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EduFlow Weekly Plan Template</w:t>
      </w:r>
    </w:p>
    <w:p>
      <w:pPr>
        <w:pStyle w:val="Subtitle"/>
        <w:jc w:val="center"/>
      </w:pPr>
      <w:r>
        <w:t>每週填一次，就能生成對應執行文件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417"/>
        <w:gridCol w:w="3118"/>
        <w:gridCol w:w="1417"/>
        <w:gridCol w:w="3118"/>
      </w:tblGrid>
      <w:tr>
        <w:trPr>
          <w:trHeight w:hRule="auto"/>
        </w:trPr>
        <w:tc>
          <w:tcPr>
            <w:tcW w:type="dxa" w:w="2436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週次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2436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本週主題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</w:tr>
      <w:tr>
        <w:trPr>
          <w:trHeight w:hRule="auto"/>
        </w:trPr>
        <w:tc>
          <w:tcPr>
            <w:tcW w:type="dxa" w:w="2436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唯一主流程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2436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技術焦點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</w:tr>
      <w:tr>
        <w:trPr>
          <w:trHeight w:hRule="auto"/>
        </w:trPr>
        <w:tc>
          <w:tcPr>
            <w:tcW w:type="dxa" w:w="2436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延續 backlog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2436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時間預算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</w:tr>
    </w:tbl>
    <w:p>
      <w:pPr>
        <w:pStyle w:val="Heading1"/>
      </w:pPr>
      <w:r>
        <w:t>1. 本週目標（限 3 條）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目標 1：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目標 2：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目標 3：</w:t>
      </w:r>
    </w:p>
    <w:p>
      <w:pPr>
        <w:pStyle w:val="Heading1"/>
      </w:pPr>
      <w:r>
        <w:t>2. MVP Scope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In Scope：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Out of Scope：</w:t>
      </w:r>
    </w:p>
    <w:p>
      <w:pPr>
        <w:pStyle w:val="Heading1"/>
      </w:pPr>
      <w:r>
        <w:t>3. Backlog 與優先級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737"/>
        <w:gridCol w:w="4535"/>
        <w:gridCol w:w="1304"/>
        <w:gridCol w:w="2438"/>
      </w:tblGrid>
      <w:tr>
        <w:tc>
          <w:tcPr>
            <w:tcW w:type="dxa" w:w="2436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/>
                <w:sz w:val="20"/>
              </w:rPr>
              <w:t>#</w:t>
            </w:r>
          </w:p>
        </w:tc>
        <w:tc>
          <w:tcPr>
            <w:tcW w:type="dxa" w:w="2436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/>
                <w:sz w:val="20"/>
              </w:rPr>
              <w:t>項目</w:t>
            </w:r>
          </w:p>
        </w:tc>
        <w:tc>
          <w:tcPr>
            <w:tcW w:type="dxa" w:w="2436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/>
                <w:sz w:val="20"/>
              </w:rPr>
              <w:t>優先級</w:t>
            </w:r>
          </w:p>
        </w:tc>
        <w:tc>
          <w:tcPr>
            <w:tcW w:type="dxa" w:w="2436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/>
                <w:sz w:val="20"/>
              </w:rPr>
              <w:t>完成定義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P0 / P1 / P2</w:t>
            </w:r>
          </w:p>
        </w:tc>
        <w:tc>
          <w:tcPr>
            <w:tcW w:type="dxa" w:w="2438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P0 / P1 / P2</w:t>
            </w:r>
          </w:p>
        </w:tc>
        <w:tc>
          <w:tcPr>
            <w:tcW w:type="dxa" w:w="2438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P0 / P1 / P2</w:t>
            </w:r>
          </w:p>
        </w:tc>
        <w:tc>
          <w:tcPr>
            <w:tcW w:type="dxa" w:w="2438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P0 / P1 / P2</w:t>
            </w:r>
          </w:p>
        </w:tc>
        <w:tc>
          <w:tcPr>
            <w:tcW w:type="dxa" w:w="2438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P0 / P1 / P2</w:t>
            </w:r>
          </w:p>
        </w:tc>
        <w:tc>
          <w:tcPr>
            <w:tcW w:type="dxa" w:w="2438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P0 / P1 / P2</w:t>
            </w:r>
          </w:p>
        </w:tc>
        <w:tc>
          <w:tcPr>
            <w:tcW w:type="dxa" w:w="2438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P0 / P1 / P2</w:t>
            </w:r>
          </w:p>
        </w:tc>
        <w:tc>
          <w:tcPr>
            <w:tcW w:type="dxa" w:w="2438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P0 / P1 / P2</w:t>
            </w:r>
          </w:p>
        </w:tc>
        <w:tc>
          <w:tcPr>
            <w:tcW w:type="dxa" w:w="2438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P0 / P1 / P2</w:t>
            </w:r>
          </w:p>
        </w:tc>
        <w:tc>
          <w:tcPr>
            <w:tcW w:type="dxa" w:w="2438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P0 / P1 / P2</w:t>
            </w:r>
          </w:p>
        </w:tc>
        <w:tc>
          <w:tcPr>
            <w:tcW w:type="dxa" w:w="2438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</w:tr>
    </w:tbl>
    <w:p>
      <w:pPr>
        <w:pStyle w:val="Heading1"/>
      </w:pPr>
      <w:r>
        <w:t>4. Day 1–Day 6 任務切片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020"/>
        <w:gridCol w:w="2381"/>
        <w:gridCol w:w="3798"/>
        <w:gridCol w:w="1814"/>
      </w:tblGrid>
      <w:tr>
        <w:tc>
          <w:tcPr>
            <w:tcW w:type="dxa" w:w="2436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/>
                <w:sz w:val="20"/>
              </w:rPr>
              <w:t>Day</w:t>
            </w:r>
          </w:p>
        </w:tc>
        <w:tc>
          <w:tcPr>
            <w:tcW w:type="dxa" w:w="2436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/>
                <w:sz w:val="20"/>
              </w:rPr>
              <w:t>主題</w:t>
            </w:r>
          </w:p>
        </w:tc>
        <w:tc>
          <w:tcPr>
            <w:tcW w:type="dxa" w:w="2436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/>
                <w:sz w:val="20"/>
              </w:rPr>
              <w:t>功能切片 / 學習任務</w:t>
            </w:r>
          </w:p>
        </w:tc>
        <w:tc>
          <w:tcPr>
            <w:tcW w:type="dxa" w:w="2436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/>
                <w:sz w:val="20"/>
              </w:rPr>
              <w:t>驗收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Day 1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3798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Day 2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3798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Day 3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3798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Day 4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3798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Day 5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3798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Day 6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3798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</w:r>
          </w:p>
        </w:tc>
      </w:tr>
    </w:tbl>
    <w:p>
      <w:pPr>
        <w:pStyle w:val="Heading1"/>
      </w:pPr>
      <w:r>
        <w:t>5. 每日題庫</w:t>
      </w:r>
    </w:p>
    <w:p>
      <w:pPr>
        <w:pStyle w:val="Heading2"/>
      </w:pPr>
      <w:r>
        <w:t>Day 1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1：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2：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3：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4：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5：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費曼輸出題：</w:t>
      </w:r>
    </w:p>
    <w:p>
      <w:pPr>
        <w:pStyle w:val="Heading2"/>
      </w:pPr>
      <w:r>
        <w:t>Day 2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1：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2：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3：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4：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5：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費曼輸出題：</w:t>
      </w:r>
    </w:p>
    <w:p>
      <w:pPr>
        <w:pStyle w:val="Heading2"/>
      </w:pPr>
      <w:r>
        <w:t>Day 3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1：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2：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3：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4：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5：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費曼輸出題：</w:t>
      </w:r>
    </w:p>
    <w:p>
      <w:pPr>
        <w:pStyle w:val="Heading2"/>
      </w:pPr>
      <w:r>
        <w:t>Day 4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1：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2：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3：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4：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5：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費曼輸出題：</w:t>
      </w:r>
    </w:p>
    <w:p>
      <w:pPr>
        <w:pStyle w:val="Heading2"/>
      </w:pPr>
      <w:r>
        <w:t>Day 5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1：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2：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3：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4：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5：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費曼輸出題：</w:t>
      </w:r>
    </w:p>
    <w:p>
      <w:pPr>
        <w:pStyle w:val="Heading2"/>
      </w:pPr>
      <w:r>
        <w:t>Day 6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1：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2：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3：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4：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主動回憶題 5：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費曼輸出題：</w:t>
      </w:r>
    </w:p>
    <w:p>
      <w:pPr>
        <w:pStyle w:val="Heading1"/>
      </w:pPr>
      <w:r>
        <w:t>6. 本週 DoD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功能完成：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文件完成：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品質完成：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可 demo：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可說明：</w:t>
      </w:r>
    </w:p>
    <w:p>
      <w:pPr>
        <w:pStyle w:val="Heading1"/>
      </w:pPr>
      <w:r>
        <w:t>7. Demo Script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開場：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流程 1：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流程 2：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目前限制：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下週延伸：</w:t>
      </w:r>
    </w:p>
    <w:p>
      <w:pPr>
        <w:pStyle w:val="Heading1"/>
      </w:pPr>
      <w:r>
        <w:t>8. Weekly Retro</w:t>
      </w:r>
    </w:p>
    <w:p>
      <w:pPr/>
      <w:r>
        <w:rPr>
          <w:rFonts w:ascii="Arial" w:hAnsi="Arial" w:eastAsia="Microsoft JhengHei"/>
          <w:sz w:val="21"/>
        </w:rPr>
        <w:t>• 本週亮點：</w:t>
      </w:r>
    </w:p>
    <w:p>
      <w:pPr/>
      <w:r>
        <w:rPr>
          <w:rFonts w:ascii="Arial" w:hAnsi="Arial" w:eastAsia="Microsoft JhengHei"/>
          <w:sz w:val="21"/>
        </w:rPr>
        <w:t>• 問題：</w:t>
      </w:r>
    </w:p>
    <w:p>
      <w:pPr/>
      <w:r>
        <w:rPr>
          <w:rFonts w:ascii="Arial" w:hAnsi="Arial" w:eastAsia="Microsoft JhengHei"/>
          <w:sz w:val="21"/>
        </w:rPr>
        <w:t>• 帶入下週：</w:t>
      </w:r>
    </w:p>
    <w:p>
      <w:pPr/>
      <w:r>
        <w:rPr>
          <w:rFonts w:ascii="Arial" w:hAnsi="Arial" w:eastAsia="Microsoft JhengHei"/>
          <w:sz w:val="21"/>
        </w:rPr>
        <w:t>• 下週唯一主流程：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JhengHei"/>
      <w:i w:val="0"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