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3B4474" w:rsidP="003B4474">
      <w:pPr>
        <w:jc w:val="center"/>
        <w:rPr>
          <w:rFonts w:cstheme="minorHAnsi"/>
          <w:spacing w:val="-1"/>
          <w:sz w:val="56"/>
          <w:u w:val="single" w:color="000000"/>
        </w:rPr>
      </w:pPr>
      <w:r w:rsidRPr="0006125A">
        <w:rPr>
          <w:rFonts w:cstheme="minorHAnsi"/>
          <w:spacing w:val="-1"/>
          <w:sz w:val="36"/>
          <w:szCs w:val="36"/>
          <w:u w:color="000000"/>
        </w:rPr>
        <w:t>Updated on November 20,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C53979" w:rsidP="009506C9">
      <w:pPr>
        <w:pStyle w:val="TOC1"/>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C53979" w:rsidP="009506C9">
      <w:pPr>
        <w:pStyle w:val="TOC1"/>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C53979"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144B30" w:rsidRPr="00144B30" w:rsidRDefault="00144B30" w:rsidP="00144B30">
      <w:pPr>
        <w:pStyle w:val="Heading2"/>
      </w:pPr>
      <w:bookmarkStart w:id="7" w:name="_Toc432634204"/>
      <w:r>
        <w:rPr>
          <w:u w:color="000000"/>
        </w:rPr>
        <w:t>System</w:t>
      </w:r>
      <w:r>
        <w:rPr>
          <w:spacing w:val="16"/>
          <w:u w:color="000000"/>
        </w:rPr>
        <w:t xml:space="preserve"> </w:t>
      </w:r>
      <w:r>
        <w:rPr>
          <w:u w:color="000000"/>
        </w:rPr>
        <w:t>overview</w:t>
      </w:r>
      <w:bookmarkEnd w:id="7"/>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144B30" w:rsidRPr="00144B30" w:rsidRDefault="00144B30" w:rsidP="00144B30">
      <w:pPr>
        <w:pStyle w:val="Heading2"/>
      </w:pPr>
      <w:bookmarkStart w:id="8" w:name="_Toc432634205"/>
      <w:r>
        <w:rPr>
          <w:u w:color="000000"/>
        </w:rPr>
        <w:t>Docume</w:t>
      </w:r>
      <w:bookmarkStart w:id="9" w:name="_GoBack"/>
      <w:bookmarkEnd w:id="9"/>
      <w:r>
        <w:rPr>
          <w:u w:color="000000"/>
        </w:rPr>
        <w:t>nt</w:t>
      </w:r>
      <w:r>
        <w:rPr>
          <w:spacing w:val="16"/>
          <w:u w:color="000000"/>
        </w:rPr>
        <w:t xml:space="preserve"> </w:t>
      </w:r>
      <w:r>
        <w:rPr>
          <w:spacing w:val="-1"/>
          <w:u w:color="000000"/>
        </w:rPr>
        <w:t>overview</w:t>
      </w:r>
      <w:bookmarkEnd w:id="8"/>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  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6" w:name="3.2_Impact_of_test_environment"/>
      <w:bookmarkStart w:id="17" w:name="3.3_Recommended_improvements"/>
      <w:bookmarkEnd w:id="16"/>
      <w:bookmarkEnd w:id="17"/>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144B30" w:rsidRDefault="00144B30" w:rsidP="00144B30">
      <w:pPr>
        <w:pStyle w:val="Heading2"/>
      </w:pPr>
      <w:bookmarkStart w:id="18" w:name="_Toc432634209"/>
      <w:r>
        <w:rPr>
          <w:u w:color="000000"/>
        </w:rPr>
        <w:lastRenderedPageBreak/>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8"/>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r>
        <w:t>manner in</w:t>
      </w:r>
      <w:r>
        <w:rPr>
          <w:spacing w:val="13"/>
        </w:rPr>
        <w:t xml:space="preserve"> </w:t>
      </w:r>
      <w:r>
        <w:t>which</w:t>
      </w:r>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144B30" w:rsidRDefault="00144B30" w:rsidP="00144B30">
      <w:pPr>
        <w:pStyle w:val="Heading2"/>
      </w:pPr>
      <w:bookmarkStart w:id="19" w:name="_Toc432634210"/>
      <w:r>
        <w:rPr>
          <w:u w:color="000000"/>
        </w:rPr>
        <w:t>Recommended</w:t>
      </w:r>
      <w:r>
        <w:rPr>
          <w:spacing w:val="46"/>
          <w:u w:color="000000"/>
        </w:rPr>
        <w:t xml:space="preserve"> </w:t>
      </w:r>
      <w:r>
        <w:rPr>
          <w:u w:color="000000"/>
        </w:rPr>
        <w:t>improvements</w:t>
      </w:r>
      <w:bookmarkEnd w:id="19"/>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144B30" w:rsidRDefault="00144B30" w:rsidP="00144B30">
      <w:pPr>
        <w:pStyle w:val="Heading1"/>
      </w:pPr>
      <w:bookmarkStart w:id="20" w:name="4._Detailed_test_results"/>
      <w:bookmarkStart w:id="21" w:name="_Toc432634211"/>
      <w:bookmarkEnd w:id="20"/>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1"/>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2" w:name="4.x_(Project-unique_identifier_of_a_test"/>
      <w:bookmarkStart w:id="23" w:name="_Toc432634212"/>
      <w:bookmarkEnd w:id="22"/>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3"/>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4" w:name="4.x.1_Summary_of_test_results"/>
      <w:bookmarkStart w:id="25" w:name="_Toc432634213"/>
      <w:bookmarkEnd w:id="2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5"/>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144B30" w:rsidRDefault="00144B30" w:rsidP="00144B30">
      <w:pPr>
        <w:pStyle w:val="Heading3"/>
      </w:pPr>
      <w:bookmarkStart w:id="26" w:name="4.x.2_Problems_encountered"/>
      <w:bookmarkStart w:id="27" w:name="_Toc432634214"/>
      <w:bookmarkEnd w:id="26"/>
      <w:r>
        <w:rPr>
          <w:u w:color="000000"/>
        </w:rPr>
        <w:t>Problems</w:t>
      </w:r>
      <w:r>
        <w:rPr>
          <w:spacing w:val="4"/>
          <w:u w:color="000000"/>
        </w:rPr>
        <w:t xml:space="preserve"> </w:t>
      </w:r>
      <w:r>
        <w:rPr>
          <w:u w:color="000000"/>
        </w:rPr>
        <w:t>encountered</w:t>
      </w:r>
      <w:bookmarkEnd w:id="27"/>
    </w:p>
    <w:p w:rsidR="00144B30"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8" w:name="4.x.2.y_(Project-unique_identifier_of_a_"/>
      <w:bookmarkEnd w:id="28"/>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144B30" w:rsidRPr="00144B30" w:rsidRDefault="00144B30" w:rsidP="00144B30">
      <w:pPr>
        <w:pStyle w:val="Heading3"/>
      </w:pPr>
      <w:bookmarkStart w:id="29" w:name="4.x.3_Deviations_from_test_cases/procedu"/>
      <w:bookmarkStart w:id="30" w:name="_Toc432634215"/>
      <w:bookmarkEnd w:id="29"/>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0"/>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1" w:name="4.x.3.y_(Project-unique_identifier_of_a_"/>
      <w:bookmarkEnd w:id="31"/>
      <w:r>
        <w:rPr>
          <w:u w:color="000000"/>
        </w:rPr>
        <w:lastRenderedPageBreak/>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A93BF1" w:rsidRPr="00A93BF1" w:rsidRDefault="00144B30" w:rsidP="00A93BF1">
      <w:pPr>
        <w:pStyle w:val="Heading1"/>
      </w:pPr>
      <w:bookmarkStart w:id="32" w:name="5._Test_log"/>
      <w:bookmarkStart w:id="33" w:name="_Toc432634216"/>
      <w:bookmarkEnd w:id="32"/>
      <w:r>
        <w:rPr>
          <w:u w:color="000000"/>
        </w:rPr>
        <w:t>Test</w:t>
      </w:r>
      <w:r>
        <w:rPr>
          <w:spacing w:val="7"/>
          <w:u w:color="000000"/>
        </w:rPr>
        <w:t xml:space="preserve"> </w:t>
      </w:r>
      <w:r>
        <w:rPr>
          <w:spacing w:val="-1"/>
          <w:u w:color="000000"/>
        </w:rPr>
        <w:t>log</w:t>
      </w:r>
      <w:bookmarkEnd w:id="33"/>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  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p w:rsidR="00144B30" w:rsidRDefault="00144B30" w:rsidP="00A93BF1">
      <w:pPr>
        <w:pStyle w:val="BodyText"/>
        <w:widowControl w:val="0"/>
        <w:numPr>
          <w:ilvl w:val="0"/>
          <w:numId w:val="46"/>
        </w:numPr>
        <w:tabs>
          <w:tab w:val="left" w:pos="840"/>
        </w:tabs>
        <w:spacing w:after="0" w:line="245" w:lineRule="auto"/>
        <w:ind w:right="117"/>
        <w:jc w:val="both"/>
      </w:pPr>
      <w:r>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785FB3" w:rsidRPr="004673A0" w:rsidRDefault="00785FB3" w:rsidP="00785FB3">
      <w:pPr>
        <w:pStyle w:val="Heading1"/>
        <w:rPr>
          <w:rFonts w:asciiTheme="minorHAnsi" w:hAnsiTheme="minorHAnsi" w:cstheme="minorHAnsi"/>
        </w:rPr>
      </w:pPr>
      <w:bookmarkStart w:id="34" w:name="_Toc432634217"/>
      <w:r w:rsidRPr="004673A0">
        <w:rPr>
          <w:rFonts w:asciiTheme="minorHAnsi" w:hAnsiTheme="minorHAnsi" w:cstheme="minorHAnsi"/>
        </w:rPr>
        <w:t>Notes</w:t>
      </w:r>
      <w:bookmarkEnd w:id="34"/>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144B30">
          <w:headerReference w:type="default" r:id="rId9"/>
          <w:type w:val="continuous"/>
          <w:pgSz w:w="12240" w:h="15840" w:code="1"/>
          <w:pgMar w:top="1440" w:right="1440" w:bottom="1440" w:left="1440" w:header="720" w:footer="720" w:gutter="0"/>
          <w:cols w:space="720"/>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35" w:name="_Toc432634218"/>
      <w:r w:rsidRPr="004673A0">
        <w:rPr>
          <w:rFonts w:asciiTheme="minorHAnsi" w:hAnsiTheme="minorHAnsi" w:cstheme="minorHAnsi"/>
        </w:rPr>
        <w:lastRenderedPageBreak/>
        <w:t>Appendixes</w:t>
      </w:r>
      <w:bookmarkEnd w:id="35"/>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144B3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144B3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144B3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144B30" w:rsidP="00144B30">
      <w:pPr>
        <w:pStyle w:val="BodyText"/>
        <w:rPr>
          <w:rFonts w:cstheme="minorHAnsi"/>
        </w:rPr>
      </w:pPr>
      <w:proofErr w:type="gramStart"/>
      <w:r w:rsidRPr="00144B30">
        <w:rPr>
          <w:rFonts w:cstheme="minorHAnsi"/>
        </w:rPr>
        <w:t>he</w:t>
      </w:r>
      <w:proofErr w:type="gramEnd"/>
      <w:r w:rsidRPr="00144B30">
        <w:rPr>
          <w:rFonts w:cstheme="minorHAnsi"/>
        </w:rPr>
        <w:t xml:space="preserve"> Software Test Report (STR) is a record of the qualification testing performed on a Computer Software Configuration Item (CSCI), a software system or subsystem, or other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979" w:rsidRDefault="00C53979">
      <w:pPr>
        <w:spacing w:after="0"/>
      </w:pPr>
      <w:r>
        <w:separator/>
      </w:r>
    </w:p>
  </w:endnote>
  <w:endnote w:type="continuationSeparator" w:id="0">
    <w:p w:rsidR="00C53979" w:rsidRDefault="00C539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979" w:rsidRDefault="00C53979">
      <w:pPr>
        <w:spacing w:after="0"/>
      </w:pPr>
      <w:r>
        <w:separator/>
      </w:r>
    </w:p>
  </w:footnote>
  <w:footnote w:type="continuationSeparator" w:id="0">
    <w:p w:rsidR="00C53979" w:rsidRDefault="00C539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EA203B">
    <w:pPr>
      <w:pStyle w:val="Header"/>
      <w:jc w:val="right"/>
    </w:pPr>
    <w:r>
      <w:t xml:space="preserve">STR </w:t>
    </w:r>
    <w:sdt>
      <w:sdtPr>
        <w:id w:val="1432093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104365"/>
    <w:rsid w:val="00144B30"/>
    <w:rsid w:val="00195B5A"/>
    <w:rsid w:val="001D7790"/>
    <w:rsid w:val="002112A0"/>
    <w:rsid w:val="00281223"/>
    <w:rsid w:val="003B4474"/>
    <w:rsid w:val="00424C98"/>
    <w:rsid w:val="004673A0"/>
    <w:rsid w:val="004B3FF7"/>
    <w:rsid w:val="00514775"/>
    <w:rsid w:val="0066538D"/>
    <w:rsid w:val="006751E8"/>
    <w:rsid w:val="006932B8"/>
    <w:rsid w:val="00766050"/>
    <w:rsid w:val="00785FB3"/>
    <w:rsid w:val="00796A6C"/>
    <w:rsid w:val="00822C8E"/>
    <w:rsid w:val="008A5190"/>
    <w:rsid w:val="0094537B"/>
    <w:rsid w:val="009506C9"/>
    <w:rsid w:val="00A244F5"/>
    <w:rsid w:val="00A56EE1"/>
    <w:rsid w:val="00A93BF1"/>
    <w:rsid w:val="00B0302C"/>
    <w:rsid w:val="00B2497F"/>
    <w:rsid w:val="00C16067"/>
    <w:rsid w:val="00C53979"/>
    <w:rsid w:val="00C62DA3"/>
    <w:rsid w:val="00DA2651"/>
    <w:rsid w:val="00E22F0A"/>
    <w:rsid w:val="00EA203B"/>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8F212-E12C-4BE9-9795-3A01D7FE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4</cp:revision>
  <dcterms:created xsi:type="dcterms:W3CDTF">2015-11-21T01:56:00Z</dcterms:created>
  <dcterms:modified xsi:type="dcterms:W3CDTF">2015-11-21T01:57:00Z</dcterms:modified>
</cp:coreProperties>
</file>