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091C" w14:textId="77777777" w:rsidR="001616B2" w:rsidRDefault="00000000">
      <w:pPr>
        <w:spacing w:after="40"/>
        <w:jc w:val="center"/>
      </w:pPr>
      <w:r>
        <w:rPr>
          <w:b/>
          <w:bCs/>
          <w:color w:val="1A365D"/>
          <w:sz w:val="40"/>
          <w:szCs w:val="40"/>
        </w:rPr>
        <w:t>Trig Identities &amp; Equations</w:t>
      </w:r>
    </w:p>
    <w:p w14:paraId="41CA4732" w14:textId="77777777" w:rsidR="001616B2" w:rsidRDefault="00000000">
      <w:pPr>
        <w:spacing w:after="200"/>
        <w:jc w:val="center"/>
      </w:pPr>
      <w:r>
        <w:rPr>
          <w:color w:val="64748B"/>
        </w:rPr>
        <w:t>Sections 5.1–5.3 Quick Reference Sheet</w:t>
      </w:r>
    </w:p>
    <w:p w14:paraId="081A22B5" w14:textId="77777777" w:rsidR="001616B2" w:rsidRDefault="00000000">
      <w:pPr>
        <w:pBdr>
          <w:bottom w:val="single" w:sz="6" w:space="4" w:color="2563EB"/>
        </w:pBdr>
        <w:spacing w:before="300" w:after="120"/>
      </w:pPr>
      <w:r>
        <w:rPr>
          <w:b/>
          <w:bCs/>
          <w:color w:val="2563EB"/>
          <w:sz w:val="28"/>
          <w:szCs w:val="28"/>
        </w:rPr>
        <w:t>Section 5.1 — Using Fundamental Identities</w:t>
      </w:r>
    </w:p>
    <w:p w14:paraId="6DB22F8D" w14:textId="77777777" w:rsidR="001616B2" w:rsidRDefault="00000000">
      <w:pPr>
        <w:spacing w:before="200" w:after="80"/>
      </w:pPr>
      <w:r>
        <w:rPr>
          <w:b/>
          <w:bCs/>
          <w:color w:val="1A365D"/>
        </w:rPr>
        <w:t>Fundamental Identity Families</w:t>
      </w:r>
    </w:p>
    <w:tbl>
      <w:tblPr>
        <w:tblW w:w="9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4"/>
        <w:gridCol w:w="6585"/>
      </w:tblGrid>
      <w:tr w:rsidR="001616B2" w14:paraId="454F92EE" w14:textId="77777777" w:rsidTr="006F1BCB">
        <w:tblPrEx>
          <w:tblCellMar>
            <w:top w:w="0" w:type="dxa"/>
            <w:bottom w:w="0" w:type="dxa"/>
          </w:tblCellMar>
        </w:tblPrEx>
        <w:trPr>
          <w:trHeight w:val="873"/>
        </w:trPr>
        <w:tc>
          <w:tcPr>
            <w:tcW w:w="34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1E18" w14:textId="77777777" w:rsidR="001616B2" w:rsidRDefault="00000000">
            <w:r>
              <w:rPr>
                <w:b/>
                <w:bCs/>
                <w:color w:val="16A34A"/>
                <w:sz w:val="18"/>
                <w:szCs w:val="18"/>
              </w:rPr>
              <w:t>PYTHAGOREAN</w:t>
            </w:r>
          </w:p>
        </w:tc>
        <w:tc>
          <w:tcPr>
            <w:tcW w:w="65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71E2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sin²θ + cos²θ = 1</w:t>
            </w:r>
          </w:p>
          <w:p w14:paraId="1FDFCBE9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1 + tan²θ = sec²θ</w:t>
            </w:r>
          </w:p>
          <w:p w14:paraId="679E7731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1 + cot²θ = csc²θ</w:t>
            </w:r>
          </w:p>
        </w:tc>
      </w:tr>
      <w:tr w:rsidR="001616B2" w14:paraId="0E1A926C" w14:textId="77777777" w:rsidTr="006F1BCB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34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7F2B" w14:textId="77777777" w:rsidR="001616B2" w:rsidRDefault="00000000">
            <w:r>
              <w:rPr>
                <w:b/>
                <w:bCs/>
                <w:color w:val="2563EB"/>
                <w:sz w:val="18"/>
                <w:szCs w:val="18"/>
              </w:rPr>
              <w:t>RECIPROCAL</w:t>
            </w:r>
          </w:p>
        </w:tc>
        <w:tc>
          <w:tcPr>
            <w:tcW w:w="65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4BC5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csc θ = 1/sin θ          sec θ = 1/cos θ          cot θ = 1/tan θ</w:t>
            </w:r>
          </w:p>
        </w:tc>
      </w:tr>
      <w:tr w:rsidR="001616B2" w14:paraId="48797330" w14:textId="77777777" w:rsidTr="006F1BCB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34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E226" w14:textId="77777777" w:rsidR="001616B2" w:rsidRDefault="00000000">
            <w:r>
              <w:rPr>
                <w:b/>
                <w:bCs/>
                <w:color w:val="0891B2"/>
                <w:sz w:val="18"/>
                <w:szCs w:val="18"/>
              </w:rPr>
              <w:t>QUOTIENT</w:t>
            </w:r>
          </w:p>
        </w:tc>
        <w:tc>
          <w:tcPr>
            <w:tcW w:w="65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8606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>tan θ = sin θ / cos θ          cot θ = cos θ / sin θ</w:t>
            </w:r>
          </w:p>
        </w:tc>
      </w:tr>
      <w:tr w:rsidR="001616B2" w14:paraId="3288842E" w14:textId="77777777" w:rsidTr="006F1BCB">
        <w:tblPrEx>
          <w:tblCellMar>
            <w:top w:w="0" w:type="dxa"/>
            <w:bottom w:w="0" w:type="dxa"/>
          </w:tblCellMar>
        </w:tblPrEx>
        <w:trPr>
          <w:trHeight w:val="873"/>
        </w:trPr>
        <w:tc>
          <w:tcPr>
            <w:tcW w:w="34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DE90" w14:textId="77777777" w:rsidR="001616B2" w:rsidRDefault="00000000">
            <w:r>
              <w:rPr>
                <w:b/>
                <w:bCs/>
                <w:color w:val="D97706"/>
                <w:sz w:val="18"/>
                <w:szCs w:val="18"/>
              </w:rPr>
              <w:t>EVEN / ODD</w:t>
            </w:r>
          </w:p>
        </w:tc>
        <w:tc>
          <w:tcPr>
            <w:tcW w:w="65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2A41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cos(−θ) = cos θ  </w:t>
            </w:r>
            <w:proofErr w:type="gramStart"/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ambria Math" w:eastAsia="Cambria Math" w:hAnsi="Cambria Math" w:cs="Cambria Math"/>
                <w:sz w:val="20"/>
                <w:szCs w:val="20"/>
              </w:rPr>
              <w:t>even)</w:t>
            </w:r>
          </w:p>
          <w:p w14:paraId="6C30E7B0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sin(−θ) = −sin θ  </w:t>
            </w:r>
            <w:proofErr w:type="gramStart"/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ambria Math" w:eastAsia="Cambria Math" w:hAnsi="Cambria Math" w:cs="Cambria Math"/>
                <w:sz w:val="20"/>
                <w:szCs w:val="20"/>
              </w:rPr>
              <w:t>odd)</w:t>
            </w:r>
          </w:p>
          <w:p w14:paraId="2B35303E" w14:textId="77777777" w:rsidR="001616B2" w:rsidRDefault="00000000">
            <w:pPr>
              <w:spacing w:before="20" w:after="20"/>
            </w:pPr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tan(−θ) = −tan θ  </w:t>
            </w:r>
            <w:proofErr w:type="gramStart"/>
            <w:r>
              <w:rPr>
                <w:rFonts w:ascii="Cambria Math" w:eastAsia="Cambria Math" w:hAnsi="Cambria Math" w:cs="Cambria Math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ambria Math" w:eastAsia="Cambria Math" w:hAnsi="Cambria Math" w:cs="Cambria Math"/>
                <w:sz w:val="20"/>
                <w:szCs w:val="20"/>
              </w:rPr>
              <w:t>odd)</w:t>
            </w:r>
          </w:p>
        </w:tc>
      </w:tr>
    </w:tbl>
    <w:p w14:paraId="3A43A164" w14:textId="77777777" w:rsidR="001616B2" w:rsidRDefault="00000000">
      <w:pPr>
        <w:spacing w:before="200" w:after="80"/>
      </w:pPr>
      <w:r>
        <w:rPr>
          <w:b/>
          <w:bCs/>
          <w:color w:val="1A365D"/>
        </w:rPr>
        <w:t>Simplification Strategies</w:t>
      </w:r>
    </w:p>
    <w:p w14:paraId="4F935A82" w14:textId="77777777" w:rsidR="001616B2" w:rsidRDefault="00000000">
      <w:pPr>
        <w:spacing w:before="40" w:after="40"/>
        <w:ind w:left="360"/>
      </w:pPr>
      <w:r>
        <w:rPr>
          <w:b/>
          <w:bCs/>
          <w:color w:val="2563EB"/>
          <w:sz w:val="20"/>
          <w:szCs w:val="20"/>
        </w:rPr>
        <w:t xml:space="preserve">1. </w:t>
      </w:r>
      <w:r>
        <w:rPr>
          <w:sz w:val="20"/>
          <w:szCs w:val="20"/>
        </w:rPr>
        <w:t>Factor out a common term</w:t>
      </w:r>
    </w:p>
    <w:p w14:paraId="63041D9E" w14:textId="77777777" w:rsidR="001616B2" w:rsidRDefault="00000000">
      <w:pPr>
        <w:spacing w:before="40" w:after="40"/>
        <w:ind w:left="360"/>
      </w:pPr>
      <w:r>
        <w:rPr>
          <w:b/>
          <w:bCs/>
          <w:color w:val="2563EB"/>
          <w:sz w:val="20"/>
          <w:szCs w:val="20"/>
        </w:rPr>
        <w:t xml:space="preserve">2. </w:t>
      </w:r>
      <w:r>
        <w:rPr>
          <w:sz w:val="20"/>
          <w:szCs w:val="20"/>
        </w:rPr>
        <w:t>Apply a Pythagorean identity</w:t>
      </w:r>
    </w:p>
    <w:p w14:paraId="2FF121EC" w14:textId="77777777" w:rsidR="001616B2" w:rsidRDefault="00000000">
      <w:pPr>
        <w:spacing w:before="40" w:after="40"/>
        <w:ind w:left="360"/>
      </w:pPr>
      <w:r>
        <w:rPr>
          <w:b/>
          <w:bCs/>
          <w:color w:val="2563EB"/>
          <w:sz w:val="20"/>
          <w:szCs w:val="20"/>
        </w:rPr>
        <w:t xml:space="preserve">3. </w:t>
      </w:r>
      <w:r>
        <w:rPr>
          <w:sz w:val="20"/>
          <w:szCs w:val="20"/>
        </w:rPr>
        <w:t>Rewrite everything in sine and cosine</w:t>
      </w:r>
    </w:p>
    <w:p w14:paraId="50AF274F" w14:textId="77777777" w:rsidR="001616B2" w:rsidRDefault="00000000">
      <w:pPr>
        <w:spacing w:before="40" w:after="40"/>
        <w:ind w:left="360"/>
      </w:pPr>
      <w:r>
        <w:rPr>
          <w:b/>
          <w:bCs/>
          <w:color w:val="2563EB"/>
          <w:sz w:val="20"/>
          <w:szCs w:val="20"/>
        </w:rPr>
        <w:t xml:space="preserve">4. </w:t>
      </w:r>
      <w:r>
        <w:rPr>
          <w:sz w:val="20"/>
          <w:szCs w:val="20"/>
        </w:rPr>
        <w:t>Find a common denominator</w:t>
      </w:r>
    </w:p>
    <w:p w14:paraId="6A83F3F6" w14:textId="77777777" w:rsidR="001616B2" w:rsidRDefault="00000000">
      <w:pPr>
        <w:spacing w:before="40" w:after="40"/>
        <w:ind w:left="360"/>
      </w:pPr>
      <w:r>
        <w:rPr>
          <w:b/>
          <w:bCs/>
          <w:color w:val="2563EB"/>
          <w:sz w:val="20"/>
          <w:szCs w:val="20"/>
        </w:rPr>
        <w:t xml:space="preserve">5. </w:t>
      </w:r>
      <w:r>
        <w:rPr>
          <w:sz w:val="20"/>
          <w:szCs w:val="20"/>
        </w:rPr>
        <w:t>Factor a difference of squares</w:t>
      </w:r>
    </w:p>
    <w:p w14:paraId="633324A5" w14:textId="77777777" w:rsidR="001616B2" w:rsidRDefault="00000000">
      <w:pPr>
        <w:spacing w:before="40" w:after="40"/>
        <w:ind w:left="360"/>
      </w:pPr>
      <w:r>
        <w:rPr>
          <w:b/>
          <w:bCs/>
          <w:color w:val="2563EB"/>
          <w:sz w:val="20"/>
          <w:szCs w:val="20"/>
        </w:rPr>
        <w:t xml:space="preserve">6. </w:t>
      </w:r>
      <w:r>
        <w:rPr>
          <w:sz w:val="20"/>
          <w:szCs w:val="20"/>
        </w:rPr>
        <w:t>Multiply by the conjugate</w:t>
      </w:r>
    </w:p>
    <w:p w14:paraId="3C11A695" w14:textId="77777777" w:rsidR="001616B2" w:rsidRDefault="00000000">
      <w:pPr>
        <w:pBdr>
          <w:left w:val="single" w:sz="12" w:space="8" w:color="2563EB"/>
        </w:pBdr>
        <w:shd w:val="clear" w:color="auto" w:fill="EFF6FF"/>
        <w:spacing w:before="100" w:after="100"/>
        <w:ind w:left="200"/>
      </w:pPr>
      <w:r>
        <w:rPr>
          <w:b/>
          <w:bCs/>
          <w:color w:val="2563EB"/>
          <w:sz w:val="20"/>
          <w:szCs w:val="20"/>
        </w:rPr>
        <w:t xml:space="preserve">GOAL: </w:t>
      </w:r>
      <w:r>
        <w:rPr>
          <w:sz w:val="20"/>
          <w:szCs w:val="20"/>
        </w:rPr>
        <w:t>Reduce to fewer trig functions, eliminate fractions, or match a target form.</w:t>
      </w:r>
    </w:p>
    <w:p w14:paraId="75790FDF" w14:textId="77777777" w:rsidR="006F1BCB" w:rsidRDefault="006F1BCB">
      <w:pPr>
        <w:pBdr>
          <w:bottom w:val="single" w:sz="6" w:space="4" w:color="0891B2"/>
        </w:pBdr>
        <w:spacing w:before="300" w:after="120"/>
        <w:rPr>
          <w:b/>
          <w:bCs/>
          <w:color w:val="0891B2"/>
          <w:sz w:val="28"/>
          <w:szCs w:val="28"/>
        </w:rPr>
      </w:pPr>
    </w:p>
    <w:p w14:paraId="2B80BAE7" w14:textId="77777777" w:rsidR="006F1BCB" w:rsidRDefault="006F1BCB">
      <w:pPr>
        <w:pBdr>
          <w:bottom w:val="single" w:sz="6" w:space="4" w:color="0891B2"/>
        </w:pBdr>
        <w:spacing w:before="300" w:after="120"/>
        <w:rPr>
          <w:b/>
          <w:bCs/>
          <w:color w:val="0891B2"/>
          <w:sz w:val="28"/>
          <w:szCs w:val="28"/>
        </w:rPr>
      </w:pPr>
    </w:p>
    <w:p w14:paraId="0C307767" w14:textId="4062DB38" w:rsidR="001616B2" w:rsidRDefault="00000000">
      <w:pPr>
        <w:pBdr>
          <w:bottom w:val="single" w:sz="6" w:space="4" w:color="0891B2"/>
        </w:pBdr>
        <w:spacing w:before="300" w:after="120"/>
      </w:pPr>
      <w:r>
        <w:rPr>
          <w:b/>
          <w:bCs/>
          <w:color w:val="0891B2"/>
          <w:sz w:val="28"/>
          <w:szCs w:val="28"/>
        </w:rPr>
        <w:t>Section 5.2 — Verifying Trig Identities</w:t>
      </w:r>
    </w:p>
    <w:p w14:paraId="3A6152A8" w14:textId="77777777" w:rsidR="001616B2" w:rsidRDefault="00000000">
      <w:pPr>
        <w:spacing w:before="200" w:after="80"/>
      </w:pPr>
      <w:r>
        <w:rPr>
          <w:b/>
          <w:bCs/>
          <w:color w:val="1A365D"/>
        </w:rPr>
        <w:t>Guidelines for Verifying</w:t>
      </w:r>
    </w:p>
    <w:p w14:paraId="42ACBF43" w14:textId="77777777" w:rsidR="001616B2" w:rsidRDefault="00000000">
      <w:pPr>
        <w:spacing w:before="40" w:after="40"/>
        <w:ind w:left="360"/>
      </w:pPr>
      <w:r>
        <w:rPr>
          <w:b/>
          <w:bCs/>
          <w:color w:val="0891B2"/>
          <w:sz w:val="20"/>
          <w:szCs w:val="20"/>
        </w:rPr>
        <w:t xml:space="preserve">1. </w:t>
      </w:r>
      <w:r>
        <w:rPr>
          <w:sz w:val="20"/>
          <w:szCs w:val="20"/>
        </w:rPr>
        <w:t>Work with the more complicated side</w:t>
      </w:r>
    </w:p>
    <w:p w14:paraId="78324B12" w14:textId="77777777" w:rsidR="001616B2" w:rsidRDefault="00000000">
      <w:pPr>
        <w:spacing w:before="40" w:after="40"/>
        <w:ind w:left="360"/>
      </w:pPr>
      <w:r>
        <w:rPr>
          <w:b/>
          <w:bCs/>
          <w:color w:val="0891B2"/>
          <w:sz w:val="20"/>
          <w:szCs w:val="20"/>
        </w:rPr>
        <w:t xml:space="preserve">2. </w:t>
      </w:r>
      <w:r>
        <w:rPr>
          <w:sz w:val="20"/>
          <w:szCs w:val="20"/>
        </w:rPr>
        <w:t>Convert everything to sine and cosine</w:t>
      </w:r>
    </w:p>
    <w:p w14:paraId="3C76FAA9" w14:textId="77777777" w:rsidR="001616B2" w:rsidRDefault="00000000">
      <w:pPr>
        <w:spacing w:before="40" w:after="40"/>
        <w:ind w:left="360"/>
      </w:pPr>
      <w:r>
        <w:rPr>
          <w:b/>
          <w:bCs/>
          <w:color w:val="0891B2"/>
          <w:sz w:val="20"/>
          <w:szCs w:val="20"/>
        </w:rPr>
        <w:t xml:space="preserve">3. </w:t>
      </w:r>
      <w:r>
        <w:rPr>
          <w:sz w:val="20"/>
          <w:szCs w:val="20"/>
        </w:rPr>
        <w:t>Factor expressions</w:t>
      </w:r>
    </w:p>
    <w:p w14:paraId="3B7AE84E" w14:textId="77777777" w:rsidR="001616B2" w:rsidRDefault="00000000">
      <w:pPr>
        <w:spacing w:before="40" w:after="40"/>
        <w:ind w:left="360"/>
      </w:pPr>
      <w:r>
        <w:rPr>
          <w:b/>
          <w:bCs/>
          <w:color w:val="0891B2"/>
          <w:sz w:val="20"/>
          <w:szCs w:val="20"/>
        </w:rPr>
        <w:t xml:space="preserve">4. </w:t>
      </w:r>
      <w:r>
        <w:rPr>
          <w:sz w:val="20"/>
          <w:szCs w:val="20"/>
        </w:rPr>
        <w:t>Find a common denominator</w:t>
      </w:r>
    </w:p>
    <w:p w14:paraId="752EDA0A" w14:textId="77777777" w:rsidR="001616B2" w:rsidRDefault="00000000">
      <w:pPr>
        <w:spacing w:before="40" w:after="40"/>
        <w:ind w:left="360"/>
      </w:pPr>
      <w:r>
        <w:rPr>
          <w:b/>
          <w:bCs/>
          <w:color w:val="0891B2"/>
          <w:sz w:val="20"/>
          <w:szCs w:val="20"/>
        </w:rPr>
        <w:t xml:space="preserve">5. </w:t>
      </w:r>
      <w:r>
        <w:rPr>
          <w:sz w:val="20"/>
          <w:szCs w:val="20"/>
        </w:rPr>
        <w:t>Multiply by the conjugate</w:t>
      </w:r>
    </w:p>
    <w:p w14:paraId="216FAC71" w14:textId="77777777" w:rsidR="001616B2" w:rsidRDefault="00000000">
      <w:pPr>
        <w:spacing w:before="40" w:after="40"/>
        <w:ind w:left="360"/>
      </w:pPr>
      <w:r>
        <w:rPr>
          <w:b/>
          <w:bCs/>
          <w:color w:val="0891B2"/>
          <w:sz w:val="20"/>
          <w:szCs w:val="20"/>
        </w:rPr>
        <w:t xml:space="preserve">6. </w:t>
      </w:r>
      <w:r>
        <w:rPr>
          <w:sz w:val="20"/>
          <w:szCs w:val="20"/>
        </w:rPr>
        <w:t>Apply Pythagorean identities</w:t>
      </w:r>
    </w:p>
    <w:p w14:paraId="543739CD" w14:textId="77777777" w:rsidR="001616B2" w:rsidRDefault="00000000">
      <w:pPr>
        <w:spacing w:before="40" w:after="40"/>
        <w:ind w:left="360"/>
      </w:pPr>
      <w:r>
        <w:rPr>
          <w:b/>
          <w:bCs/>
          <w:color w:val="0891B2"/>
          <w:sz w:val="20"/>
          <w:szCs w:val="20"/>
        </w:rPr>
        <w:t xml:space="preserve">7. </w:t>
      </w:r>
      <w:r>
        <w:rPr>
          <w:sz w:val="20"/>
          <w:szCs w:val="20"/>
        </w:rPr>
        <w:t>Work each side separately toward a common middle</w:t>
      </w:r>
    </w:p>
    <w:p w14:paraId="65B143A3" w14:textId="77777777" w:rsidR="001616B2" w:rsidRDefault="00000000">
      <w:pPr>
        <w:pBdr>
          <w:left w:val="single" w:sz="12" w:space="8" w:color="DC2626"/>
        </w:pBdr>
        <w:shd w:val="clear" w:color="auto" w:fill="FEF2F2"/>
        <w:spacing w:before="120" w:after="120"/>
        <w:ind w:left="200"/>
      </w:pPr>
      <w:r>
        <w:rPr>
          <w:b/>
          <w:bCs/>
          <w:color w:val="DC2626"/>
          <w:sz w:val="20"/>
          <w:szCs w:val="20"/>
        </w:rPr>
        <w:t xml:space="preserve">⚠ CAUTION: </w:t>
      </w:r>
      <w:r>
        <w:rPr>
          <w:color w:val="DC2626"/>
          <w:sz w:val="20"/>
          <w:szCs w:val="20"/>
        </w:rPr>
        <w:t>Never cross the equal sign! Do not add to both sides, multiply both sides, or square both sides.</w:t>
      </w:r>
    </w:p>
    <w:p w14:paraId="5C7CC012" w14:textId="77777777" w:rsidR="001616B2" w:rsidRDefault="00000000">
      <w:pPr>
        <w:pBdr>
          <w:left w:val="single" w:sz="12" w:space="8" w:color="0891B2"/>
        </w:pBdr>
        <w:shd w:val="clear" w:color="auto" w:fill="F0FDFA"/>
        <w:spacing w:before="100" w:after="100"/>
        <w:ind w:left="200"/>
      </w:pPr>
      <w:r>
        <w:rPr>
          <w:b/>
          <w:bCs/>
          <w:color w:val="0891B2"/>
          <w:sz w:val="20"/>
          <w:szCs w:val="20"/>
        </w:rPr>
        <w:t xml:space="preserve">REMEMBER: </w:t>
      </w:r>
      <w:r>
        <w:rPr>
          <w:sz w:val="20"/>
          <w:szCs w:val="20"/>
        </w:rPr>
        <w:t>An identity is a statement that is true for ALL values in the domain. You prove it by transforming one side into the other.</w:t>
      </w:r>
    </w:p>
    <w:p w14:paraId="603E771D" w14:textId="77777777" w:rsidR="006F1BCB" w:rsidRDefault="006F1BCB">
      <w:pPr>
        <w:rPr>
          <w:b/>
          <w:bCs/>
          <w:color w:val="16A34A"/>
          <w:sz w:val="28"/>
          <w:szCs w:val="28"/>
        </w:rPr>
      </w:pPr>
      <w:r>
        <w:rPr>
          <w:b/>
          <w:bCs/>
          <w:color w:val="16A34A"/>
          <w:sz w:val="28"/>
          <w:szCs w:val="28"/>
        </w:rPr>
        <w:br w:type="page"/>
      </w:r>
    </w:p>
    <w:p w14:paraId="38E1560B" w14:textId="79AF96F0" w:rsidR="001616B2" w:rsidRDefault="00000000">
      <w:pPr>
        <w:pBdr>
          <w:bottom w:val="single" w:sz="6" w:space="4" w:color="16A34A"/>
        </w:pBdr>
        <w:spacing w:before="300" w:after="120"/>
      </w:pPr>
      <w:r>
        <w:rPr>
          <w:b/>
          <w:bCs/>
          <w:color w:val="16A34A"/>
          <w:sz w:val="28"/>
          <w:szCs w:val="28"/>
        </w:rPr>
        <w:lastRenderedPageBreak/>
        <w:t>Section 5.3 — Solving Trig Equations</w:t>
      </w:r>
    </w:p>
    <w:p w14:paraId="37AEC63A" w14:textId="77777777" w:rsidR="001616B2" w:rsidRDefault="00000000">
      <w:pPr>
        <w:spacing w:before="200" w:after="80"/>
      </w:pPr>
      <w:r>
        <w:rPr>
          <w:b/>
          <w:bCs/>
          <w:color w:val="1A365D"/>
        </w:rPr>
        <w:t>Key Strategies</w:t>
      </w:r>
    </w:p>
    <w:p w14:paraId="46F77DEE" w14:textId="77777777" w:rsidR="001616B2" w:rsidRDefault="00000000">
      <w:pPr>
        <w:spacing w:before="40" w:after="40"/>
        <w:ind w:left="360"/>
      </w:pPr>
      <w:r>
        <w:rPr>
          <w:b/>
          <w:bCs/>
          <w:color w:val="16A34A"/>
          <w:sz w:val="20"/>
          <w:szCs w:val="20"/>
        </w:rPr>
        <w:t xml:space="preserve">1. </w:t>
      </w:r>
      <w:r>
        <w:rPr>
          <w:sz w:val="20"/>
          <w:szCs w:val="20"/>
        </w:rPr>
        <w:t xml:space="preserve">Isolate the trig function (treat it like solving for </w:t>
      </w:r>
      <w:r>
        <w:rPr>
          <w:i/>
          <w:iCs/>
          <w:sz w:val="20"/>
          <w:szCs w:val="20"/>
        </w:rPr>
        <w:t>x</w:t>
      </w:r>
      <w:r>
        <w:rPr>
          <w:sz w:val="20"/>
          <w:szCs w:val="20"/>
        </w:rPr>
        <w:t xml:space="preserve"> in algebra)</w:t>
      </w:r>
    </w:p>
    <w:p w14:paraId="1FA6EBA7" w14:textId="77777777" w:rsidR="001616B2" w:rsidRDefault="00000000">
      <w:pPr>
        <w:spacing w:before="40" w:after="40"/>
        <w:ind w:left="360"/>
      </w:pPr>
      <w:r>
        <w:rPr>
          <w:b/>
          <w:bCs/>
          <w:color w:val="16A34A"/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 xml:space="preserve">Factor — </w:t>
      </w:r>
      <w:r>
        <w:rPr>
          <w:sz w:val="20"/>
          <w:szCs w:val="20"/>
        </w:rPr>
        <w:t>never divide both sides by a trig function</w:t>
      </w:r>
    </w:p>
    <w:p w14:paraId="61AB377D" w14:textId="77777777" w:rsidR="001616B2" w:rsidRDefault="00000000">
      <w:pPr>
        <w:spacing w:before="40" w:after="40"/>
        <w:ind w:left="360"/>
      </w:pPr>
      <w:r>
        <w:rPr>
          <w:b/>
          <w:bCs/>
          <w:color w:val="16A34A"/>
          <w:sz w:val="20"/>
          <w:szCs w:val="20"/>
        </w:rPr>
        <w:t xml:space="preserve">3. </w:t>
      </w:r>
      <w:r>
        <w:rPr>
          <w:sz w:val="20"/>
          <w:szCs w:val="20"/>
        </w:rPr>
        <w:t>Use Pythagorean identities to rewrite in one trig function</w:t>
      </w:r>
    </w:p>
    <w:p w14:paraId="007C9DBE" w14:textId="77777777" w:rsidR="001616B2" w:rsidRDefault="00000000">
      <w:pPr>
        <w:spacing w:before="40" w:after="40"/>
        <w:ind w:left="360"/>
      </w:pPr>
      <w:r>
        <w:rPr>
          <w:b/>
          <w:bCs/>
          <w:color w:val="16A34A"/>
          <w:sz w:val="20"/>
          <w:szCs w:val="20"/>
        </w:rPr>
        <w:t xml:space="preserve">4. </w:t>
      </w:r>
      <w:r>
        <w:rPr>
          <w:sz w:val="20"/>
          <w:szCs w:val="20"/>
        </w:rPr>
        <w:t>Use the unit circle for exact values</w:t>
      </w:r>
    </w:p>
    <w:p w14:paraId="47BC21A5" w14:textId="77777777" w:rsidR="001616B2" w:rsidRDefault="00000000">
      <w:pPr>
        <w:pBdr>
          <w:left w:val="single" w:sz="12" w:space="8" w:color="DC2626"/>
        </w:pBdr>
        <w:shd w:val="clear" w:color="auto" w:fill="FEF2F2"/>
        <w:spacing w:before="120" w:after="120"/>
        <w:ind w:left="200"/>
      </w:pPr>
      <w:r>
        <w:rPr>
          <w:b/>
          <w:bCs/>
          <w:color w:val="DC2626"/>
          <w:sz w:val="20"/>
          <w:szCs w:val="20"/>
        </w:rPr>
        <w:t xml:space="preserve">⚠ CAUTION: </w:t>
      </w:r>
      <w:r>
        <w:rPr>
          <w:color w:val="DC2626"/>
          <w:sz w:val="20"/>
          <w:szCs w:val="20"/>
        </w:rPr>
        <w:t>Never divide both sides by a trig function — you will lose solutions! Factor instead.</w:t>
      </w:r>
    </w:p>
    <w:p w14:paraId="17638372" w14:textId="77777777" w:rsidR="001616B2" w:rsidRDefault="00000000">
      <w:pPr>
        <w:spacing w:before="200" w:after="80"/>
      </w:pPr>
      <w:r>
        <w:rPr>
          <w:b/>
          <w:bCs/>
          <w:color w:val="1A365D"/>
        </w:rPr>
        <w:t>Restricted Domain vs. General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16B2" w14:paraId="4C95B1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7CCF" w14:textId="77777777" w:rsidR="001616B2" w:rsidRDefault="00000000">
            <w:pPr>
              <w:spacing w:after="60"/>
            </w:pPr>
            <w:r>
              <w:rPr>
                <w:b/>
                <w:bCs/>
                <w:color w:val="16A34A"/>
                <w:sz w:val="20"/>
                <w:szCs w:val="20"/>
              </w:rPr>
              <w:t>Restricted Domain [0, 2π)</w:t>
            </w:r>
          </w:p>
          <w:p w14:paraId="76DF0D94" w14:textId="77777777" w:rsidR="001616B2" w:rsidRDefault="00000000">
            <w:r>
              <w:rPr>
                <w:sz w:val="18"/>
                <w:szCs w:val="18"/>
              </w:rPr>
              <w:t>List only the angles that fall within the given interval.</w:t>
            </w:r>
          </w:p>
          <w:p w14:paraId="6618D4AF" w14:textId="77777777" w:rsidR="001616B2" w:rsidRDefault="00000000">
            <w:pPr>
              <w:spacing w:before="6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Example: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cos θ = </w:t>
            </w:r>
            <w:proofErr w:type="gramStart"/>
            <w:r>
              <w:rPr>
                <w:rFonts w:ascii="Cambria Math" w:eastAsia="Cambria Math" w:hAnsi="Cambria Math" w:cs="Cambria Math"/>
                <w:sz w:val="18"/>
                <w:szCs w:val="18"/>
              </w:rPr>
              <w:t>½  →</w:t>
            </w:r>
            <w:proofErr w:type="gramEnd"/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 θ = π/3, 5π/3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2965" w14:textId="77777777" w:rsidR="001616B2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General Solution (all solutions)</w:t>
            </w:r>
          </w:p>
          <w:p w14:paraId="71D4F024" w14:textId="77777777" w:rsidR="001616B2" w:rsidRDefault="00000000">
            <w:r>
              <w:rPr>
                <w:sz w:val="18"/>
                <w:szCs w:val="18"/>
              </w:rPr>
              <w:t>Add + 2πn (or + πn for tan/cot) where n is any integer.</w:t>
            </w:r>
          </w:p>
          <w:p w14:paraId="110D76DD" w14:textId="77777777" w:rsidR="001616B2" w:rsidRDefault="00000000">
            <w:pPr>
              <w:spacing w:before="6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Example: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cos θ = </w:t>
            </w:r>
            <w:proofErr w:type="gramStart"/>
            <w:r>
              <w:rPr>
                <w:rFonts w:ascii="Cambria Math" w:eastAsia="Cambria Math" w:hAnsi="Cambria Math" w:cs="Cambria Math"/>
                <w:sz w:val="18"/>
                <w:szCs w:val="18"/>
              </w:rPr>
              <w:t>½  →</w:t>
            </w:r>
            <w:proofErr w:type="gramEnd"/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 θ = π/3 + 2πn, 5π/3 + 2πn</w:t>
            </w:r>
          </w:p>
        </w:tc>
      </w:tr>
    </w:tbl>
    <w:p w14:paraId="25C3DAAB" w14:textId="77777777" w:rsidR="001616B2" w:rsidRDefault="001616B2">
      <w:pPr>
        <w:spacing w:before="200"/>
      </w:pPr>
    </w:p>
    <w:p w14:paraId="65A89D92" w14:textId="77777777" w:rsidR="001616B2" w:rsidRDefault="00000000">
      <w:pPr>
        <w:pBdr>
          <w:left w:val="single" w:sz="12" w:space="8" w:color="1A365D"/>
        </w:pBdr>
        <w:shd w:val="clear" w:color="auto" w:fill="F8FAFC"/>
        <w:spacing w:before="100" w:after="100"/>
        <w:ind w:left="200"/>
      </w:pPr>
      <w:r>
        <w:rPr>
          <w:b/>
          <w:bCs/>
          <w:color w:val="1A365D"/>
          <w:sz w:val="20"/>
          <w:szCs w:val="20"/>
        </w:rPr>
        <w:t xml:space="preserve">PRO TIP: </w:t>
      </w:r>
      <w:r>
        <w:rPr>
          <w:sz w:val="20"/>
          <w:szCs w:val="20"/>
        </w:rPr>
        <w:t>When in doubt: rewrite in sin and cos, look for a Pythagorean identity, and factor!</w:t>
      </w:r>
    </w:p>
    <w:sectPr w:rsidR="001616B2">
      <w:headerReference w:type="default" r:id="rId7"/>
      <w:footerReference w:type="default" r:id="rId8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72C6D" w14:textId="77777777" w:rsidR="0036298F" w:rsidRDefault="0036298F">
      <w:r>
        <w:separator/>
      </w:r>
    </w:p>
  </w:endnote>
  <w:endnote w:type="continuationSeparator" w:id="0">
    <w:p w14:paraId="0C3AAE71" w14:textId="77777777" w:rsidR="0036298F" w:rsidRDefault="00362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DD09" w14:textId="77777777" w:rsidR="001616B2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F1BC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D6F18" w14:textId="77777777" w:rsidR="0036298F" w:rsidRDefault="0036298F">
      <w:r>
        <w:separator/>
      </w:r>
    </w:p>
  </w:footnote>
  <w:footnote w:type="continuationSeparator" w:id="0">
    <w:p w14:paraId="6478F9F2" w14:textId="77777777" w:rsidR="0036298F" w:rsidRDefault="00362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938E" w14:textId="77777777" w:rsidR="001616B2" w:rsidRDefault="00000000">
    <w:pPr>
      <w:pBdr>
        <w:bottom w:val="single" w:sz="4" w:space="4" w:color="1A365D"/>
      </w:pBdr>
    </w:pPr>
    <w:r>
      <w:rPr>
        <w:b/>
        <w:bCs/>
        <w:color w:val="1A365D"/>
        <w:sz w:val="18"/>
        <w:szCs w:val="18"/>
      </w:rPr>
      <w:t>Precalculus Review — Sections 5.1–5.3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B0584"/>
    <w:multiLevelType w:val="hybridMultilevel"/>
    <w:tmpl w:val="8FFE670C"/>
    <w:lvl w:ilvl="0" w:tplc="B5AC2C6C">
      <w:start w:val="1"/>
      <w:numFmt w:val="bullet"/>
      <w:lvlText w:val="●"/>
      <w:lvlJc w:val="left"/>
      <w:pPr>
        <w:ind w:left="720" w:hanging="360"/>
      </w:pPr>
    </w:lvl>
    <w:lvl w:ilvl="1" w:tplc="874AC654">
      <w:start w:val="1"/>
      <w:numFmt w:val="bullet"/>
      <w:lvlText w:val="○"/>
      <w:lvlJc w:val="left"/>
      <w:pPr>
        <w:ind w:left="1440" w:hanging="360"/>
      </w:pPr>
    </w:lvl>
    <w:lvl w:ilvl="2" w:tplc="40822C40">
      <w:start w:val="1"/>
      <w:numFmt w:val="bullet"/>
      <w:lvlText w:val="■"/>
      <w:lvlJc w:val="left"/>
      <w:pPr>
        <w:ind w:left="2160" w:hanging="360"/>
      </w:pPr>
    </w:lvl>
    <w:lvl w:ilvl="3" w:tplc="EA4E4B62">
      <w:start w:val="1"/>
      <w:numFmt w:val="bullet"/>
      <w:lvlText w:val="●"/>
      <w:lvlJc w:val="left"/>
      <w:pPr>
        <w:ind w:left="2880" w:hanging="360"/>
      </w:pPr>
    </w:lvl>
    <w:lvl w:ilvl="4" w:tplc="7C10D17C">
      <w:start w:val="1"/>
      <w:numFmt w:val="bullet"/>
      <w:lvlText w:val="○"/>
      <w:lvlJc w:val="left"/>
      <w:pPr>
        <w:ind w:left="3600" w:hanging="360"/>
      </w:pPr>
    </w:lvl>
    <w:lvl w:ilvl="5" w:tplc="1F903E8A">
      <w:start w:val="1"/>
      <w:numFmt w:val="bullet"/>
      <w:lvlText w:val="■"/>
      <w:lvlJc w:val="left"/>
      <w:pPr>
        <w:ind w:left="4320" w:hanging="360"/>
      </w:pPr>
    </w:lvl>
    <w:lvl w:ilvl="6" w:tplc="B78AA75C">
      <w:start w:val="1"/>
      <w:numFmt w:val="bullet"/>
      <w:lvlText w:val="●"/>
      <w:lvlJc w:val="left"/>
      <w:pPr>
        <w:ind w:left="5040" w:hanging="360"/>
      </w:pPr>
    </w:lvl>
    <w:lvl w:ilvl="7" w:tplc="1EE0D26C">
      <w:start w:val="1"/>
      <w:numFmt w:val="bullet"/>
      <w:lvlText w:val="●"/>
      <w:lvlJc w:val="left"/>
      <w:pPr>
        <w:ind w:left="5760" w:hanging="360"/>
      </w:pPr>
    </w:lvl>
    <w:lvl w:ilvl="8" w:tplc="24FADC80">
      <w:start w:val="1"/>
      <w:numFmt w:val="bullet"/>
      <w:lvlText w:val="●"/>
      <w:lvlJc w:val="left"/>
      <w:pPr>
        <w:ind w:left="6480" w:hanging="360"/>
      </w:pPr>
    </w:lvl>
  </w:abstractNum>
  <w:num w:numId="1" w16cid:durableId="471365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6B2"/>
    <w:rsid w:val="001616B2"/>
    <w:rsid w:val="0036298F"/>
    <w:rsid w:val="006F1BCB"/>
    <w:rsid w:val="00787547"/>
    <w:rsid w:val="0082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927B9"/>
  <w15:docId w15:val="{346E2690-6576-3B46-AAF2-EC9DE054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Kirk  Amos</cp:lastModifiedBy>
  <cp:revision>2</cp:revision>
  <cp:lastPrinted>2026-03-23T13:25:00Z</cp:lastPrinted>
  <dcterms:created xsi:type="dcterms:W3CDTF">2026-03-23T14:44:00Z</dcterms:created>
  <dcterms:modified xsi:type="dcterms:W3CDTF">2026-03-23T14:44:00Z</dcterms:modified>
</cp:coreProperties>
</file>