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FD6" w:rsidRPr="00392FD6" w:rsidRDefault="00392FD6" w:rsidP="00392FD6">
      <w:pPr>
        <w:jc w:val="center"/>
        <w:rPr>
          <w:sz w:val="48"/>
          <w:szCs w:val="48"/>
        </w:rPr>
      </w:pPr>
      <w:r w:rsidRPr="00392FD6">
        <w:rPr>
          <w:rFonts w:hint="eastAsia"/>
          <w:sz w:val="48"/>
          <w:szCs w:val="48"/>
        </w:rPr>
        <w:t>商圈</w:t>
      </w:r>
      <w:r w:rsidR="00852A51">
        <w:rPr>
          <w:rFonts w:hint="eastAsia"/>
          <w:sz w:val="48"/>
          <w:szCs w:val="48"/>
        </w:rPr>
        <w:t>(</w:t>
      </w:r>
      <w:r w:rsidR="00852A51">
        <w:rPr>
          <w:sz w:val="48"/>
          <w:szCs w:val="48"/>
        </w:rPr>
        <w:t>R</w:t>
      </w:r>
      <w:r w:rsidR="00852A51" w:rsidRPr="00852A51">
        <w:rPr>
          <w:sz w:val="48"/>
          <w:szCs w:val="48"/>
        </w:rPr>
        <w:t>etail Trade Area</w:t>
      </w:r>
      <w:r w:rsidR="00852A51">
        <w:rPr>
          <w:rFonts w:hint="eastAsia"/>
          <w:sz w:val="48"/>
          <w:szCs w:val="48"/>
        </w:rPr>
        <w:t>)</w:t>
      </w:r>
      <w:r w:rsidRPr="00392FD6">
        <w:rPr>
          <w:rFonts w:hint="eastAsia"/>
          <w:sz w:val="48"/>
          <w:szCs w:val="48"/>
        </w:rPr>
        <w:t>引力模型分析</w:t>
      </w:r>
    </w:p>
    <w:p w:rsidR="00392FD6" w:rsidRDefault="00392FD6" w:rsidP="00392FD6">
      <w:pPr>
        <w:pStyle w:val="1"/>
        <w:numPr>
          <w:ilvl w:val="0"/>
          <w:numId w:val="1"/>
        </w:numPr>
      </w:pPr>
      <w:r>
        <w:rPr>
          <w:rFonts w:hint="eastAsia"/>
        </w:rPr>
        <w:t>简介</w:t>
      </w:r>
    </w:p>
    <w:p w:rsidR="00392FD6" w:rsidRDefault="00392FD6" w:rsidP="00392FD6">
      <w:pPr>
        <w:pStyle w:val="1"/>
        <w:numPr>
          <w:ilvl w:val="0"/>
          <w:numId w:val="1"/>
        </w:numPr>
      </w:pPr>
      <w:r>
        <w:rPr>
          <w:rFonts w:hint="eastAsia"/>
        </w:rPr>
        <w:t>相关工作</w:t>
      </w:r>
    </w:p>
    <w:p w:rsidR="00392FD6" w:rsidRDefault="00392FD6" w:rsidP="00392FD6">
      <w:pPr>
        <w:pStyle w:val="1"/>
        <w:numPr>
          <w:ilvl w:val="0"/>
          <w:numId w:val="1"/>
        </w:numPr>
      </w:pPr>
      <w:r>
        <w:rPr>
          <w:rFonts w:hint="eastAsia"/>
        </w:rPr>
        <w:t>商圈理论与数据</w:t>
      </w:r>
    </w:p>
    <w:p w:rsidR="00852A51" w:rsidRDefault="00D0487B" w:rsidP="00852A51">
      <w:pPr>
        <w:pStyle w:val="2"/>
        <w:numPr>
          <w:ilvl w:val="1"/>
          <w:numId w:val="1"/>
        </w:numPr>
      </w:pPr>
      <w:r>
        <w:rPr>
          <w:rFonts w:hint="eastAsia"/>
        </w:rPr>
        <w:t>零售商圈引力模型</w:t>
      </w:r>
    </w:p>
    <w:p w:rsidR="00246675" w:rsidRDefault="00246675" w:rsidP="00246675">
      <w:pPr>
        <w:ind w:firstLineChars="200" w:firstLine="420"/>
      </w:pPr>
      <w:r>
        <w:rPr>
          <w:rFonts w:hint="eastAsia"/>
        </w:rPr>
        <w:t>零售商圈是零售交易区域的辐射范围，但是商圈的概念并没有很明确的定义，本文中，我们认为零售商圈的商业企业聚集所形成的空间范围。同样，在商圈级别划分标准下，本文中所研究的商圈是指由核心商业圈和次级商业圈组成的空间范围。</w:t>
      </w:r>
    </w:p>
    <w:p w:rsidR="00C529F5" w:rsidRDefault="00C529F5" w:rsidP="00246675">
      <w:pPr>
        <w:ind w:firstLineChars="200" w:firstLine="420"/>
      </w:pPr>
      <w:r>
        <w:rPr>
          <w:rFonts w:hint="eastAsia"/>
        </w:rPr>
        <w:t>商圈理论中应用最广的是Re</w:t>
      </w:r>
      <w:r>
        <w:t xml:space="preserve">illy Rule </w:t>
      </w:r>
      <w:r>
        <w:rPr>
          <w:rFonts w:hint="eastAsia"/>
        </w:rPr>
        <w:t>和</w:t>
      </w:r>
      <w:r>
        <w:t>H</w:t>
      </w:r>
      <w:r>
        <w:rPr>
          <w:rFonts w:hint="eastAsia"/>
        </w:rPr>
        <w:t>uff</w:t>
      </w:r>
      <w:r>
        <w:t xml:space="preserve"> </w:t>
      </w:r>
      <w:r w:rsidR="00BE6935">
        <w:t>M</w:t>
      </w:r>
      <w:r>
        <w:rPr>
          <w:rFonts w:hint="eastAsia"/>
        </w:rPr>
        <w:t>odel 以及其的演化模型。</w:t>
      </w:r>
    </w:p>
    <w:p w:rsidR="00C529F5" w:rsidRDefault="00C529F5" w:rsidP="00246675">
      <w:pPr>
        <w:ind w:firstLineChars="200" w:firstLine="420"/>
      </w:pPr>
      <w:r>
        <w:rPr>
          <w:rFonts w:hint="eastAsia"/>
        </w:rPr>
        <w:t>由于大多数情况下，企业很难获取详细的商业信息，那么如何选择投资地成为了一个难题，而R</w:t>
      </w:r>
      <w:r>
        <w:t>eilly R</w:t>
      </w:r>
      <w:r>
        <w:rPr>
          <w:rFonts w:hint="eastAsia"/>
        </w:rPr>
        <w:t>ule</w:t>
      </w:r>
      <w:r>
        <w:t xml:space="preserve"> </w:t>
      </w:r>
      <w:r>
        <w:rPr>
          <w:rFonts w:hint="eastAsia"/>
        </w:rPr>
        <w:t>最早为企业提供了容易实现的决策指导。Reilly</w:t>
      </w:r>
      <w:r>
        <w:t xml:space="preserve"> R</w:t>
      </w:r>
      <w:r>
        <w:rPr>
          <w:rFonts w:hint="eastAsia"/>
        </w:rPr>
        <w:t>ule认为商业也具有相互吸引的特性，它以万有引力定律为核心，来确定商圈吸引力临界范围</w:t>
      </w:r>
      <w:r w:rsidR="00BE6935">
        <w:rPr>
          <w:rFonts w:hint="eastAsia"/>
        </w:rPr>
        <w:t>。但是Reilly</w:t>
      </w:r>
      <w:r w:rsidR="00BE6935">
        <w:t xml:space="preserve"> R</w:t>
      </w:r>
      <w:r w:rsidR="00BE6935">
        <w:rPr>
          <w:rFonts w:hint="eastAsia"/>
        </w:rPr>
        <w:t>ule是以商圈为中心的研究，并且需要有较严格的前提才能使结果有效。在我们对上海十九个大型商圈进行研究之后，我们发现使用</w:t>
      </w:r>
      <w:r w:rsidR="00BE6935">
        <w:t>R</w:t>
      </w:r>
      <w:r w:rsidR="00BE6935">
        <w:rPr>
          <w:rFonts w:hint="eastAsia"/>
        </w:rPr>
        <w:t>eilly</w:t>
      </w:r>
      <w:r w:rsidR="00BE6935">
        <w:t xml:space="preserve"> R</w:t>
      </w:r>
      <w:r w:rsidR="00BE6935">
        <w:rPr>
          <w:rFonts w:hint="eastAsia"/>
        </w:rPr>
        <w:t>ule</w:t>
      </w:r>
      <w:r w:rsidR="00BE6935">
        <w:t xml:space="preserve"> </w:t>
      </w:r>
      <w:r w:rsidR="00BE6935">
        <w:rPr>
          <w:rFonts w:hint="eastAsia"/>
        </w:rPr>
        <w:t>是很难确定商圈范围的，由于商圈差异和人群行为等因素。</w:t>
      </w:r>
    </w:p>
    <w:p w:rsidR="00BE6935" w:rsidRDefault="00BE6935" w:rsidP="00246675">
      <w:pPr>
        <w:ind w:firstLineChars="200" w:firstLine="420"/>
        <w:rPr>
          <w:color w:val="FF0000"/>
        </w:rPr>
      </w:pPr>
      <w:r>
        <w:rPr>
          <w:rFonts w:hint="eastAsia"/>
        </w:rPr>
        <w:t>与Reilly</w:t>
      </w:r>
      <w:r>
        <w:t xml:space="preserve"> R</w:t>
      </w:r>
      <w:r>
        <w:rPr>
          <w:rFonts w:hint="eastAsia"/>
        </w:rPr>
        <w:t>ule</w:t>
      </w:r>
      <w:r>
        <w:t xml:space="preserve"> </w:t>
      </w:r>
      <w:r>
        <w:rPr>
          <w:rFonts w:hint="eastAsia"/>
        </w:rPr>
        <w:t>有所不同，Huff</w:t>
      </w:r>
      <w:r>
        <w:t xml:space="preserve"> M</w:t>
      </w:r>
      <w:r>
        <w:rPr>
          <w:rFonts w:hint="eastAsia"/>
        </w:rPr>
        <w:t>odel</w:t>
      </w:r>
      <w:r>
        <w:t xml:space="preserve"> </w:t>
      </w:r>
      <w:r>
        <w:rPr>
          <w:rFonts w:hint="eastAsia"/>
        </w:rPr>
        <w:t>是从顾客的角度进行研究，通过模型计算出一个概率值，这个概率值能够代表当前用户去往某个商圈的概率，但是模型计算概率的时候用到的阻力和魅力因素仅仅包含距离和商店规模。在大都市商圈引力研究中，这两个因素依旧很重要，但是其他因素，例如地理位置，商品档次等，对概率的计算同样占据很重要的位置</w:t>
      </w:r>
      <w:r w:rsidR="0066500C">
        <w:rPr>
          <w:rFonts w:hint="eastAsia"/>
        </w:rPr>
        <w:t>。</w:t>
      </w:r>
    </w:p>
    <w:p w:rsidR="00BE6935" w:rsidRPr="00BE6935" w:rsidRDefault="00B34EA4" w:rsidP="00246675">
      <w:pPr>
        <w:ind w:firstLineChars="200" w:firstLine="420"/>
      </w:pPr>
      <w:r>
        <w:rPr>
          <w:rFonts w:hint="eastAsia"/>
        </w:rPr>
        <w:t>除此之外，还有很多演化模型，我们在5</w:t>
      </w:r>
      <w:r>
        <w:t>.1</w:t>
      </w:r>
      <w:r>
        <w:rPr>
          <w:rFonts w:hint="eastAsia"/>
        </w:rPr>
        <w:t>中进行了详细的对比研究。</w:t>
      </w:r>
    </w:p>
    <w:p w:rsidR="00852A51" w:rsidRDefault="00D0487B" w:rsidP="00D0487B">
      <w:pPr>
        <w:pStyle w:val="2"/>
        <w:numPr>
          <w:ilvl w:val="1"/>
          <w:numId w:val="1"/>
        </w:numPr>
      </w:pPr>
      <w:r>
        <w:t>R</w:t>
      </w:r>
      <w:r>
        <w:rPr>
          <w:rFonts w:hint="eastAsia"/>
        </w:rPr>
        <w:t>eilly</w:t>
      </w:r>
      <w:r>
        <w:t xml:space="preserve"> Rule and Huff Model</w:t>
      </w:r>
    </w:p>
    <w:p w:rsidR="009A0D09" w:rsidRDefault="00B34EA4" w:rsidP="00B34EA4">
      <w:pPr>
        <w:ind w:firstLineChars="200" w:firstLine="420"/>
      </w:pPr>
      <w:r>
        <w:rPr>
          <w:rFonts w:hint="eastAsia"/>
        </w:rPr>
        <w:t>Reilly</w:t>
      </w:r>
      <w:r>
        <w:t xml:space="preserve"> R</w:t>
      </w:r>
      <w:r>
        <w:rPr>
          <w:rFonts w:hint="eastAsia"/>
        </w:rPr>
        <w:t>ule</w:t>
      </w:r>
      <w:r>
        <w:t xml:space="preserve"> </w:t>
      </w:r>
      <w:r>
        <w:rPr>
          <w:rFonts w:hint="eastAsia"/>
        </w:rPr>
        <w:t>是</w:t>
      </w:r>
      <w:r w:rsidRPr="00B34EA4">
        <w:t>W. J.</w:t>
      </w:r>
      <w:r>
        <w:t xml:space="preserve"> </w:t>
      </w:r>
      <w:r w:rsidRPr="00B34EA4">
        <w:t>Reill</w:t>
      </w:r>
      <w:r>
        <w:rPr>
          <w:rFonts w:hint="eastAsia"/>
        </w:rPr>
        <w:t>y</w:t>
      </w:r>
      <w:r>
        <w:t xml:space="preserve"> </w:t>
      </w:r>
      <w:r>
        <w:rPr>
          <w:rFonts w:hint="eastAsia"/>
        </w:rPr>
        <w:t>最早在1</w:t>
      </w:r>
      <w:r>
        <w:t>931</w:t>
      </w:r>
      <w:r>
        <w:rPr>
          <w:rFonts w:hint="eastAsia"/>
        </w:rPr>
        <w:t>年提出，它的核心观点是：</w:t>
      </w:r>
      <w:r w:rsidRPr="00B34EA4">
        <w:rPr>
          <w:rFonts w:hint="eastAsia"/>
          <w:color w:val="FF0000"/>
        </w:rPr>
        <w:t>具有零售中心地机能的两个都市</w:t>
      </w:r>
      <w:r>
        <w:rPr>
          <w:rFonts w:hint="eastAsia"/>
          <w:color w:val="FF0000"/>
        </w:rPr>
        <w:t>，</w:t>
      </w:r>
      <w:r w:rsidRPr="00B34EA4">
        <w:rPr>
          <w:color w:val="FF0000"/>
        </w:rPr>
        <w:t>对位于其中间的一个都市或城镇的零售交易的吸引</w:t>
      </w:r>
      <w:r w:rsidRPr="00B34EA4">
        <w:rPr>
          <w:rFonts w:hint="eastAsia"/>
          <w:color w:val="FF0000"/>
        </w:rPr>
        <w:t>力与两都市的人口成正比，与两都市与中间地都市或城镇的距离成反比</w:t>
      </w:r>
      <w:r>
        <w:rPr>
          <w:rFonts w:hint="eastAsia"/>
        </w:rPr>
        <w:t>（查原句）</w:t>
      </w:r>
      <w:r w:rsidRPr="00FD44D5">
        <w:rPr>
          <w:rFonts w:hint="eastAsia"/>
        </w:rPr>
        <w:t>。</w:t>
      </w:r>
      <w:r w:rsidR="009A0D09">
        <w:rPr>
          <w:rFonts w:hint="eastAsia"/>
        </w:rPr>
        <w:t>模型</w:t>
      </w:r>
      <w:r w:rsidR="00FB1D6B">
        <w:rPr>
          <w:rFonts w:hint="eastAsia"/>
        </w:rPr>
        <w:t>(康帕斯</w:t>
      </w:r>
      <w:r w:rsidR="00FB1D6B">
        <w:t>—R</w:t>
      </w:r>
      <w:r w:rsidR="00FB1D6B">
        <w:rPr>
          <w:rFonts w:hint="eastAsia"/>
        </w:rPr>
        <w:t>eilly变形)</w:t>
      </w:r>
      <w:r w:rsidR="009A0D09">
        <w:rPr>
          <w:rFonts w:hint="eastAsia"/>
        </w:rPr>
        <w:t>如下：</w:t>
      </w:r>
    </w:p>
    <w:p w:rsidR="009A0D09" w:rsidRPr="009A0D09" w:rsidRDefault="00FD67E0" w:rsidP="00B34EA4">
      <w:pPr>
        <w:ind w:firstLineChars="200" w:firstLine="420"/>
      </w:pPr>
      <m:oMathPara>
        <m:oMath>
          <m:sSub>
            <m:sSubPr>
              <m:ctrlPr>
                <w:rPr>
                  <w:rFonts w:ascii="Cambria Math" w:hAnsi="Cambria Math"/>
                </w:rPr>
              </m:ctrlPr>
            </m:sSubPr>
            <m:e>
              <m:r>
                <w:rPr>
                  <w:rFonts w:ascii="Cambria Math" w:hAnsi="Cambria Math"/>
                </w:rPr>
                <m:t>D</m:t>
              </m:r>
            </m:e>
            <m:sub>
              <m:r>
                <w:rPr>
                  <w:rFonts w:ascii="Cambria Math" w:hAnsi="Cambria Math" w:hint="eastAsia"/>
                </w:rPr>
                <m:t>ab</m:t>
              </m:r>
            </m:sub>
          </m:sSub>
          <m:r>
            <w:rPr>
              <w:rFonts w:ascii="Cambria Math" w:hAnsi="Cambria Math" w:hint="eastAsia"/>
            </w:rPr>
            <m:t>=</m:t>
          </m:r>
          <m:r>
            <w:rPr>
              <w:rFonts w:ascii="Cambria Math" w:hAnsi="Cambria Math"/>
            </w:rPr>
            <m:t>d/(1+</m:t>
          </m:r>
          <m:rad>
            <m:radPr>
              <m:degHide m:val="1"/>
              <m:ctrlPr>
                <w:rPr>
                  <w:rFonts w:ascii="Cambria Math" w:hAnsi="Cambria Math"/>
                  <w:i/>
                </w:rPr>
              </m:ctrlPr>
            </m:radPr>
            <m:deg/>
            <m:e>
              <m:f>
                <m:fPr>
                  <m:type m:val="skw"/>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a</m:t>
                      </m:r>
                    </m:sub>
                  </m:sSub>
                </m:den>
              </m:f>
            </m:e>
          </m:rad>
          <m:r>
            <w:rPr>
              <w:rFonts w:ascii="Cambria Math" w:hAnsi="Cambria Math"/>
            </w:rPr>
            <m:t>)</m:t>
          </m:r>
        </m:oMath>
      </m:oMathPara>
    </w:p>
    <w:p w:rsidR="009A0D09" w:rsidRPr="009A0D09" w:rsidRDefault="009A07AD" w:rsidP="009A0D09">
      <w:r>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hint="eastAsia"/>
              </w:rPr>
              <m:t>ab</m:t>
            </m:r>
          </m:sub>
        </m:sSub>
      </m:oMath>
      <w:r>
        <w:rPr>
          <w:rFonts w:hint="eastAsia"/>
        </w:rPr>
        <w:t>是A</w:t>
      </w:r>
      <w:r w:rsidR="00231F03">
        <w:rPr>
          <w:rFonts w:hint="eastAsia"/>
        </w:rPr>
        <w:t>城市</w:t>
      </w:r>
      <w:r>
        <w:rPr>
          <w:rFonts w:hint="eastAsia"/>
        </w:rPr>
        <w:t>的辐射范围（与B相比），</w:t>
      </w:r>
      <m:oMath>
        <m:r>
          <w:rPr>
            <w:rFonts w:ascii="Cambria Math" w:hAnsi="Cambria Math"/>
          </w:rPr>
          <m:t>d</m:t>
        </m:r>
      </m:oMath>
      <w:r w:rsidR="00231F03">
        <w:rPr>
          <w:rFonts w:hint="eastAsia"/>
        </w:rPr>
        <w:t>为城市A和B之间的距离，</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231F03">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231F03">
        <w:rPr>
          <w:rFonts w:hint="eastAsia"/>
        </w:rPr>
        <w:t>分别是两个城市的人口。</w:t>
      </w:r>
      <w:r w:rsidRPr="009A07AD">
        <w:rPr>
          <w:rFonts w:hint="eastAsia"/>
          <w:color w:val="00B0F0"/>
        </w:rPr>
        <w:t>在计算过程中，为了更加符合实际以及方便计算，我们</w:t>
      </w:r>
      <w:r w:rsidR="00231F03">
        <w:rPr>
          <w:rFonts w:hint="eastAsia"/>
          <w:color w:val="00B0F0"/>
        </w:rPr>
        <w:t>用商圈代替城市，</w:t>
      </w:r>
      <w:r w:rsidRPr="009A07AD">
        <w:rPr>
          <w:rFonts w:hint="eastAsia"/>
          <w:color w:val="00B0F0"/>
        </w:rPr>
        <w:t>时间成本代替距离，商圈所在行政区人口总数进行计算</w:t>
      </w:r>
      <w:r>
        <w:rPr>
          <w:rFonts w:hint="eastAsia"/>
          <w:color w:val="00B0F0"/>
        </w:rPr>
        <w:t>（考虑是否需要说明）</w:t>
      </w:r>
      <w:r w:rsidRPr="009A07AD">
        <w:rPr>
          <w:rFonts w:hint="eastAsia"/>
          <w:color w:val="00B0F0"/>
        </w:rPr>
        <w:t>。</w:t>
      </w:r>
    </w:p>
    <w:p w:rsidR="00B34EA4" w:rsidRDefault="00B34EA4" w:rsidP="00B34EA4">
      <w:pPr>
        <w:ind w:firstLineChars="200" w:firstLine="420"/>
      </w:pPr>
      <w:r>
        <w:rPr>
          <w:rFonts w:hint="eastAsia"/>
        </w:rPr>
        <w:lastRenderedPageBreak/>
        <w:t>Reilly</w:t>
      </w:r>
      <w:r>
        <w:t xml:space="preserve"> R</w:t>
      </w:r>
      <w:r>
        <w:rPr>
          <w:rFonts w:hint="eastAsia"/>
        </w:rPr>
        <w:t>ule</w:t>
      </w:r>
      <w:r>
        <w:t xml:space="preserve"> </w:t>
      </w:r>
      <w:r w:rsidR="00231F03">
        <w:rPr>
          <w:rFonts w:hint="eastAsia"/>
        </w:rPr>
        <w:t>在一定程度上能够确立</w:t>
      </w:r>
      <w:r>
        <w:rPr>
          <w:rFonts w:hint="eastAsia"/>
        </w:rPr>
        <w:t>商圈</w:t>
      </w:r>
      <w:r w:rsidR="00231F03">
        <w:rPr>
          <w:rFonts w:hint="eastAsia"/>
        </w:rPr>
        <w:t>辐射</w:t>
      </w:r>
      <w:r>
        <w:rPr>
          <w:rFonts w:hint="eastAsia"/>
        </w:rPr>
        <w:t>范围，但是由于它考虑的因素过少，导致误差十分大，</w:t>
      </w:r>
      <w:r w:rsidR="00231F03">
        <w:rPr>
          <w:rFonts w:hint="eastAsia"/>
        </w:rPr>
        <w:t>我们使用</w:t>
      </w:r>
      <w:r w:rsidR="00231F03" w:rsidRPr="00231F03">
        <w:rPr>
          <w:rFonts w:hint="eastAsia"/>
          <w:color w:val="FF0000"/>
        </w:rPr>
        <w:t>康帕斯法则</w:t>
      </w:r>
      <w:r w:rsidR="00231F03">
        <w:rPr>
          <w:rFonts w:hint="eastAsia"/>
        </w:rPr>
        <w:t>得到了商圈辐射范围，但是和实际有很大误差，</w:t>
      </w:r>
      <w:r>
        <w:rPr>
          <w:rFonts w:hint="eastAsia"/>
        </w:rPr>
        <w:t>它的误差</w:t>
      </w:r>
      <w:r w:rsidRPr="00B34EA4">
        <w:rPr>
          <w:rFonts w:hint="eastAsia"/>
          <w:color w:val="FF0000"/>
        </w:rPr>
        <w:t>如表所示</w:t>
      </w:r>
      <w:r>
        <w:rPr>
          <w:rFonts w:hint="eastAsia"/>
        </w:rPr>
        <w:t>。同样，应用</w:t>
      </w:r>
      <w:r>
        <w:t>R</w:t>
      </w:r>
      <w:r>
        <w:rPr>
          <w:rFonts w:hint="eastAsia"/>
        </w:rPr>
        <w:t xml:space="preserve">eilly </w:t>
      </w:r>
      <w:r>
        <w:t>R</w:t>
      </w:r>
      <w:r>
        <w:rPr>
          <w:rFonts w:hint="eastAsia"/>
        </w:rPr>
        <w:t>ule 还需要具备</w:t>
      </w:r>
      <w:r w:rsidR="009A0D09">
        <w:rPr>
          <w:rFonts w:hint="eastAsia"/>
        </w:rPr>
        <w:t>几个前提：（1）两个城市（商圈）交通情况类似；（2）两个城市（商圈）属性类似；（3）两个城市（商圈）人口（人群类型）类似。而在实际的研究中，这些因素很难测定，并且具有很大的差异性，我们对满足这些前提的商圈进行研究，与实际的</w:t>
      </w:r>
      <w:r w:rsidR="009A0D09" w:rsidRPr="009A0D09">
        <w:rPr>
          <w:rFonts w:hint="eastAsia"/>
          <w:color w:val="FF0000"/>
        </w:rPr>
        <w:t>误差如表所示</w:t>
      </w:r>
      <w:r w:rsidR="009A0D09">
        <w:rPr>
          <w:rFonts w:hint="eastAsia"/>
        </w:rPr>
        <w:t>。</w:t>
      </w:r>
    </w:p>
    <w:p w:rsidR="009A0D09" w:rsidRDefault="009A0D09" w:rsidP="00B34EA4">
      <w:pPr>
        <w:ind w:firstLineChars="200" w:firstLine="420"/>
        <w:rPr>
          <w:rFonts w:ascii="Arial" w:hAnsi="Arial" w:cs="Arial"/>
          <w:color w:val="333333"/>
          <w:szCs w:val="21"/>
          <w:shd w:val="clear" w:color="auto" w:fill="FFFFFF"/>
        </w:rPr>
      </w:pPr>
      <w:r>
        <w:rPr>
          <w:rFonts w:hint="eastAsia"/>
        </w:rPr>
        <w:t>Huff</w:t>
      </w:r>
      <w:r>
        <w:t xml:space="preserve"> M</w:t>
      </w:r>
      <w:r>
        <w:rPr>
          <w:rFonts w:hint="eastAsia"/>
        </w:rPr>
        <w:t>odel</w:t>
      </w:r>
      <w:r>
        <w:t xml:space="preserve"> </w:t>
      </w:r>
      <w:r>
        <w:rPr>
          <w:rFonts w:hint="eastAsia"/>
        </w:rPr>
        <w:t>是由</w:t>
      </w:r>
      <w:r w:rsidRPr="009A0D09">
        <w:t>David.</w:t>
      </w:r>
      <w:r>
        <w:t xml:space="preserve"> </w:t>
      </w:r>
      <w:r w:rsidRPr="009A0D09">
        <w:t>L.</w:t>
      </w:r>
      <w:r>
        <w:t xml:space="preserve"> Huff </w:t>
      </w:r>
      <w:r>
        <w:rPr>
          <w:rFonts w:hint="eastAsia"/>
        </w:rPr>
        <w:t>于1</w:t>
      </w:r>
      <w:r>
        <w:t>963</w:t>
      </w:r>
      <w:r>
        <w:rPr>
          <w:rFonts w:hint="eastAsia"/>
        </w:rPr>
        <w:t>年提出，它认为：</w:t>
      </w:r>
      <w:r w:rsidRPr="00BB675C">
        <w:rPr>
          <w:rFonts w:ascii="Arial" w:hAnsi="Arial" w:cs="Arial"/>
          <w:color w:val="FF0000"/>
          <w:szCs w:val="21"/>
          <w:shd w:val="clear" w:color="auto" w:fill="FFFFFF"/>
        </w:rPr>
        <w:t>从事购物行为的消费者对商店的心理认同是影响商店</w:t>
      </w:r>
      <w:hyperlink r:id="rId8" w:tgtFrame="_blank" w:history="1">
        <w:r w:rsidRPr="00BB675C">
          <w:rPr>
            <w:color w:val="FF0000"/>
          </w:rPr>
          <w:t>商圈</w:t>
        </w:r>
      </w:hyperlink>
      <w:r w:rsidRPr="00BB675C">
        <w:rPr>
          <w:rFonts w:ascii="Arial" w:hAnsi="Arial" w:cs="Arial"/>
          <w:color w:val="FF0000"/>
          <w:szCs w:val="21"/>
          <w:shd w:val="clear" w:color="auto" w:fill="FFFFFF"/>
        </w:rPr>
        <w:t>大小的根本原因，商店商圈的大小规模与消费者是否选择该商店进行购物有关</w:t>
      </w:r>
      <w:r w:rsidR="00BB675C" w:rsidRPr="00BB675C">
        <w:rPr>
          <w:rFonts w:ascii="Arial" w:hAnsi="Arial" w:cs="Arial" w:hint="eastAsia"/>
          <w:szCs w:val="21"/>
          <w:shd w:val="clear" w:color="auto" w:fill="FFFFFF"/>
        </w:rPr>
        <w:t>（</w:t>
      </w:r>
      <w:r w:rsidR="00BB675C">
        <w:rPr>
          <w:rFonts w:ascii="Arial" w:hAnsi="Arial" w:cs="Arial" w:hint="eastAsia"/>
          <w:szCs w:val="21"/>
          <w:shd w:val="clear" w:color="auto" w:fill="FFFFFF"/>
        </w:rPr>
        <w:t>查原句</w:t>
      </w:r>
      <w:r w:rsidR="00BB675C" w:rsidRPr="00BB675C">
        <w:rPr>
          <w:rFonts w:ascii="Arial" w:hAnsi="Arial" w:cs="Arial" w:hint="eastAsia"/>
          <w:szCs w:val="21"/>
          <w:shd w:val="clear" w:color="auto" w:fill="FFFFFF"/>
        </w:rPr>
        <w:t>）</w:t>
      </w:r>
      <w:r w:rsidR="00FD44D5">
        <w:rPr>
          <w:rFonts w:ascii="Arial" w:hAnsi="Arial" w:cs="Arial" w:hint="eastAsia"/>
          <w:color w:val="333333"/>
          <w:szCs w:val="21"/>
          <w:shd w:val="clear" w:color="auto" w:fill="FFFFFF"/>
        </w:rPr>
        <w:t>。我们对商圈吸引力的研究以及对大都市零售商圈引力模型的建立主要是基于</w:t>
      </w:r>
      <w:r w:rsidR="00FD44D5">
        <w:rPr>
          <w:rFonts w:ascii="Arial" w:hAnsi="Arial" w:cs="Arial" w:hint="eastAsia"/>
          <w:color w:val="333333"/>
          <w:szCs w:val="21"/>
          <w:shd w:val="clear" w:color="auto" w:fill="FFFFFF"/>
        </w:rPr>
        <w:t>Huff</w:t>
      </w:r>
      <w:r w:rsidR="00FD44D5">
        <w:rPr>
          <w:rFonts w:ascii="Arial" w:hAnsi="Arial" w:cs="Arial"/>
          <w:color w:val="333333"/>
          <w:szCs w:val="21"/>
          <w:shd w:val="clear" w:color="auto" w:fill="FFFFFF"/>
        </w:rPr>
        <w:t xml:space="preserve"> M</w:t>
      </w:r>
      <w:r w:rsidR="00FD44D5">
        <w:rPr>
          <w:rFonts w:ascii="Arial" w:hAnsi="Arial" w:cs="Arial" w:hint="eastAsia"/>
          <w:color w:val="333333"/>
          <w:szCs w:val="21"/>
          <w:shd w:val="clear" w:color="auto" w:fill="FFFFFF"/>
        </w:rPr>
        <w:t>odel</w:t>
      </w:r>
      <w:r w:rsidR="00FD44D5">
        <w:rPr>
          <w:rFonts w:ascii="Arial" w:hAnsi="Arial" w:cs="Arial" w:hint="eastAsia"/>
          <w:color w:val="333333"/>
          <w:szCs w:val="21"/>
          <w:shd w:val="clear" w:color="auto" w:fill="FFFFFF"/>
        </w:rPr>
        <w:t>，模型如下：</w:t>
      </w:r>
    </w:p>
    <w:p w:rsidR="00FD44D5" w:rsidRPr="00FD44D5" w:rsidRDefault="00FD67E0" w:rsidP="00B34EA4">
      <w:pPr>
        <w:ind w:firstLineChars="200" w:firstLine="420"/>
        <w:rPr>
          <w:rFonts w:ascii="Arial" w:hAnsi="Arial" w:cs="Arial"/>
          <w:color w:val="333333"/>
          <w:szCs w:val="21"/>
          <w:shd w:val="clear" w:color="auto" w:fill="FFFFFF"/>
        </w:rPr>
      </w:pPr>
      <m:oMathPara>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f>
                <m:fPr>
                  <m:type m:val="skw"/>
                  <m:ctrlPr>
                    <w:rPr>
                      <w:rFonts w:ascii="Cambria Math" w:hAnsi="Cambria Math" w:cs="Arial"/>
                      <w:i/>
                      <w:color w:val="333333"/>
                      <w:szCs w:val="21"/>
                      <w:shd w:val="clear" w:color="auto" w:fill="FFFFFF"/>
                    </w:rPr>
                  </m:ctrlPr>
                </m:fPr>
                <m:num>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up>
                      <m:r>
                        <w:rPr>
                          <w:rFonts w:ascii="Cambria Math" w:hAnsi="Cambria Math" w:cs="Arial"/>
                          <w:color w:val="333333"/>
                          <w:szCs w:val="21"/>
                          <w:shd w:val="clear" w:color="auto" w:fill="FFFFFF"/>
                        </w:rPr>
                        <m:t>μ</m:t>
                      </m:r>
                    </m:sup>
                  </m:sSubSup>
                </m:num>
                <m:den>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T</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λ</m:t>
                      </m:r>
                    </m:sup>
                  </m:sSubSup>
                </m:den>
              </m:f>
            </m:num>
            <m:den>
              <m:nary>
                <m:naryPr>
                  <m:chr m:val="∑"/>
                  <m:limLoc m:val="subSup"/>
                  <m:ctrlPr>
                    <w:rPr>
                      <w:rFonts w:ascii="Cambria Math" w:hAnsi="Cambria Math" w:cs="Arial"/>
                      <w:i/>
                      <w:color w:val="333333"/>
                      <w:szCs w:val="21"/>
                      <w:shd w:val="clear" w:color="auto" w:fill="FFFFFF"/>
                    </w:rPr>
                  </m:ctrlPr>
                </m:naryPr>
                <m:sub>
                  <m:r>
                    <w:rPr>
                      <w:rFonts w:ascii="Cambria Math" w:hAnsi="Cambria Math" w:cs="Arial"/>
                      <w:color w:val="333333"/>
                      <w:szCs w:val="21"/>
                      <w:shd w:val="clear" w:color="auto" w:fill="FFFFFF"/>
                    </w:rPr>
                    <m:t>j=1</m:t>
                  </m:r>
                </m:sub>
                <m:sup>
                  <m:r>
                    <w:rPr>
                      <w:rFonts w:ascii="Cambria Math" w:hAnsi="Cambria Math" w:cs="Arial"/>
                      <w:color w:val="333333"/>
                      <w:szCs w:val="21"/>
                      <w:shd w:val="clear" w:color="auto" w:fill="FFFFFF"/>
                    </w:rPr>
                    <m:t>n</m:t>
                  </m:r>
                </m:sup>
                <m:e>
                  <m:f>
                    <m:fPr>
                      <m:type m:val="skw"/>
                      <m:ctrlPr>
                        <w:rPr>
                          <w:rFonts w:ascii="Cambria Math" w:hAnsi="Cambria Math" w:cs="Arial"/>
                          <w:i/>
                          <w:color w:val="333333"/>
                          <w:szCs w:val="21"/>
                          <w:shd w:val="clear" w:color="auto" w:fill="FFFFFF"/>
                        </w:rPr>
                      </m:ctrlPr>
                    </m:fPr>
                    <m:num>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up>
                          <m:r>
                            <w:rPr>
                              <w:rFonts w:ascii="Cambria Math" w:hAnsi="Cambria Math" w:cs="Arial"/>
                              <w:color w:val="333333"/>
                              <w:szCs w:val="21"/>
                              <w:shd w:val="clear" w:color="auto" w:fill="FFFFFF"/>
                            </w:rPr>
                            <m:t>μ</m:t>
                          </m:r>
                        </m:sup>
                      </m:sSubSup>
                    </m:num>
                    <m:den>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T</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λ</m:t>
                          </m:r>
                        </m:sup>
                      </m:sSubSup>
                    </m:den>
                  </m:f>
                </m:e>
              </m:nary>
            </m:den>
          </m:f>
        </m:oMath>
      </m:oMathPara>
    </w:p>
    <w:p w:rsidR="00FD44D5" w:rsidRDefault="00FD44D5" w:rsidP="00FD44D5">
      <w:pPr>
        <w:rPr>
          <w:rFonts w:ascii="Arial" w:hAnsi="Arial" w:cs="Arial"/>
          <w:color w:val="333333"/>
          <w:szCs w:val="21"/>
          <w:shd w:val="clear" w:color="auto" w:fill="FFFFFF"/>
        </w:rPr>
      </w:pPr>
      <w:r>
        <w:rPr>
          <w:rFonts w:ascii="Arial" w:hAnsi="Arial" w:cs="Arial" w:hint="eastAsia"/>
          <w:color w:val="333333"/>
          <w:szCs w:val="21"/>
          <w:shd w:val="clear" w:color="auto" w:fill="FFFFFF"/>
        </w:rPr>
        <w:t>其中</w:t>
      </w:r>
      <w:r>
        <w:rPr>
          <w:rFonts w:ascii="Arial" w:hAnsi="Arial" w:cs="Arial" w:hint="eastAsia"/>
          <w:color w:val="333333"/>
          <w:szCs w:val="21"/>
          <w:shd w:val="clear" w:color="auto" w:fill="FFFFFF"/>
        </w:rPr>
        <w:t xml:space="preserve"> </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oMath>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为</w:t>
      </w:r>
      <w:bookmarkStart w:id="0" w:name="OLE_LINK1"/>
      <w:bookmarkStart w:id="1" w:name="OLE_LINK2"/>
      <w:r>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i</m:t>
        </m:r>
      </m:oMath>
      <w:r>
        <w:rPr>
          <w:rFonts w:ascii="Arial" w:hAnsi="Arial" w:cs="Arial" w:hint="eastAsia"/>
          <w:color w:val="333333"/>
          <w:szCs w:val="21"/>
          <w:shd w:val="clear" w:color="auto" w:fill="FFFFFF"/>
        </w:rPr>
        <w:t xml:space="preserve"> </w:t>
      </w:r>
      <w:bookmarkEnd w:id="0"/>
      <w:bookmarkEnd w:id="1"/>
      <w:r>
        <w:rPr>
          <w:rFonts w:ascii="Arial" w:hAnsi="Arial" w:cs="Arial" w:hint="eastAsia"/>
          <w:color w:val="333333"/>
          <w:szCs w:val="21"/>
          <w:shd w:val="clear" w:color="auto" w:fill="FFFFFF"/>
        </w:rPr>
        <w:t>地区顾客到商圈</w:t>
      </w:r>
      <w:r>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j</m:t>
        </m:r>
      </m:oMath>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消费的概率</w:t>
      </w:r>
      <w:r w:rsidR="00946B71">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Sub>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是商圈</w:t>
      </w:r>
      <w:r w:rsidR="00946B71">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j</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的魅力，</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T</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oMath>
      <w:r w:rsidR="00946B71">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i</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地区顾客到商圈</w:t>
      </w:r>
      <m:oMath>
        <m:r>
          <w:rPr>
            <w:rFonts w:ascii="Cambria Math" w:hAnsi="Cambria Math" w:cs="Arial" w:hint="eastAsia"/>
            <w:color w:val="333333"/>
            <w:szCs w:val="21"/>
            <w:shd w:val="clear" w:color="auto" w:fill="FFFFFF"/>
          </w:rPr>
          <m:t>j</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的阻力，</w:t>
      </w:r>
      <m:oMath>
        <m:r>
          <w:rPr>
            <w:rFonts w:ascii="Cambria Math" w:hAnsi="Cambria Math" w:cs="Arial"/>
            <w:color w:val="333333"/>
            <w:szCs w:val="21"/>
            <w:shd w:val="clear" w:color="auto" w:fill="FFFFFF"/>
          </w:rPr>
          <m:t>μ</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和</w:t>
      </w:r>
      <w:r w:rsidR="00946B71">
        <w:rPr>
          <w:rFonts w:ascii="Arial" w:hAnsi="Arial" w:cs="Arial" w:hint="eastAsia"/>
          <w:color w:val="333333"/>
          <w:szCs w:val="21"/>
          <w:shd w:val="clear" w:color="auto" w:fill="FFFFFF"/>
        </w:rPr>
        <w:t xml:space="preserve"> </w:t>
      </w:r>
      <m:oMath>
        <m:r>
          <m:rPr>
            <m:sty m:val="p"/>
          </m:rPr>
          <w:rPr>
            <w:rFonts w:ascii="Cambria Math" w:hAnsi="Cambria Math" w:cs="Arial"/>
            <w:color w:val="333333"/>
            <w:szCs w:val="21"/>
            <w:shd w:val="clear" w:color="auto" w:fill="FFFFFF"/>
          </w:rPr>
          <m:t>λ</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是以经验为基础所估计的修正值，</w:t>
      </w:r>
      <m:oMath>
        <m:r>
          <w:rPr>
            <w:rFonts w:ascii="Cambria Math" w:hAnsi="Cambria Math" w:cs="Arial" w:hint="eastAsia"/>
            <w:color w:val="333333"/>
            <w:szCs w:val="21"/>
            <w:shd w:val="clear" w:color="auto" w:fill="FFFFFF"/>
          </w:rPr>
          <m:t>n</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是互相竞争的商圈数。</w:t>
      </w:r>
    </w:p>
    <w:p w:rsidR="00685B03" w:rsidRPr="00FD44D5" w:rsidRDefault="00685B03" w:rsidP="00685B0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H</w:t>
      </w:r>
      <w:r>
        <w:rPr>
          <w:rFonts w:ascii="Arial" w:hAnsi="Arial" w:cs="Arial" w:hint="eastAsia"/>
          <w:color w:val="333333"/>
          <w:szCs w:val="21"/>
          <w:shd w:val="clear" w:color="auto" w:fill="FFFFFF"/>
        </w:rPr>
        <w:t>uff</w:t>
      </w:r>
      <w:r>
        <w:rPr>
          <w:rFonts w:ascii="Arial" w:hAnsi="Arial" w:cs="Arial"/>
          <w:color w:val="333333"/>
          <w:szCs w:val="21"/>
          <w:shd w:val="clear" w:color="auto" w:fill="FFFFFF"/>
        </w:rPr>
        <w:t xml:space="preserve"> M</w:t>
      </w:r>
      <w:r>
        <w:rPr>
          <w:rFonts w:ascii="Arial" w:hAnsi="Arial" w:cs="Arial" w:hint="eastAsia"/>
          <w:color w:val="333333"/>
          <w:szCs w:val="21"/>
          <w:shd w:val="clear" w:color="auto" w:fill="FFFFFF"/>
        </w:rPr>
        <w:t>odel</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从某种程度上得到和实际值很相近的商圈吸引力概率值，但是如果相互影响的商圈数目过多，那么它的计算精度会有一定程度的下降（</w:t>
      </w:r>
      <w:r w:rsidRPr="00685B03">
        <w:rPr>
          <w:rFonts w:ascii="Arial" w:hAnsi="Arial" w:cs="Arial" w:hint="eastAsia"/>
          <w:color w:val="FF0000"/>
          <w:szCs w:val="21"/>
          <w:shd w:val="clear" w:color="auto" w:fill="FFFFFF"/>
        </w:rPr>
        <w:t>如图所示</w:t>
      </w:r>
      <w:r>
        <w:rPr>
          <w:rFonts w:ascii="Arial" w:hAnsi="Arial" w:cs="Arial" w:hint="eastAsia"/>
          <w:color w:val="333333"/>
          <w:szCs w:val="21"/>
          <w:shd w:val="clear" w:color="auto" w:fill="FFFFFF"/>
        </w:rPr>
        <w:t>），同时在当前经济背景下，更多的因素会对商圈魅力产生影响，而阻力的测定也不仅仅是基于空间距离。在本文中</w:t>
      </w:r>
      <w:r w:rsidR="00CE534F">
        <w:rPr>
          <w:rFonts w:ascii="Arial" w:hAnsi="Arial" w:cs="Arial" w:hint="eastAsia"/>
          <w:color w:val="333333"/>
          <w:szCs w:val="21"/>
          <w:shd w:val="clear" w:color="auto" w:fill="FFFFFF"/>
        </w:rPr>
        <w:t>，我们根据文献并且与企业市场经理多次交流，总结了十几个可能对商圈魅力和阻力造成影响的因素，并进行了相关性分析和效应量计算（</w:t>
      </w:r>
      <w:r w:rsidR="00CE534F" w:rsidRPr="00CE534F">
        <w:rPr>
          <w:rFonts w:ascii="Arial" w:hAnsi="Arial" w:cs="Arial" w:hint="eastAsia"/>
          <w:color w:val="FF0000"/>
          <w:szCs w:val="21"/>
          <w:shd w:val="clear" w:color="auto" w:fill="FFFFFF"/>
        </w:rPr>
        <w:t>4.2</w:t>
      </w:r>
      <w:r w:rsidR="00CE534F" w:rsidRPr="00CE534F">
        <w:rPr>
          <w:rFonts w:ascii="Arial" w:hAnsi="Arial" w:cs="Arial" w:hint="eastAsia"/>
          <w:color w:val="FF0000"/>
          <w:szCs w:val="21"/>
          <w:shd w:val="clear" w:color="auto" w:fill="FFFFFF"/>
        </w:rPr>
        <w:t>和</w:t>
      </w:r>
      <w:r w:rsidR="00CE534F" w:rsidRPr="00CE534F">
        <w:rPr>
          <w:rFonts w:ascii="Arial" w:hAnsi="Arial" w:cs="Arial" w:hint="eastAsia"/>
          <w:color w:val="FF0000"/>
          <w:szCs w:val="21"/>
          <w:shd w:val="clear" w:color="auto" w:fill="FFFFFF"/>
        </w:rPr>
        <w:t>4.3</w:t>
      </w:r>
      <w:r w:rsidR="00CE534F">
        <w:rPr>
          <w:rFonts w:ascii="Arial" w:hAnsi="Arial" w:cs="Arial" w:hint="eastAsia"/>
          <w:color w:val="333333"/>
          <w:szCs w:val="21"/>
          <w:shd w:val="clear" w:color="auto" w:fill="FFFFFF"/>
        </w:rPr>
        <w:t>），之后对商圈吸引力模型进行了设计（</w:t>
      </w:r>
      <w:r w:rsidR="00CE534F" w:rsidRPr="00CE534F">
        <w:rPr>
          <w:rFonts w:ascii="Arial" w:hAnsi="Arial" w:cs="Arial" w:hint="eastAsia"/>
          <w:color w:val="FF0000"/>
          <w:szCs w:val="21"/>
          <w:shd w:val="clear" w:color="auto" w:fill="FFFFFF"/>
        </w:rPr>
        <w:t>4.5</w:t>
      </w:r>
      <w:r w:rsidR="00CE534F">
        <w:rPr>
          <w:rFonts w:ascii="Arial" w:hAnsi="Arial" w:cs="Arial" w:hint="eastAsia"/>
          <w:color w:val="333333"/>
          <w:szCs w:val="21"/>
          <w:shd w:val="clear" w:color="auto" w:fill="FFFFFF"/>
        </w:rPr>
        <w:t>）。</w:t>
      </w:r>
      <w:bookmarkStart w:id="2" w:name="_GoBack"/>
      <w:bookmarkEnd w:id="2"/>
    </w:p>
    <w:p w:rsidR="00D0487B" w:rsidRDefault="00D0487B" w:rsidP="00D0487B">
      <w:pPr>
        <w:pStyle w:val="2"/>
        <w:numPr>
          <w:ilvl w:val="1"/>
          <w:numId w:val="1"/>
        </w:numPr>
      </w:pPr>
      <w:r>
        <w:t>D</w:t>
      </w:r>
      <w:r>
        <w:rPr>
          <w:rFonts w:hint="eastAsia"/>
        </w:rPr>
        <w:t>ata</w:t>
      </w:r>
    </w:p>
    <w:p w:rsidR="00CE534F" w:rsidRDefault="00504A4C" w:rsidP="00CE534F">
      <w:pPr>
        <w:ind w:firstLineChars="200" w:firstLine="420"/>
      </w:pPr>
      <w:r>
        <w:rPr>
          <w:rFonts w:hint="eastAsia"/>
        </w:rPr>
        <w:t>本文所进行的</w:t>
      </w:r>
      <w:r w:rsidR="00CE534F">
        <w:rPr>
          <w:rFonts w:hint="eastAsia"/>
        </w:rPr>
        <w:t>研究使用了大量数据，极少包含主观因素的影响，因此在一定程度上说具有很高的客观性，所用数据集如下：</w:t>
      </w:r>
    </w:p>
    <w:p w:rsidR="00CE534F" w:rsidRDefault="00CE534F" w:rsidP="00CE534F">
      <w:pPr>
        <w:ind w:firstLineChars="200" w:firstLine="420"/>
      </w:pPr>
      <w:r>
        <w:rPr>
          <w:rFonts w:hint="eastAsia"/>
        </w:rPr>
        <w:t>交通卡刷卡数据：我们使用了2015年4月上海市轨道交通刷卡数据进行分析研究，数据集包含30天共计4亿多行数据，每一行数据包含刷卡时间，刷卡地点，消费金额，进出站标记等属性。</w:t>
      </w:r>
    </w:p>
    <w:p w:rsidR="00543C34" w:rsidRDefault="00543C34" w:rsidP="00CE534F">
      <w:pPr>
        <w:ind w:firstLineChars="200" w:firstLine="420"/>
      </w:pPr>
      <w:r>
        <w:rPr>
          <w:rFonts w:hint="eastAsia"/>
        </w:rPr>
        <w:t>商圈数据：本文中使用了上海市所有核心商圈和部分大型次核心商圈进行研究</w:t>
      </w:r>
      <w:r w:rsidR="00AB1441">
        <w:rPr>
          <w:rFonts w:hint="eastAsia"/>
        </w:rPr>
        <w:t>，共计</w:t>
      </w:r>
      <w:r>
        <w:rPr>
          <w:rFonts w:hint="eastAsia"/>
        </w:rPr>
        <w:t>19个商圈</w:t>
      </w:r>
      <w:r w:rsidR="00AD156C">
        <w:rPr>
          <w:rFonts w:hint="eastAsia"/>
        </w:rPr>
        <w:t>与</w:t>
      </w:r>
      <w:r w:rsidR="00AB1441">
        <w:rPr>
          <w:rFonts w:hint="eastAsia"/>
        </w:rPr>
        <w:t>142</w:t>
      </w:r>
      <w:r w:rsidR="00AD156C">
        <w:rPr>
          <w:rFonts w:hint="eastAsia"/>
        </w:rPr>
        <w:t>个大型商场的信息。</w:t>
      </w:r>
    </w:p>
    <w:p w:rsidR="0066500C" w:rsidRDefault="0066500C" w:rsidP="00CE534F">
      <w:pPr>
        <w:ind w:firstLineChars="200" w:firstLine="420"/>
      </w:pPr>
      <w:r>
        <w:rPr>
          <w:rFonts w:hint="eastAsia"/>
        </w:rPr>
        <w:t>实际吸引力概率：我们根据交通卡刷卡数据区分出工作人群和购物人群，其中我们认为在五天工作日出现四次以上并且路径完全一致，时间大致相同的cardid为工作人群。而周末两天这些工作人群出现并和工作日出行路径一致，时间大致相同的人认为这些人在周末也在工作。这样，我们就得到了购物人群数，并对这些人群进行分析，得到了不同人群聚集地以及公司聚集地信息。之后我们通过对一个月人流的统计分析，得到了不同地区顾客到不同商圈购物的概率值，这个值我们认为能够代表商圈对其的吸引力程度。</w:t>
      </w:r>
    </w:p>
    <w:p w:rsidR="00CE534F" w:rsidRDefault="00CE534F" w:rsidP="00CE534F">
      <w:pPr>
        <w:ind w:firstLineChars="200" w:firstLine="420"/>
      </w:pPr>
      <w:r>
        <w:rPr>
          <w:rFonts w:hint="eastAsia"/>
        </w:rPr>
        <w:t>时间成本：由于上海市的交通发达，传统意义上的空间距离对计算结果会产生一定误差，因此我们引入时间成本这个概念来代替空间距离作为阻力因素的一部分。最初我们对上海地铁官方网站数据进行</w:t>
      </w:r>
      <w:r w:rsidR="00504A4C">
        <w:rPr>
          <w:rFonts w:hint="eastAsia"/>
        </w:rPr>
        <w:t>爬取。在初步计算之后我们发现有很大误差，在实际测算之后我们认为这是由于在交通系统中，总是会以最坏情况（即最大时间）进行测算，因此我们对刷卡数据进行统计分析，把任意站和商圈间的乘客以时间排序，然后取前80%进行平均值计算，因为会有部分乘客由于某种原因长时间停留在轨道交通系统中。</w:t>
      </w:r>
    </w:p>
    <w:p w:rsidR="00504A4C" w:rsidRDefault="00504A4C" w:rsidP="00CE534F">
      <w:pPr>
        <w:ind w:firstLineChars="200" w:firstLine="420"/>
      </w:pPr>
      <w:r>
        <w:rPr>
          <w:rFonts w:hint="eastAsia"/>
        </w:rPr>
        <w:lastRenderedPageBreak/>
        <w:t>商业面积：</w:t>
      </w:r>
      <w:r w:rsidR="0020459A">
        <w:rPr>
          <w:rFonts w:hint="eastAsia"/>
        </w:rPr>
        <w:t>在商圈吸引力研究中，商业面积也具有很高的地位。但是对商业面积的测定十分困难，我们对每个商圈商场进行统计，并对每个商场的官方主页中得到其公布的商场总面积和营业面积两个数据，之后进行计算，得到了每个商圈的商业面积。但是由于只能得到大型商场的营业面积，无法得到步行街等小型商场的营业面积，在对南京东路、豫园等小型商场集中的商圈的计算会出现误差，因此在</w:t>
      </w:r>
      <w:r w:rsidR="0020459A" w:rsidRPr="0020459A">
        <w:rPr>
          <w:rFonts w:hint="eastAsia"/>
          <w:color w:val="FF0000"/>
        </w:rPr>
        <w:t>0</w:t>
      </w:r>
      <w:r w:rsidR="0020459A" w:rsidRPr="0020459A">
        <w:rPr>
          <w:color w:val="FF0000"/>
        </w:rPr>
        <w:t>.0</w:t>
      </w:r>
      <w:r w:rsidR="0020459A">
        <w:rPr>
          <w:rFonts w:hint="eastAsia"/>
        </w:rPr>
        <w:t>中，我们进行了对比研究。</w:t>
      </w:r>
    </w:p>
    <w:p w:rsidR="0020459A" w:rsidRDefault="00F76C23" w:rsidP="00CE534F">
      <w:pPr>
        <w:ind w:firstLineChars="200" w:firstLine="420"/>
      </w:pPr>
      <w:r>
        <w:rPr>
          <w:rFonts w:hint="eastAsia"/>
        </w:rPr>
        <w:t>人口总数、人口密度、GDP、人均GDP</w:t>
      </w:r>
      <w:r w:rsidR="00C91C6D">
        <w:rPr>
          <w:rFonts w:hint="eastAsia"/>
        </w:rPr>
        <w:t>：这些可能的影响因素我们从政府的年度报表中得到，因此具有很高的可信度。</w:t>
      </w:r>
    </w:p>
    <w:p w:rsidR="00C91C6D" w:rsidRDefault="00C91C6D" w:rsidP="00CE534F">
      <w:pPr>
        <w:ind w:firstLineChars="200" w:firstLine="420"/>
      </w:pPr>
      <w:r>
        <w:rPr>
          <w:rFonts w:hint="eastAsia"/>
        </w:rPr>
        <w:t>房屋均价：在与企业经理讨论后，我们认为房屋均价可以一定程度上代表这个地区的经济程度，而经济程度可能会对此地区顾客选择商圈</w:t>
      </w:r>
      <w:r w:rsidR="00BB675C">
        <w:rPr>
          <w:rFonts w:hint="eastAsia"/>
        </w:rPr>
        <w:t>有所</w:t>
      </w:r>
      <w:r>
        <w:rPr>
          <w:rFonts w:hint="eastAsia"/>
        </w:rPr>
        <w:t>影响。这部分数据来自互联网房地产企业公布的信息。</w:t>
      </w:r>
    </w:p>
    <w:p w:rsidR="00C91C6D" w:rsidRDefault="00C91C6D" w:rsidP="00CE534F">
      <w:pPr>
        <w:ind w:firstLineChars="200" w:firstLine="420"/>
      </w:pPr>
      <w:r>
        <w:rPr>
          <w:rFonts w:hint="eastAsia"/>
        </w:rPr>
        <w:t>商圈等级，商品档次</w:t>
      </w:r>
      <w:r w:rsidR="006B0E26">
        <w:rPr>
          <w:rFonts w:hint="eastAsia"/>
        </w:rPr>
        <w:t>，枢纽等级：其中商圈等级和枢纽等级来自于上海市政府公布数据，商品档次通过我们对商圈内商场店铺类型和数量进行统计并分类得到。</w:t>
      </w:r>
    </w:p>
    <w:p w:rsidR="006B0E26" w:rsidRPr="00CE534F" w:rsidRDefault="006B0E26" w:rsidP="00CE534F">
      <w:pPr>
        <w:ind w:firstLineChars="200" w:firstLine="420"/>
      </w:pPr>
      <w:r>
        <w:rPr>
          <w:rFonts w:hint="eastAsia"/>
        </w:rPr>
        <w:t>商圈的活力指数：这部分数据来自于</w:t>
      </w:r>
      <w:r w:rsidRPr="00BB675C">
        <w:rPr>
          <w:rFonts w:hint="eastAsia"/>
          <w:color w:val="FF0000"/>
        </w:rPr>
        <w:t>复旦大学城市发展研究院发布的《上海市商圈活力指数月报》</w:t>
      </w:r>
      <w:r w:rsidR="00BB675C">
        <w:rPr>
          <w:rFonts w:hint="eastAsia"/>
        </w:rPr>
        <w:t>(查原句)</w:t>
      </w:r>
      <w:r>
        <w:rPr>
          <w:rFonts w:hint="eastAsia"/>
        </w:rPr>
        <w:t>，是由</w:t>
      </w:r>
      <w:r w:rsidRPr="006B0E26">
        <w:rPr>
          <w:rFonts w:hint="eastAsia"/>
          <w:bCs/>
        </w:rPr>
        <w:t>人流数据、手机信令数据、Pos机刷卡数据</w:t>
      </w:r>
      <w:r>
        <w:rPr>
          <w:rFonts w:hint="eastAsia"/>
          <w:bCs/>
        </w:rPr>
        <w:t>等计算得到。</w:t>
      </w:r>
    </w:p>
    <w:p w:rsidR="0066500C" w:rsidRDefault="0066500C" w:rsidP="0066500C">
      <w:pPr>
        <w:pStyle w:val="1"/>
        <w:numPr>
          <w:ilvl w:val="0"/>
          <w:numId w:val="1"/>
        </w:numPr>
      </w:pPr>
      <w:r>
        <w:rPr>
          <w:rFonts w:hint="eastAsia"/>
        </w:rPr>
        <w:t>人群与聚集地分析</w:t>
      </w:r>
    </w:p>
    <w:p w:rsidR="002A45AE" w:rsidRDefault="002A45AE" w:rsidP="002A45AE">
      <w:pPr>
        <w:ind w:firstLineChars="200" w:firstLine="420"/>
      </w:pPr>
      <w:r>
        <w:rPr>
          <w:rFonts w:hint="eastAsia"/>
          <w:snapToGrid w:val="0"/>
        </w:rPr>
        <w:t>每天生成的上千万条刷卡记录中包含着不同的群体</w:t>
      </w:r>
      <w:r>
        <w:rPr>
          <w:snapToGrid w:val="0"/>
        </w:rPr>
        <w:t xml:space="preserve">, </w:t>
      </w:r>
      <w:r>
        <w:rPr>
          <w:rFonts w:hint="eastAsia"/>
          <w:snapToGrid w:val="0"/>
        </w:rPr>
        <w:t>如上班族</w:t>
      </w:r>
      <w:r>
        <w:rPr>
          <w:snapToGrid w:val="0"/>
        </w:rPr>
        <w:t xml:space="preserve">, </w:t>
      </w:r>
      <w:r>
        <w:rPr>
          <w:rFonts w:hint="eastAsia"/>
          <w:snapToGrid w:val="0"/>
        </w:rPr>
        <w:t>老人和游客等</w:t>
      </w:r>
      <w:r>
        <w:rPr>
          <w:snapToGrid w:val="0"/>
        </w:rPr>
        <w:t xml:space="preserve">. </w:t>
      </w:r>
      <w:r>
        <w:rPr>
          <w:rFonts w:hint="eastAsia"/>
          <w:snapToGrid w:val="0"/>
        </w:rPr>
        <w:t>这部分主要分析上班族群体的移动行为特征与聚集地划分。</w:t>
      </w:r>
      <w:r>
        <w:rPr>
          <w:rFonts w:hint="eastAsia"/>
        </w:rPr>
        <w:t>如果一个人的刷卡记录满足：</w:t>
      </w:r>
    </w:p>
    <w:p w:rsidR="002A45AE" w:rsidRDefault="002A45AE" w:rsidP="002A45AE">
      <w:pPr>
        <w:ind w:firstLineChars="200" w:firstLine="420"/>
      </w:pPr>
      <m:oMathPara>
        <m:oMath>
          <m:r>
            <w:rPr>
              <w:rFonts w:ascii="Cambria Math" w:hAnsi="Cambria Math"/>
            </w:rPr>
            <m:t>W</m:t>
          </m:r>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hint="eastAsia"/>
                    </w:rPr>
                    <m:t>i</m:t>
                  </m:r>
                </m:sub>
              </m:sSub>
              <m:r>
                <m:rPr>
                  <m:sty m:val="p"/>
                </m:rPr>
                <w:rPr>
                  <w:rFonts w:ascii="Cambria Math" w:hAnsi="Cambria Math"/>
                </w:rPr>
                <m:t xml:space="preserve"> </m:t>
              </m:r>
            </m:e>
          </m:d>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in</m:t>
                  </m:r>
                </m:sub>
              </m:sSub>
            </m:e>
          </m:d>
          <m:r>
            <m:rPr>
              <m:sty m:val="p"/>
            </m:rPr>
            <w:rPr>
              <w:rFonts w:ascii="Cambria Math" w:hAnsi="Cambria Math"/>
            </w:rPr>
            <m:t xml:space="preserve">≥4, </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out</m:t>
                  </m:r>
                </m:sub>
              </m:sSub>
            </m:e>
          </m:d>
          <m:r>
            <m:rPr>
              <m:sty m:val="p"/>
            </m:rPr>
            <w:rPr>
              <w:rFonts w:ascii="Cambria Math" w:hAnsi="Cambria Math"/>
            </w:rPr>
            <m:t>≥4</m:t>
          </m:r>
          <m:r>
            <m:rPr>
              <m:sty m:val="p"/>
            </m:rPr>
            <w:rPr>
              <w:rFonts w:ascii="Cambria Math" w:hAnsi="Cambria Math" w:hint="eastAsia"/>
            </w:rPr>
            <m:t>}</m:t>
          </m:r>
        </m:oMath>
      </m:oMathPara>
    </w:p>
    <w:p w:rsidR="002A45AE" w:rsidRDefault="002A45AE" w:rsidP="002A45AE">
      <w:r>
        <w:rPr>
          <w:rFonts w:hint="eastAsia"/>
        </w:rPr>
        <w:t>其中</w:t>
      </w:r>
      <w:r>
        <w:t xml:space="preserve">, </w:t>
      </w:r>
      <w:r>
        <w:rPr>
          <w:i/>
        </w:rPr>
        <w:t>W</w:t>
      </w:r>
      <w:r>
        <w:rPr>
          <w:rFonts w:hint="eastAsia"/>
        </w:rPr>
        <w:t>表示所有满足条件的上班族集合；</w:t>
      </w:r>
      <w:r>
        <w:rPr>
          <w:i/>
        </w:rPr>
        <w:t>W</w:t>
      </w:r>
      <w:r>
        <w:rPr>
          <w:i/>
          <w:vertAlign w:val="subscript"/>
        </w:rPr>
        <w:t>i</w:t>
      </w:r>
      <w:r>
        <w:rPr>
          <w:rFonts w:hint="eastAsia"/>
        </w:rPr>
        <w:t>表示对第</w:t>
      </w:r>
      <w:r>
        <w:rPr>
          <w:i/>
        </w:rPr>
        <w:t>i</w:t>
      </w:r>
      <w:r>
        <w:rPr>
          <w:rFonts w:hint="eastAsia"/>
        </w:rPr>
        <w:t>个乘客若满足至少在工作日连续四天存在刷卡记录并出现在相同的始发站和目的站，则认为该乘客属于上班族群体。</w:t>
      </w:r>
    </w:p>
    <w:p w:rsidR="002459FC" w:rsidRDefault="002A45AE" w:rsidP="002A45AE">
      <w:pPr>
        <w:ind w:firstLineChars="200" w:firstLine="420"/>
        <w:rPr>
          <w:snapToGrid w:val="0"/>
        </w:rPr>
      </w:pPr>
      <w:r>
        <w:rPr>
          <w:rFonts w:hint="eastAsia"/>
          <w:snapToGrid w:val="0"/>
        </w:rPr>
        <w:t>此外，为了进一步分析上班族的地铁移动行为特征，这部分定义了常规的上班族和非常规的上班族。常规的上班族是指那些一周最多连续工作五天的人；非常规的上班族是指连续工作大于五天的人，通常会在周六或者周日加班。</w:t>
      </w:r>
    </w:p>
    <w:p w:rsidR="002A45AE" w:rsidRPr="002459FC" w:rsidRDefault="002A45AE" w:rsidP="002A45AE">
      <w:pPr>
        <w:ind w:firstLineChars="200" w:firstLine="420"/>
      </w:pPr>
      <w:r>
        <w:rPr>
          <w:rFonts w:hint="eastAsia"/>
        </w:rPr>
        <w:t>之后，通过可视化的形式，我们得到了上班族的居住地点和工作地点（</w:t>
      </w:r>
      <w:r w:rsidRPr="002A45AE">
        <w:rPr>
          <w:rFonts w:hint="eastAsia"/>
          <w:color w:val="FF0000"/>
        </w:rPr>
        <w:t>如图</w:t>
      </w:r>
      <w:r>
        <w:rPr>
          <w:rFonts w:hint="eastAsia"/>
        </w:rPr>
        <w:t>）和购物人群的居住地点（</w:t>
      </w:r>
      <w:r w:rsidRPr="002A45AE">
        <w:rPr>
          <w:rFonts w:hint="eastAsia"/>
          <w:color w:val="FF0000"/>
        </w:rPr>
        <w:t>如图</w:t>
      </w:r>
      <w:r>
        <w:rPr>
          <w:rFonts w:hint="eastAsia"/>
        </w:rPr>
        <w:t>），有助于进一步分析该群体的出行行为特征。</w:t>
      </w:r>
    </w:p>
    <w:p w:rsidR="002A45AE" w:rsidRPr="002459FC" w:rsidRDefault="002A45AE" w:rsidP="002A45AE">
      <w:pPr>
        <w:ind w:firstLineChars="200" w:firstLine="420"/>
      </w:pPr>
      <w:r>
        <w:rPr>
          <w:rFonts w:hint="eastAsia"/>
        </w:rPr>
        <w:t>商业行为和居民成分有着密切的关系</w:t>
      </w:r>
      <w:r w:rsidR="00543C34">
        <w:rPr>
          <w:rFonts w:hint="eastAsia"/>
        </w:rPr>
        <w:t>，通过研究我们发现，商圈附近必然会有工作区存在，但是工作区却不一定会依托商圈存在。</w:t>
      </w:r>
      <w:r w:rsidR="00543C34" w:rsidRPr="00543C34">
        <w:rPr>
          <w:rFonts w:hint="eastAsia"/>
          <w:color w:val="FF0000"/>
        </w:rPr>
        <w:t>本文中对具有相似居民组成的区域进行对比研究，验证了模型（如图）</w:t>
      </w:r>
      <w:r w:rsidR="00543C34">
        <w:rPr>
          <w:rFonts w:hint="eastAsia"/>
        </w:rPr>
        <w:t>。</w:t>
      </w:r>
    </w:p>
    <w:p w:rsidR="00392FD6" w:rsidRDefault="00392FD6" w:rsidP="00392FD6">
      <w:pPr>
        <w:pStyle w:val="1"/>
        <w:numPr>
          <w:ilvl w:val="0"/>
          <w:numId w:val="1"/>
        </w:numPr>
      </w:pPr>
      <w:r>
        <w:rPr>
          <w:rFonts w:hint="eastAsia"/>
        </w:rPr>
        <w:t>引力模型研究</w:t>
      </w:r>
    </w:p>
    <w:p w:rsidR="00D0487B" w:rsidRDefault="00D0487B" w:rsidP="00D0487B">
      <w:pPr>
        <w:pStyle w:val="2"/>
        <w:numPr>
          <w:ilvl w:val="1"/>
          <w:numId w:val="1"/>
        </w:numPr>
      </w:pPr>
      <w:r>
        <w:rPr>
          <w:rFonts w:hint="eastAsia"/>
        </w:rPr>
        <w:t>计算误差对比</w:t>
      </w:r>
    </w:p>
    <w:p w:rsidR="000A5F6C" w:rsidRPr="000A5F6C" w:rsidRDefault="000A5F6C" w:rsidP="000A5F6C"/>
    <w:p w:rsidR="00D0487B" w:rsidRDefault="00D0487B" w:rsidP="00D0487B">
      <w:pPr>
        <w:pStyle w:val="2"/>
        <w:numPr>
          <w:ilvl w:val="1"/>
          <w:numId w:val="1"/>
        </w:numPr>
      </w:pPr>
      <w:r>
        <w:rPr>
          <w:rFonts w:hint="eastAsia"/>
        </w:rPr>
        <w:lastRenderedPageBreak/>
        <w:t>相关性与相关系数</w:t>
      </w:r>
    </w:p>
    <w:p w:rsidR="00D0487B" w:rsidRDefault="00D0487B" w:rsidP="00D0487B">
      <w:pPr>
        <w:pStyle w:val="2"/>
        <w:numPr>
          <w:ilvl w:val="1"/>
          <w:numId w:val="1"/>
        </w:numPr>
      </w:pPr>
      <w:r>
        <w:rPr>
          <w:rFonts w:hint="eastAsia"/>
        </w:rPr>
        <w:t>效应量(</w:t>
      </w:r>
      <w:r>
        <w:t>E</w:t>
      </w:r>
      <w:r>
        <w:rPr>
          <w:rFonts w:hint="eastAsia"/>
        </w:rPr>
        <w:t>ffect</w:t>
      </w:r>
      <w:r>
        <w:t xml:space="preserve"> S</w:t>
      </w:r>
      <w:r>
        <w:rPr>
          <w:rFonts w:hint="eastAsia"/>
        </w:rPr>
        <w:t>ize</w:t>
      </w:r>
      <w:r>
        <w:t>)</w:t>
      </w:r>
    </w:p>
    <w:p w:rsidR="00D0487B" w:rsidRDefault="00D0487B" w:rsidP="00D0487B">
      <w:pPr>
        <w:pStyle w:val="2"/>
        <w:numPr>
          <w:ilvl w:val="1"/>
          <w:numId w:val="1"/>
        </w:numPr>
      </w:pPr>
      <w:r>
        <w:rPr>
          <w:rFonts w:hint="eastAsia"/>
        </w:rPr>
        <w:t>大都市零售商圈现状</w:t>
      </w:r>
    </w:p>
    <w:p w:rsidR="00D0487B" w:rsidRPr="00D0487B" w:rsidRDefault="00D0487B" w:rsidP="00D0487B">
      <w:pPr>
        <w:pStyle w:val="2"/>
        <w:numPr>
          <w:ilvl w:val="1"/>
          <w:numId w:val="1"/>
        </w:numPr>
      </w:pPr>
      <w:r>
        <w:rPr>
          <w:rFonts w:hint="eastAsia"/>
        </w:rPr>
        <w:t>商圈引力模型设计</w:t>
      </w:r>
    </w:p>
    <w:p w:rsidR="00392FD6" w:rsidRDefault="00392FD6" w:rsidP="00392FD6">
      <w:pPr>
        <w:pStyle w:val="1"/>
        <w:numPr>
          <w:ilvl w:val="0"/>
          <w:numId w:val="1"/>
        </w:numPr>
      </w:pPr>
      <w:r>
        <w:rPr>
          <w:rFonts w:hint="eastAsia"/>
        </w:rPr>
        <w:t>案例研究</w:t>
      </w:r>
    </w:p>
    <w:p w:rsidR="00D0487B" w:rsidRDefault="00246675" w:rsidP="00D0487B">
      <w:pPr>
        <w:pStyle w:val="2"/>
        <w:numPr>
          <w:ilvl w:val="1"/>
          <w:numId w:val="1"/>
        </w:numPr>
      </w:pPr>
      <w:r>
        <w:rPr>
          <w:rFonts w:hint="eastAsia"/>
        </w:rPr>
        <w:t>模型对比研究</w:t>
      </w:r>
    </w:p>
    <w:p w:rsidR="00D0487B" w:rsidRPr="00D0487B" w:rsidRDefault="00D0487B" w:rsidP="00D0487B">
      <w:pPr>
        <w:pStyle w:val="2"/>
        <w:numPr>
          <w:ilvl w:val="1"/>
          <w:numId w:val="1"/>
        </w:numPr>
      </w:pPr>
      <w:r>
        <w:rPr>
          <w:rFonts w:hint="eastAsia"/>
        </w:rPr>
        <w:t>模型有效性验证</w:t>
      </w:r>
    </w:p>
    <w:p w:rsidR="00392FD6" w:rsidRDefault="00392FD6" w:rsidP="00392FD6">
      <w:pPr>
        <w:pStyle w:val="1"/>
        <w:numPr>
          <w:ilvl w:val="0"/>
          <w:numId w:val="1"/>
        </w:numPr>
      </w:pPr>
      <w:r>
        <w:rPr>
          <w:rFonts w:hint="eastAsia"/>
        </w:rPr>
        <w:t>讨论</w:t>
      </w:r>
    </w:p>
    <w:p w:rsidR="00392FD6" w:rsidRPr="00392FD6" w:rsidRDefault="00392FD6" w:rsidP="00392FD6">
      <w:pPr>
        <w:pStyle w:val="1"/>
        <w:numPr>
          <w:ilvl w:val="0"/>
          <w:numId w:val="1"/>
        </w:numPr>
      </w:pPr>
      <w:r>
        <w:rPr>
          <w:rFonts w:hint="eastAsia"/>
        </w:rPr>
        <w:t>总结与未来工作</w:t>
      </w:r>
    </w:p>
    <w:sectPr w:rsidR="00392FD6" w:rsidRPr="00392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7E0" w:rsidRDefault="00FD67E0" w:rsidP="00392FD6">
      <w:r>
        <w:separator/>
      </w:r>
    </w:p>
  </w:endnote>
  <w:endnote w:type="continuationSeparator" w:id="0">
    <w:p w:rsidR="00FD67E0" w:rsidRDefault="00FD67E0" w:rsidP="00392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7E0" w:rsidRDefault="00FD67E0" w:rsidP="00392FD6">
      <w:r>
        <w:separator/>
      </w:r>
    </w:p>
  </w:footnote>
  <w:footnote w:type="continuationSeparator" w:id="0">
    <w:p w:rsidR="00FD67E0" w:rsidRDefault="00FD67E0" w:rsidP="00392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C4805"/>
    <w:multiLevelType w:val="multilevel"/>
    <w:tmpl w:val="A31AAA82"/>
    <w:lvl w:ilvl="0">
      <w:start w:val="1"/>
      <w:numFmt w:val="decimal"/>
      <w:lvlText w:val="%1."/>
      <w:lvlJc w:val="left"/>
      <w:pPr>
        <w:ind w:left="720" w:hanging="72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wtDA0NDUxsjAysjBT0lEKTi0uzszPAykwrgUARXF1qiwAAAA="/>
  </w:docVars>
  <w:rsids>
    <w:rsidRoot w:val="006C7F86"/>
    <w:rsid w:val="000929E4"/>
    <w:rsid w:val="000A5F6C"/>
    <w:rsid w:val="0020459A"/>
    <w:rsid w:val="00231F03"/>
    <w:rsid w:val="002459FC"/>
    <w:rsid w:val="00246675"/>
    <w:rsid w:val="002A45AE"/>
    <w:rsid w:val="002B0053"/>
    <w:rsid w:val="003339E9"/>
    <w:rsid w:val="00392FD6"/>
    <w:rsid w:val="004178DE"/>
    <w:rsid w:val="00504A4C"/>
    <w:rsid w:val="00543C34"/>
    <w:rsid w:val="00641909"/>
    <w:rsid w:val="0066500C"/>
    <w:rsid w:val="00685B03"/>
    <w:rsid w:val="006B0E26"/>
    <w:rsid w:val="006C7F86"/>
    <w:rsid w:val="007D45B9"/>
    <w:rsid w:val="00852A51"/>
    <w:rsid w:val="008D0A7A"/>
    <w:rsid w:val="008F7876"/>
    <w:rsid w:val="00946B71"/>
    <w:rsid w:val="009A07AD"/>
    <w:rsid w:val="009A0D09"/>
    <w:rsid w:val="00A27B37"/>
    <w:rsid w:val="00A32136"/>
    <w:rsid w:val="00AB1441"/>
    <w:rsid w:val="00AD156C"/>
    <w:rsid w:val="00B23C4D"/>
    <w:rsid w:val="00B34EA4"/>
    <w:rsid w:val="00BB675C"/>
    <w:rsid w:val="00BE6935"/>
    <w:rsid w:val="00C529F5"/>
    <w:rsid w:val="00C91C6D"/>
    <w:rsid w:val="00CE534F"/>
    <w:rsid w:val="00D0487B"/>
    <w:rsid w:val="00D10178"/>
    <w:rsid w:val="00E768D8"/>
    <w:rsid w:val="00EB0E25"/>
    <w:rsid w:val="00F76C23"/>
    <w:rsid w:val="00F858F4"/>
    <w:rsid w:val="00F87288"/>
    <w:rsid w:val="00FB1D6B"/>
    <w:rsid w:val="00FD44D5"/>
    <w:rsid w:val="00FD6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0D881"/>
  <w15:chartTrackingRefBased/>
  <w15:docId w15:val="{6C525124-9984-4A3E-B454-4AC4CD37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92F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2F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52A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2F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2FD6"/>
    <w:rPr>
      <w:sz w:val="18"/>
      <w:szCs w:val="18"/>
    </w:rPr>
  </w:style>
  <w:style w:type="paragraph" w:styleId="a5">
    <w:name w:val="footer"/>
    <w:basedOn w:val="a"/>
    <w:link w:val="a6"/>
    <w:uiPriority w:val="99"/>
    <w:unhideWhenUsed/>
    <w:rsid w:val="00392FD6"/>
    <w:pPr>
      <w:tabs>
        <w:tab w:val="center" w:pos="4153"/>
        <w:tab w:val="right" w:pos="8306"/>
      </w:tabs>
      <w:snapToGrid w:val="0"/>
      <w:jc w:val="left"/>
    </w:pPr>
    <w:rPr>
      <w:sz w:val="18"/>
      <w:szCs w:val="18"/>
    </w:rPr>
  </w:style>
  <w:style w:type="character" w:customStyle="1" w:styleId="a6">
    <w:name w:val="页脚 字符"/>
    <w:basedOn w:val="a0"/>
    <w:link w:val="a5"/>
    <w:uiPriority w:val="99"/>
    <w:rsid w:val="00392FD6"/>
    <w:rPr>
      <w:sz w:val="18"/>
      <w:szCs w:val="18"/>
    </w:rPr>
  </w:style>
  <w:style w:type="character" w:customStyle="1" w:styleId="10">
    <w:name w:val="标题 1 字符"/>
    <w:basedOn w:val="a0"/>
    <w:link w:val="1"/>
    <w:uiPriority w:val="9"/>
    <w:rsid w:val="00392FD6"/>
    <w:rPr>
      <w:b/>
      <w:bCs/>
      <w:kern w:val="44"/>
      <w:sz w:val="44"/>
      <w:szCs w:val="44"/>
    </w:rPr>
  </w:style>
  <w:style w:type="paragraph" w:styleId="a7">
    <w:name w:val="Subtitle"/>
    <w:basedOn w:val="a"/>
    <w:next w:val="a"/>
    <w:link w:val="a8"/>
    <w:uiPriority w:val="11"/>
    <w:qFormat/>
    <w:rsid w:val="00392FD6"/>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392FD6"/>
    <w:rPr>
      <w:b/>
      <w:bCs/>
      <w:kern w:val="28"/>
      <w:sz w:val="32"/>
      <w:szCs w:val="32"/>
    </w:rPr>
  </w:style>
  <w:style w:type="character" w:customStyle="1" w:styleId="20">
    <w:name w:val="标题 2 字符"/>
    <w:basedOn w:val="a0"/>
    <w:link w:val="2"/>
    <w:uiPriority w:val="9"/>
    <w:rsid w:val="00392FD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52A51"/>
    <w:rPr>
      <w:b/>
      <w:bCs/>
      <w:sz w:val="32"/>
      <w:szCs w:val="32"/>
    </w:rPr>
  </w:style>
  <w:style w:type="paragraph" w:styleId="a9">
    <w:name w:val="List Paragraph"/>
    <w:basedOn w:val="a"/>
    <w:uiPriority w:val="34"/>
    <w:qFormat/>
    <w:rsid w:val="00852A51"/>
    <w:pPr>
      <w:ind w:firstLineChars="200" w:firstLine="420"/>
    </w:pPr>
  </w:style>
  <w:style w:type="character" w:styleId="aa">
    <w:name w:val="Hyperlink"/>
    <w:basedOn w:val="a0"/>
    <w:uiPriority w:val="99"/>
    <w:semiHidden/>
    <w:unhideWhenUsed/>
    <w:rsid w:val="009A0D09"/>
    <w:rPr>
      <w:color w:val="0000FF"/>
      <w:u w:val="single"/>
    </w:rPr>
  </w:style>
  <w:style w:type="character" w:styleId="ab">
    <w:name w:val="Placeholder Text"/>
    <w:basedOn w:val="a0"/>
    <w:uiPriority w:val="99"/>
    <w:semiHidden/>
    <w:rsid w:val="009A0D09"/>
    <w:rPr>
      <w:color w:val="808080"/>
    </w:rPr>
  </w:style>
  <w:style w:type="character" w:styleId="ac">
    <w:name w:val="Strong"/>
    <w:basedOn w:val="a0"/>
    <w:uiPriority w:val="22"/>
    <w:qFormat/>
    <w:rsid w:val="006B0E26"/>
    <w:rPr>
      <w:b/>
      <w:bCs/>
    </w:rPr>
  </w:style>
  <w:style w:type="paragraph" w:customStyle="1" w:styleId="MTDisplayEquation">
    <w:name w:val="MTDisplayEquation"/>
    <w:basedOn w:val="a"/>
    <w:next w:val="a"/>
    <w:rsid w:val="002A45AE"/>
    <w:pPr>
      <w:tabs>
        <w:tab w:val="center" w:pos="4160"/>
        <w:tab w:val="right" w:pos="8300"/>
      </w:tabs>
      <w:ind w:firstLine="420"/>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26964">
      <w:bodyDiv w:val="1"/>
      <w:marLeft w:val="0"/>
      <w:marRight w:val="0"/>
      <w:marTop w:val="0"/>
      <w:marBottom w:val="0"/>
      <w:divBdr>
        <w:top w:val="none" w:sz="0" w:space="0" w:color="auto"/>
        <w:left w:val="none" w:sz="0" w:space="0" w:color="auto"/>
        <w:bottom w:val="none" w:sz="0" w:space="0" w:color="auto"/>
        <w:right w:val="none" w:sz="0" w:space="0" w:color="auto"/>
      </w:divBdr>
    </w:div>
    <w:div w:id="1829326264">
      <w:bodyDiv w:val="1"/>
      <w:marLeft w:val="0"/>
      <w:marRight w:val="0"/>
      <w:marTop w:val="0"/>
      <w:marBottom w:val="0"/>
      <w:divBdr>
        <w:top w:val="none" w:sz="0" w:space="0" w:color="auto"/>
        <w:left w:val="none" w:sz="0" w:space="0" w:color="auto"/>
        <w:bottom w:val="none" w:sz="0" w:space="0" w:color="auto"/>
        <w:right w:val="none" w:sz="0" w:space="0" w:color="auto"/>
      </w:divBdr>
    </w:div>
    <w:div w:id="203850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5%86%E5%9C%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DE0C5-51F7-4ADF-BAB3-C39169211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5172</TotalTime>
  <Pages>4</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Colin L</cp:lastModifiedBy>
  <cp:revision>13</cp:revision>
  <dcterms:created xsi:type="dcterms:W3CDTF">2017-07-20T00:42:00Z</dcterms:created>
  <dcterms:modified xsi:type="dcterms:W3CDTF">2017-07-25T13:19:00Z</dcterms:modified>
</cp:coreProperties>
</file>