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28CC6" w14:textId="4179D96D" w:rsidR="00E63DE2" w:rsidRPr="00A90662" w:rsidRDefault="00887242">
      <w:pPr>
        <w:rPr>
          <w:rFonts w:ascii="Century Gothic" w:hAnsi="Century Gothic"/>
          <w:sz w:val="20"/>
          <w:szCs w:val="20"/>
          <w:u w:val="single"/>
        </w:rPr>
      </w:pPr>
      <w:r w:rsidRPr="00A90662">
        <w:rPr>
          <w:rFonts w:ascii="Century Gothic" w:hAnsi="Century Gothic"/>
          <w:sz w:val="20"/>
          <w:szCs w:val="20"/>
          <w:u w:val="single"/>
        </w:rPr>
        <w:t>Project Monitoring QS Team</w:t>
      </w:r>
      <w:r w:rsidR="009A4969" w:rsidRPr="00A90662">
        <w:rPr>
          <w:rFonts w:ascii="Century Gothic" w:hAnsi="Century Gothic"/>
          <w:sz w:val="20"/>
          <w:szCs w:val="20"/>
          <w:u w:val="single"/>
        </w:rPr>
        <w:t xml:space="preserve"> </w:t>
      </w:r>
    </w:p>
    <w:p w14:paraId="5B510ECA" w14:textId="77777777" w:rsidR="002D1AE4" w:rsidRPr="002D1AE4" w:rsidRDefault="002D1AE4" w:rsidP="002D1AE4">
      <w:pPr>
        <w:pStyle w:val="NormalWeb"/>
        <w:jc w:val="both"/>
        <w:rPr>
          <w:rFonts w:ascii="Century Gothic" w:hAnsi="Century Gothic"/>
          <w:sz w:val="20"/>
          <w:szCs w:val="20"/>
        </w:rPr>
      </w:pPr>
      <w:r w:rsidRPr="002D1AE4">
        <w:rPr>
          <w:rFonts w:ascii="Century Gothic" w:hAnsi="Century Gothic"/>
          <w:sz w:val="20"/>
          <w:szCs w:val="20"/>
        </w:rPr>
        <w:t xml:space="preserve">The process is initiated when the customer requests the disbursement of an additional tranche under the approved facility. The customer submits a </w:t>
      </w:r>
      <w:r w:rsidRPr="00A9156A">
        <w:rPr>
          <w:rFonts w:ascii="Century Gothic" w:hAnsi="Century Gothic"/>
          <w:sz w:val="20"/>
          <w:szCs w:val="20"/>
          <w:highlight w:val="yellow"/>
        </w:rPr>
        <w:t>drawdown instruction</w:t>
      </w:r>
      <w:r w:rsidRPr="002D1AE4">
        <w:rPr>
          <w:rFonts w:ascii="Century Gothic" w:hAnsi="Century Gothic"/>
          <w:sz w:val="20"/>
          <w:szCs w:val="20"/>
        </w:rPr>
        <w:t xml:space="preserve"> to the Relationship Manager (RM) via email, accompanied by an </w:t>
      </w:r>
      <w:r w:rsidRPr="00A9156A">
        <w:rPr>
          <w:rFonts w:ascii="Century Gothic" w:hAnsi="Century Gothic"/>
          <w:sz w:val="20"/>
          <w:szCs w:val="20"/>
          <w:highlight w:val="yellow"/>
        </w:rPr>
        <w:t>interim certificate</w:t>
      </w:r>
      <w:r w:rsidRPr="002D1AE4">
        <w:rPr>
          <w:rFonts w:ascii="Century Gothic" w:hAnsi="Century Gothic"/>
          <w:sz w:val="20"/>
          <w:szCs w:val="20"/>
        </w:rPr>
        <w:t xml:space="preserve"> and a Quantity Surveyor (QS) </w:t>
      </w:r>
      <w:r w:rsidRPr="00A9156A">
        <w:rPr>
          <w:rFonts w:ascii="Century Gothic" w:hAnsi="Century Gothic"/>
          <w:sz w:val="20"/>
          <w:szCs w:val="20"/>
          <w:highlight w:val="yellow"/>
        </w:rPr>
        <w:t>valuation report</w:t>
      </w:r>
      <w:r w:rsidRPr="002D1AE4">
        <w:rPr>
          <w:rFonts w:ascii="Century Gothic" w:hAnsi="Century Gothic"/>
          <w:sz w:val="20"/>
          <w:szCs w:val="20"/>
        </w:rPr>
        <w:t xml:space="preserve"> evidencing the work completed to date.</w:t>
      </w:r>
    </w:p>
    <w:p w14:paraId="4FB12F3A" w14:textId="77777777" w:rsidR="002D1AE4" w:rsidRPr="002D1AE4" w:rsidRDefault="002D1AE4" w:rsidP="002D1AE4">
      <w:pPr>
        <w:pStyle w:val="NormalWeb"/>
        <w:jc w:val="both"/>
        <w:rPr>
          <w:rFonts w:ascii="Century Gothic" w:hAnsi="Century Gothic"/>
          <w:sz w:val="20"/>
          <w:szCs w:val="20"/>
        </w:rPr>
      </w:pPr>
      <w:r w:rsidRPr="002D1AE4">
        <w:rPr>
          <w:rFonts w:ascii="Century Gothic" w:hAnsi="Century Gothic"/>
          <w:sz w:val="20"/>
          <w:szCs w:val="20"/>
        </w:rPr>
        <w:t xml:space="preserve">Upon receipt, the RM forwards the customer’s drawdown request, together with the relevant </w:t>
      </w:r>
      <w:r w:rsidRPr="00D71482">
        <w:rPr>
          <w:rFonts w:ascii="Century Gothic" w:hAnsi="Century Gothic"/>
          <w:sz w:val="20"/>
          <w:szCs w:val="20"/>
          <w:highlight w:val="yellow"/>
        </w:rPr>
        <w:t>call report</w:t>
      </w:r>
      <w:r w:rsidRPr="002D1AE4">
        <w:rPr>
          <w:rFonts w:ascii="Century Gothic" w:hAnsi="Century Gothic"/>
          <w:sz w:val="20"/>
          <w:szCs w:val="20"/>
        </w:rPr>
        <w:t xml:space="preserve"> and supporting documentation</w:t>
      </w:r>
      <w:r w:rsidRPr="00D71482">
        <w:rPr>
          <w:rFonts w:ascii="Century Gothic" w:hAnsi="Century Gothic"/>
          <w:sz w:val="20"/>
          <w:szCs w:val="20"/>
          <w:highlight w:val="yellow"/>
        </w:rPr>
        <w:t>, to the QS team via email for review and validation</w:t>
      </w:r>
      <w:r w:rsidRPr="002D1AE4">
        <w:rPr>
          <w:rFonts w:ascii="Century Gothic" w:hAnsi="Century Gothic"/>
          <w:sz w:val="20"/>
          <w:szCs w:val="20"/>
        </w:rPr>
        <w:t>.</w:t>
      </w:r>
    </w:p>
    <w:p w14:paraId="5B6DA7B9" w14:textId="77777777" w:rsidR="002D1AE4" w:rsidRPr="002D1AE4" w:rsidRDefault="002D1AE4" w:rsidP="002D1AE4">
      <w:pPr>
        <w:pStyle w:val="NormalWeb"/>
        <w:jc w:val="both"/>
        <w:rPr>
          <w:rFonts w:ascii="Century Gothic" w:hAnsi="Century Gothic"/>
          <w:sz w:val="20"/>
          <w:szCs w:val="20"/>
        </w:rPr>
      </w:pPr>
      <w:r w:rsidRPr="002D1AE4">
        <w:rPr>
          <w:rFonts w:ascii="Century Gothic" w:hAnsi="Century Gothic"/>
          <w:sz w:val="20"/>
          <w:szCs w:val="20"/>
        </w:rPr>
        <w:t xml:space="preserve">The QS team manually cross-references the submitted call reports and supporting documents against the </w:t>
      </w:r>
      <w:r w:rsidRPr="00A27463">
        <w:rPr>
          <w:rFonts w:ascii="Century Gothic" w:hAnsi="Century Gothic"/>
          <w:sz w:val="20"/>
          <w:szCs w:val="20"/>
          <w:highlight w:val="yellow"/>
        </w:rPr>
        <w:t>facility approval terms,</w:t>
      </w:r>
      <w:r w:rsidRPr="002D1AE4">
        <w:rPr>
          <w:rFonts w:ascii="Century Gothic" w:hAnsi="Century Gothic"/>
          <w:sz w:val="20"/>
          <w:szCs w:val="20"/>
        </w:rPr>
        <w:t xml:space="preserve"> approved project milestones, and prior drawdowns to assess project progress and determine funding eligibility. Based on this review, the QS team determines whether a physical site visit is required to proceed with the drawdown request.</w:t>
      </w:r>
    </w:p>
    <w:p w14:paraId="18C85461" w14:textId="77777777" w:rsidR="002D1AE4" w:rsidRPr="002D1AE4" w:rsidRDefault="002D1AE4" w:rsidP="002D1AE4">
      <w:pPr>
        <w:pStyle w:val="NormalWeb"/>
        <w:jc w:val="both"/>
        <w:rPr>
          <w:rFonts w:ascii="Century Gothic" w:hAnsi="Century Gothic"/>
          <w:sz w:val="20"/>
          <w:szCs w:val="20"/>
        </w:rPr>
      </w:pPr>
      <w:r w:rsidRPr="002D1AE4">
        <w:rPr>
          <w:rFonts w:ascii="Century Gothic" w:hAnsi="Century Gothic"/>
          <w:sz w:val="20"/>
          <w:szCs w:val="20"/>
        </w:rPr>
        <w:t>Where the QS team is not satisfied with the information provided, a site visit is conducted to independently verify progress. Following the site visit, the QS team prepares its assessment and, where applicable, provides feedback to the RM, particularly in cases where approved milestones have not been achieved prior to the requested tranche disbursement.</w:t>
      </w:r>
    </w:p>
    <w:p w14:paraId="5859BD7E" w14:textId="77777777" w:rsidR="002D1AE4" w:rsidRPr="002D1AE4" w:rsidRDefault="002D1AE4" w:rsidP="002D1AE4">
      <w:pPr>
        <w:pStyle w:val="NormalWeb"/>
        <w:jc w:val="both"/>
        <w:rPr>
          <w:rFonts w:ascii="Century Gothic" w:hAnsi="Century Gothic"/>
          <w:sz w:val="20"/>
          <w:szCs w:val="20"/>
        </w:rPr>
      </w:pPr>
      <w:r w:rsidRPr="002D1AE4">
        <w:rPr>
          <w:rFonts w:ascii="Century Gothic" w:hAnsi="Century Gothic"/>
          <w:sz w:val="20"/>
          <w:szCs w:val="20"/>
        </w:rPr>
        <w:t>Once the QS team is satisfied that the project progress aligns with approved milestones and drawdown conditions, an email instruction is sent to the Credit Operations team to proceed with the customer’s drawdown request. Credit Operations then processes the disbursement and credits the next tranche to the customer’s account.</w:t>
      </w:r>
    </w:p>
    <w:p w14:paraId="6028E3A4" w14:textId="77777777" w:rsidR="008C43FC" w:rsidRDefault="008C43FC" w:rsidP="005F2424">
      <w:pPr>
        <w:pStyle w:val="NormalWeb"/>
        <w:jc w:val="both"/>
        <w:rPr>
          <w:rFonts w:ascii="Century Gothic" w:hAnsi="Century Gothic"/>
          <w:sz w:val="20"/>
          <w:szCs w:val="20"/>
        </w:rPr>
      </w:pPr>
    </w:p>
    <w:p w14:paraId="439465E8" w14:textId="4C144837" w:rsidR="00FC5CD9" w:rsidRDefault="00FC5CD9" w:rsidP="009A4969">
      <w:pPr>
        <w:pStyle w:val="NormalWeb"/>
        <w:jc w:val="both"/>
        <w:rPr>
          <w:rFonts w:ascii="Century Gothic" w:hAnsi="Century Gothic"/>
          <w:sz w:val="20"/>
          <w:szCs w:val="20"/>
        </w:rPr>
      </w:pPr>
      <w:r w:rsidRPr="009A4969">
        <w:rPr>
          <w:rFonts w:ascii="Century Gothic" w:hAnsi="Century Gothic"/>
          <w:sz w:val="20"/>
          <w:szCs w:val="20"/>
        </w:rPr>
        <w:t>Under the current</w:t>
      </w:r>
      <w:r w:rsidRPr="00A90662">
        <w:rPr>
          <w:rFonts w:ascii="Century Gothic" w:hAnsi="Century Gothic"/>
          <w:sz w:val="20"/>
          <w:szCs w:val="20"/>
        </w:rPr>
        <w:t xml:space="preserve"> As-Is</w:t>
      </w:r>
      <w:r w:rsidRPr="009A4969">
        <w:rPr>
          <w:rFonts w:ascii="Century Gothic" w:hAnsi="Century Gothic"/>
          <w:sz w:val="20"/>
          <w:szCs w:val="20"/>
        </w:rPr>
        <w:t xml:space="preserve"> process, project monitoring and disbursement support are largely manual and fragmented. Relationship Managers an</w:t>
      </w:r>
      <w:r w:rsidRPr="00A90662">
        <w:rPr>
          <w:rFonts w:ascii="Century Gothic" w:hAnsi="Century Gothic"/>
          <w:sz w:val="20"/>
          <w:szCs w:val="20"/>
        </w:rPr>
        <w:t>d</w:t>
      </w:r>
      <w:r w:rsidRPr="009A4969">
        <w:rPr>
          <w:rFonts w:ascii="Century Gothic" w:hAnsi="Century Gothic"/>
          <w:sz w:val="20"/>
          <w:szCs w:val="20"/>
        </w:rPr>
        <w:t xml:space="preserve"> Quantity Surveyors conduct physical site visits to assess construction progress and overall project status. During these visits, observations are recorded manually, typically through handwritten notes, basic word-processing templates, and photographs captured on personal devices. Photos are stored separately and are not geo-verified or systematically linked to specific milestones or approvals.</w:t>
      </w:r>
    </w:p>
    <w:p w14:paraId="6C1029C5" w14:textId="50BB7C17" w:rsidR="009A4969" w:rsidRPr="009A4969" w:rsidRDefault="009A4969" w:rsidP="009A4969">
      <w:pPr>
        <w:pStyle w:val="NormalWeb"/>
        <w:jc w:val="both"/>
        <w:rPr>
          <w:rFonts w:ascii="Century Gothic" w:hAnsi="Century Gothic"/>
          <w:sz w:val="20"/>
          <w:szCs w:val="20"/>
        </w:rPr>
      </w:pPr>
      <w:r w:rsidRPr="009A4969">
        <w:rPr>
          <w:rFonts w:ascii="Century Gothic" w:hAnsi="Century Gothic"/>
          <w:sz w:val="20"/>
          <w:szCs w:val="20"/>
        </w:rPr>
        <w:t>Consolidation of reports for the credit operations team or for management review is also performed manually, with disbursement recommendations and approvals exchanged through email. These approvals are standalone in nature and not integrated with site visit reports or supporting evidence.</w:t>
      </w:r>
    </w:p>
    <w:p w14:paraId="431F6320" w14:textId="77777777" w:rsidR="009A4969" w:rsidRPr="009A4969" w:rsidRDefault="009A4969" w:rsidP="009A4969">
      <w:pPr>
        <w:pStyle w:val="NormalWeb"/>
        <w:jc w:val="both"/>
        <w:rPr>
          <w:rFonts w:ascii="Century Gothic" w:hAnsi="Century Gothic"/>
          <w:sz w:val="20"/>
          <w:szCs w:val="20"/>
        </w:rPr>
      </w:pPr>
      <w:r w:rsidRPr="009A4969">
        <w:rPr>
          <w:rFonts w:ascii="Century Gothic" w:hAnsi="Century Gothic"/>
          <w:sz w:val="20"/>
          <w:szCs w:val="20"/>
        </w:rPr>
        <w:t>The process relies heavily on basic tools such as email, shared network drives, spreadsheets, and word-processing documents. There is no integrated system connecting site observations, photographic evidence, milestone tracking, and disbursement approvals, resulting in multiple handoffs and duplicated effort.</w:t>
      </w:r>
    </w:p>
    <w:p w14:paraId="07A94794" w14:textId="4E02B67F" w:rsidR="009A4969" w:rsidRDefault="009A4969" w:rsidP="008F7F96">
      <w:pPr>
        <w:pStyle w:val="NormalWeb"/>
        <w:jc w:val="both"/>
        <w:rPr>
          <w:rFonts w:ascii="Century Gothic" w:hAnsi="Century Gothic"/>
          <w:sz w:val="20"/>
          <w:szCs w:val="20"/>
        </w:rPr>
      </w:pPr>
      <w:r w:rsidRPr="009A4969">
        <w:rPr>
          <w:rFonts w:ascii="Century Gothic" w:hAnsi="Century Gothic"/>
          <w:sz w:val="20"/>
          <w:szCs w:val="20"/>
        </w:rPr>
        <w:t xml:space="preserve">As a result, several gaps and inefficiencies exist. There are frequent delays between site visits and the availability of formal, review-ready reports. Reporting formats and data quality vary across teams and individuals, making comparison and validation difficult. Linkages between actual site progress, approved milestones, and disbursement conditions are limited and largely dependent on manual checks. Audit trails are weak, and validating the completeness and accuracy of reports can be challenging. </w:t>
      </w:r>
    </w:p>
    <w:p w14:paraId="10D227E6" w14:textId="77777777" w:rsidR="00887242" w:rsidRPr="008F7F96" w:rsidRDefault="00887242">
      <w:pPr>
        <w:rPr>
          <w:rFonts w:ascii="Century Gothic" w:hAnsi="Century Gothic"/>
          <w:sz w:val="20"/>
          <w:szCs w:val="20"/>
        </w:rPr>
      </w:pPr>
    </w:p>
    <w:sectPr w:rsidR="00887242" w:rsidRPr="008F7F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BC72A9"/>
    <w:multiLevelType w:val="multilevel"/>
    <w:tmpl w:val="409C012A"/>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num w:numId="1" w16cid:durableId="1945335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242"/>
    <w:rsid w:val="0013392F"/>
    <w:rsid w:val="00286D9C"/>
    <w:rsid w:val="002D1AE4"/>
    <w:rsid w:val="002F0E04"/>
    <w:rsid w:val="00495383"/>
    <w:rsid w:val="00553F6F"/>
    <w:rsid w:val="005E2BD9"/>
    <w:rsid w:val="005F2424"/>
    <w:rsid w:val="00602B86"/>
    <w:rsid w:val="00686EB2"/>
    <w:rsid w:val="006B4CD8"/>
    <w:rsid w:val="006D167D"/>
    <w:rsid w:val="00740C61"/>
    <w:rsid w:val="007607AE"/>
    <w:rsid w:val="00790984"/>
    <w:rsid w:val="00885FA7"/>
    <w:rsid w:val="00887242"/>
    <w:rsid w:val="008C43FC"/>
    <w:rsid w:val="008F7F96"/>
    <w:rsid w:val="009A2B3F"/>
    <w:rsid w:val="009A4969"/>
    <w:rsid w:val="009D1F66"/>
    <w:rsid w:val="009E3B8E"/>
    <w:rsid w:val="00A13AB6"/>
    <w:rsid w:val="00A27463"/>
    <w:rsid w:val="00A51E83"/>
    <w:rsid w:val="00A547F4"/>
    <w:rsid w:val="00A90662"/>
    <w:rsid w:val="00A9156A"/>
    <w:rsid w:val="00B5634D"/>
    <w:rsid w:val="00B6163A"/>
    <w:rsid w:val="00C2778B"/>
    <w:rsid w:val="00C67366"/>
    <w:rsid w:val="00C76E55"/>
    <w:rsid w:val="00C9245B"/>
    <w:rsid w:val="00CF0637"/>
    <w:rsid w:val="00D41F46"/>
    <w:rsid w:val="00D71482"/>
    <w:rsid w:val="00DC7E03"/>
    <w:rsid w:val="00E63DE2"/>
    <w:rsid w:val="00EC1F02"/>
    <w:rsid w:val="00EC3C1C"/>
    <w:rsid w:val="00FC5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36984"/>
  <w15:chartTrackingRefBased/>
  <w15:docId w15:val="{57426AD7-7E37-4EA1-8B50-48403F929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2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72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72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72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72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72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2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2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2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2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72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72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72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72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72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2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2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242"/>
    <w:rPr>
      <w:rFonts w:eastAsiaTheme="majorEastAsia" w:cstheme="majorBidi"/>
      <w:color w:val="272727" w:themeColor="text1" w:themeTint="D8"/>
    </w:rPr>
  </w:style>
  <w:style w:type="paragraph" w:styleId="Title">
    <w:name w:val="Title"/>
    <w:basedOn w:val="Normal"/>
    <w:next w:val="Normal"/>
    <w:link w:val="TitleChar"/>
    <w:uiPriority w:val="10"/>
    <w:qFormat/>
    <w:rsid w:val="00887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2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2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242"/>
    <w:pPr>
      <w:spacing w:before="160"/>
      <w:jc w:val="center"/>
    </w:pPr>
    <w:rPr>
      <w:i/>
      <w:iCs/>
      <w:color w:val="404040" w:themeColor="text1" w:themeTint="BF"/>
    </w:rPr>
  </w:style>
  <w:style w:type="character" w:customStyle="1" w:styleId="QuoteChar">
    <w:name w:val="Quote Char"/>
    <w:basedOn w:val="DefaultParagraphFont"/>
    <w:link w:val="Quote"/>
    <w:uiPriority w:val="29"/>
    <w:rsid w:val="00887242"/>
    <w:rPr>
      <w:i/>
      <w:iCs/>
      <w:color w:val="404040" w:themeColor="text1" w:themeTint="BF"/>
    </w:rPr>
  </w:style>
  <w:style w:type="paragraph" w:styleId="ListParagraph">
    <w:name w:val="List Paragraph"/>
    <w:basedOn w:val="Normal"/>
    <w:uiPriority w:val="34"/>
    <w:qFormat/>
    <w:rsid w:val="00887242"/>
    <w:pPr>
      <w:ind w:left="720"/>
      <w:contextualSpacing/>
    </w:pPr>
  </w:style>
  <w:style w:type="character" w:styleId="IntenseEmphasis">
    <w:name w:val="Intense Emphasis"/>
    <w:basedOn w:val="DefaultParagraphFont"/>
    <w:uiPriority w:val="21"/>
    <w:qFormat/>
    <w:rsid w:val="00887242"/>
    <w:rPr>
      <w:i/>
      <w:iCs/>
      <w:color w:val="0F4761" w:themeColor="accent1" w:themeShade="BF"/>
    </w:rPr>
  </w:style>
  <w:style w:type="paragraph" w:styleId="IntenseQuote">
    <w:name w:val="Intense Quote"/>
    <w:basedOn w:val="Normal"/>
    <w:next w:val="Normal"/>
    <w:link w:val="IntenseQuoteChar"/>
    <w:uiPriority w:val="30"/>
    <w:qFormat/>
    <w:rsid w:val="008872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7242"/>
    <w:rPr>
      <w:i/>
      <w:iCs/>
      <w:color w:val="0F4761" w:themeColor="accent1" w:themeShade="BF"/>
    </w:rPr>
  </w:style>
  <w:style w:type="character" w:styleId="IntenseReference">
    <w:name w:val="Intense Reference"/>
    <w:basedOn w:val="DefaultParagraphFont"/>
    <w:uiPriority w:val="32"/>
    <w:qFormat/>
    <w:rsid w:val="00887242"/>
    <w:rPr>
      <w:b/>
      <w:bCs/>
      <w:smallCaps/>
      <w:color w:val="0F4761" w:themeColor="accent1" w:themeShade="BF"/>
      <w:spacing w:val="5"/>
    </w:rPr>
  </w:style>
  <w:style w:type="paragraph" w:styleId="NormalWeb">
    <w:name w:val="Normal (Web)"/>
    <w:basedOn w:val="Normal"/>
    <w:rsid w:val="008F7F96"/>
    <w:pPr>
      <w:suppressAutoHyphens/>
      <w:autoSpaceDN w:val="0"/>
      <w:spacing w:before="100" w:after="10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a28e8b9-ea23-417c-b7c9-7d38478b2a89}" enabled="0" method="" siteId="{6a28e8b9-ea23-417c-b7c9-7d38478b2a89}" removed="1"/>
</clbl:labelList>
</file>

<file path=docProps/app.xml><?xml version="1.0" encoding="utf-8"?>
<Properties xmlns="http://schemas.openxmlformats.org/officeDocument/2006/extended-properties" xmlns:vt="http://schemas.openxmlformats.org/officeDocument/2006/docPropsVTypes">
  <Template>Normal.dotm</Template>
  <TotalTime>45</TotalTime>
  <Pages>1</Pages>
  <Words>482</Words>
  <Characters>2753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Gitonga</dc:creator>
  <cp:keywords/>
  <dc:description/>
  <cp:lastModifiedBy>Antony Gitonga</cp:lastModifiedBy>
  <cp:revision>32</cp:revision>
  <dcterms:created xsi:type="dcterms:W3CDTF">2026-02-10T12:44:00Z</dcterms:created>
  <dcterms:modified xsi:type="dcterms:W3CDTF">2026-02-11T06:26:00Z</dcterms:modified>
</cp:coreProperties>
</file>