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b/>
          <w:bCs/>
          <w:color w:val="595959"/>
          <w:sz w:val="24"/>
          <w:szCs w:val="24"/>
        </w:rPr>
        <w:t xml:space="preserve">RIGOROUS STRATEGY DESIGN</w:t>
      </w:r>
    </w:p>
    <w:p>
      <w:pPr>
        <w:spacing w:before="0" w:after="100"/>
        <w:jc w:val="center"/>
      </w:pPr>
      <w:r>
        <w:rPr>
          <w:rFonts w:ascii="Arial" w:cs="Arial" w:eastAsia="Arial" w:hAnsi="Arial"/>
          <w:b/>
          <w:bCs/>
          <w:color w:val="1F3864"/>
          <w:sz w:val="48"/>
          <w:szCs w:val="48"/>
        </w:rPr>
        <w:t xml:space="preserve">Kalman Filter + Ornstein-Uhlenbeck</w:t>
      </w:r>
    </w:p>
    <w:p>
      <w:pPr>
        <w:spacing w:before="0" w:after="80"/>
        <w:jc w:val="center"/>
      </w:pPr>
      <w:r>
        <w:rPr>
          <w:rFonts w:ascii="Arial" w:cs="Arial" w:eastAsia="Arial" w:hAnsi="Arial"/>
          <w:b/>
          <w:bCs/>
          <w:color w:val="2E75B6"/>
          <w:sz w:val="36"/>
          <w:szCs w:val="36"/>
        </w:rPr>
        <w:t xml:space="preserve">Production-Grade Mean Reversion System</w:t>
      </w:r>
    </w:p>
    <w:p>
      <w:pPr>
        <w:spacing w:before="0" w:after="400"/>
        <w:jc w:val="center"/>
      </w:pPr>
      <w:r>
        <w:rPr>
          <w:rFonts w:ascii="Arial" w:cs="Arial" w:eastAsia="Arial" w:hAnsi="Arial"/>
          <w:i/>
          <w:iCs/>
          <w:color w:val="595959"/>
          <w:sz w:val="22"/>
          <w:szCs w:val="22"/>
        </w:rPr>
        <w:t xml:space="preserve">Full architecture addressing every weakness of the base prototype — component by component</w:t>
      </w:r>
    </w:p>
    <w:p>
      <w:pPr>
        <w:pBdr>
          <w:bottom w:val="single" w:color="2E75B6" w:sz="4" w:space="1"/>
        </w:pBdr>
        <w:spacing w:before="140" w:after="14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Document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Blueprint for a rigorous, live-tradeable Kalman+OU mean reversion system built to fix all identified gaps in the prototype.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What is covered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 major upgrade modules: stationarity gating, regime detection, z-score signal engine, OU half-life exits, volatility-adjusted sizing, transaction cost modeling, walk-forward validation, and pairs architecture.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What is NOT covered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Broker-specific code, UI implementation details, or live order routing. This document is the strategy design spec.</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0.  STRATEGY OVERVIEW</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From prototype to rigorous system — the complete upgrade map</w:t>
            </w:r>
          </w:p>
        </w:tc>
      </w:tr>
    </w:tbl>
    <w:p>
      <w:pPr>
        <w:spacing w:before="120" w:after="0"/>
      </w:pPr>
      <w:r>
        <w:t xml:space="preserve"/>
      </w:r>
    </w:p>
    <w:p>
      <w:pPr>
        <w:spacing w:before="60" w:after="60"/>
      </w:pPr>
      <w:r>
        <w:rPr>
          <w:rFonts w:ascii="Arial" w:cs="Arial" w:eastAsia="Arial" w:hAnsi="Arial"/>
          <w:sz w:val="22"/>
          <w:szCs w:val="22"/>
        </w:rPr>
        <w:t xml:space="preserve">The base prototype is a well-engineered research tool with one critical flaw: it trades unconditionally. It generates signals regardless of whether the asset is actually mean-reverting, uses no statistical entry threshold, has no stop-loss, no position sizing, and no mechanism to detect model failure. Every module in this document exists to solve one or more of those problems.</w:t>
      </w:r>
    </w:p>
    <w:p>
      <w:pPr>
        <w:spacing w:before="80" w:after="0"/>
      </w:pPr>
      <w:r>
        <w:t xml:space="preserve"/>
      </w:r>
    </w:p>
    <w:p>
      <w:pPr>
        <w:spacing w:before="60" w:after="60"/>
      </w:pPr>
      <w:r>
        <w:rPr>
          <w:rFonts w:ascii="Arial" w:cs="Arial" w:eastAsia="Arial" w:hAnsi="Arial"/>
          <w:sz w:val="22"/>
          <w:szCs w:val="22"/>
        </w:rPr>
        <w:t xml:space="preserve">The upgrade is not about replacing the Kalman Filter or OU model — those are correct. It is about wrapping them in a full decision infrastructure that only fires when conditions are valid, sizes bets proportionally to conviction, and exits when the model is wrong.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960"/>
        <w:gridCol w:w="36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Weakness it solves</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 Deliverable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Stationarity Gate</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1"/>
                <w:szCs w:val="21"/>
              </w:rPr>
              <w:t xml:space="preserve">Trades when OU assumption is invalid</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7145"/>
                <w:sz w:val="21"/>
                <w:szCs w:val="21"/>
              </w:rPr>
              <w:t xml:space="preserve">TRADE / NO-TRADE binary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Regime Filter</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1"/>
                <w:szCs w:val="21"/>
              </w:rPr>
              <w:t xml:space="preserve">Model fires in trending conditions</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E7145"/>
                <w:sz w:val="21"/>
                <w:szCs w:val="21"/>
              </w:rPr>
              <w:t xml:space="preserve">Regime label: mean-reverting or trending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Z-Score Signal Engine</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1"/>
                <w:szCs w:val="21"/>
              </w:rPr>
              <w:t xml:space="preserve">No quantified entry / exit threshold</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7145"/>
                <w:sz w:val="21"/>
                <w:szCs w:val="21"/>
              </w:rPr>
              <w:t xml:space="preserve">Entry, profit-target, and hard-stop z-levels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Half-Life Exit System</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1"/>
                <w:szCs w:val="21"/>
              </w:rPr>
              <w:t xml:space="preserve">No time-based exit logic</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E7145"/>
                <w:sz w:val="21"/>
                <w:szCs w:val="21"/>
              </w:rPr>
              <w:t xml:space="preserve">Automatic exit if reversion stalls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Volatility Position Sizing</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1"/>
                <w:szCs w:val="21"/>
              </w:rPr>
              <w:t xml:space="preserve">Fixed / binary position sizing</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7145"/>
                <w:sz w:val="21"/>
                <w:szCs w:val="21"/>
              </w:rPr>
              <w:t xml:space="preserve">Dynamic share count scaled to conviction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Transaction Cost Model</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1"/>
                <w:szCs w:val="21"/>
              </w:rPr>
              <w:t xml:space="preserve">Edge not verified net of costs</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E7145"/>
                <w:sz w:val="21"/>
                <w:szCs w:val="21"/>
              </w:rPr>
              <w:t xml:space="preserve">Minimum z-score required to cover costs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Walk-Forward Validation</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1"/>
                <w:szCs w:val="21"/>
              </w:rPr>
              <w:t xml:space="preserve">No out-of-sample parameter testing</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7145"/>
                <w:sz w:val="21"/>
                <w:szCs w:val="21"/>
              </w:rPr>
              <w:t xml:space="preserve">Validated parameter stability score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Pairs Architecture</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1"/>
                <w:szCs w:val="21"/>
              </w:rPr>
              <w:t xml:space="preserve">Single-stock OU is weak</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E7145"/>
                <w:sz w:val="21"/>
                <w:szCs w:val="21"/>
              </w:rPr>
              <w:t xml:space="preserve">Cointegrated pair with robust OU dynamics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MODULE 1 — STATIONARITY GATE</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The most important piece. If this fails, nothing else runs.</w:t>
            </w:r>
          </w:p>
        </w:tc>
      </w:tr>
    </w:tbl>
    <w:p>
      <w:pPr>
        <w:spacing w:before="120" w:after="0"/>
      </w:pPr>
      <w:r>
        <w:t xml:space="preserve"/>
      </w:r>
    </w:p>
    <w:p>
      <w:pPr>
        <w:spacing w:before="60" w:after="60"/>
      </w:pPr>
      <w:r>
        <w:rPr>
          <w:rFonts w:ascii="Arial" w:cs="Arial" w:eastAsia="Arial" w:hAnsi="Arial"/>
          <w:sz w:val="22"/>
          <w:szCs w:val="22"/>
        </w:rPr>
        <w:t xml:space="preserve">The OU model assumes the price series (or spread) is stationary — meaning it has a stable mean and will return to it. In practice, equities are frequently non-stationary, especially intraday when they trend on news, momentum, or macro events. Trading a non-stationary series with a mean-reversion model is the single most common way this strategy fails.</w:t>
      </w:r>
    </w:p>
    <w:p>
      <w:pPr>
        <w:spacing w:before="80" w:after="0"/>
      </w:pPr>
      <w:r>
        <w:t xml:space="preserve"/>
      </w:r>
    </w:p>
    <w:p>
      <w:pPr>
        <w:spacing w:before="60" w:after="60"/>
      </w:pPr>
      <w:r>
        <w:rPr>
          <w:rFonts w:ascii="Arial" w:cs="Arial" w:eastAsia="Arial" w:hAnsi="Arial"/>
          <w:sz w:val="22"/>
          <w:szCs w:val="22"/>
        </w:rPr>
        <w:t xml:space="preserve">The Stationarity Gate is a hard on/off switch that runs before any signal is generated. Both tests must pass for the gate to open. If either test fails, the system goes flat, cancels all pending signals, and does not allow new entries until the next recalibration bar passes both.</w:t>
      </w:r>
    </w:p>
    <w:p>
      <w:pPr>
        <w:spacing w:before="120" w:after="0"/>
      </w:pPr>
      <w:r>
        <w:t xml:space="preserve"/>
      </w:r>
    </w:p>
    <w:p>
      <w:pPr>
        <w:spacing w:before="160" w:after="80"/>
      </w:pPr>
      <w:r>
        <w:rPr>
          <w:rFonts w:ascii="Arial" w:cs="Arial" w:eastAsia="Arial" w:hAnsi="Arial"/>
          <w:b/>
          <w:bCs/>
          <w:color w:val="2E75B6"/>
          <w:sz w:val="26"/>
          <w:szCs w:val="26"/>
        </w:rPr>
        <w:t xml:space="preserve">1.1  Test 1 — Augmented Dickey-Fuller (ADF)</w:t>
      </w:r>
    </w:p>
    <w:p>
      <w:pPr>
        <w:spacing w:before="60" w:after="60"/>
      </w:pPr>
      <w:r>
        <w:rPr>
          <w:rFonts w:ascii="Arial" w:cs="Arial" w:eastAsia="Arial" w:hAnsi="Arial"/>
          <w:sz w:val="22"/>
          <w:szCs w:val="22"/>
        </w:rPr>
        <w:t xml:space="preserve">The ADF test asks: does this price series have a unit root? A unit root means the series is non-stationary — it has no gravitational pull toward any level. The null hypothesis is that a unit root exists (i.e., non-stationary). We want to reject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H₀: series has a unit root (non-stationary)  →  do NOT trade
H₁: series is stationary (mean-reverting)    →  gate open</w:t>
            </w:r>
          </w:p>
          <w:p>
            <w:pPr>
              <w:spacing w:before="60"/>
            </w:pPr>
            <w:r>
              <w:rPr>
                <w:rFonts w:ascii="Arial" w:cs="Arial" w:eastAsia="Arial" w:hAnsi="Arial"/>
                <w:i/>
                <w:iCs/>
                <w:color w:val="595959"/>
                <w:sz w:val="20"/>
                <w:szCs w:val="20"/>
              </w:rPr>
              <w:t xml:space="preserve">Reject H₀ at p &lt; 0.05 to confirm stationarity. Use p &lt; 0.01 for higher conviction.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Test window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as OU calibration window (60 bars minimum; 100+ bars preferred). Run on the Kalman-filtered price series, not raw prices.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Threshold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p-value &lt; 0.05 to open gate. Consider p &lt; 0.01 for more conservative filtering — fewer trades but higher quality.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What it catches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Strong trending moves, gap-and-go opens, news-driven directional flows. Any time AAPL is 'escaping' its mean rather than orbiting 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Limitation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ADF has low power on short windows. At 60 bars it may miss some non-stationarity. This is why Hurst is added as a second layer.</w:t>
            </w:r>
          </w:p>
        </w:tc>
      </w:tr>
    </w:tbl>
    <w:p>
      <w:pPr>
        <w:spacing w:before="120" w:after="0"/>
      </w:pPr>
      <w:r>
        <w:t xml:space="preserve"/>
      </w:r>
    </w:p>
    <w:p>
      <w:pPr>
        <w:spacing w:before="160" w:after="80"/>
      </w:pPr>
      <w:r>
        <w:rPr>
          <w:rFonts w:ascii="Arial" w:cs="Arial" w:eastAsia="Arial" w:hAnsi="Arial"/>
          <w:b/>
          <w:bCs/>
          <w:color w:val="2E75B6"/>
          <w:sz w:val="26"/>
          <w:szCs w:val="26"/>
        </w:rPr>
        <w:t xml:space="preserve">1.2  Test 2 — Hurst Exponent</w:t>
      </w:r>
    </w:p>
    <w:p>
      <w:pPr>
        <w:spacing w:before="60" w:after="60"/>
      </w:pPr>
      <w:r>
        <w:rPr>
          <w:rFonts w:ascii="Arial" w:cs="Arial" w:eastAsia="Arial" w:hAnsi="Arial"/>
          <w:sz w:val="22"/>
          <w:szCs w:val="22"/>
        </w:rPr>
        <w:t xml:space="preserve">The Hurst Exponent measures the long-range dependence of a series. Unlike ADF which tests for a unit root, Hurst quantifies the type of behavior the series is exhibiting right now on a spectrum from mean-reverting to trending.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H = log(R/S) / log(n)</w:t>
            </w:r>
          </w:p>
          <w:p>
            <w:pPr>
              <w:spacing w:before="60"/>
            </w:pPr>
            <w:r>
              <w:rPr>
                <w:rFonts w:ascii="Arial" w:cs="Arial" w:eastAsia="Arial" w:hAnsi="Arial"/>
                <w:i/>
                <w:iCs/>
                <w:color w:val="595959"/>
                <w:sz w:val="20"/>
                <w:szCs w:val="20"/>
              </w:rPr>
              <w:t xml:space="preserve">R/S = range of cumulative deviations from mean / standard deviation. Calculated over multiple lags and regressed.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Hurst Value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Market Behavior</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Strategy Action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H &lt; 0.45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Mean-reverting</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GATE OPEN. Ideal conditions. OU model is well-suited. Trade normally.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H 0.45–0.55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Random walk</w:t>
            </w:r>
          </w:p>
        </w:tc>
        <w:tc>
          <w:tcPr>
            <w:tcW w:type="dxa" w:w="49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1"/>
                <w:szCs w:val="21"/>
              </w:rPr>
              <w:t xml:space="preserve">GATE CLOSED. No edge. Skip all signals.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H &gt; 0.55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Trending</w:t>
            </w:r>
          </w:p>
        </w:tc>
        <w:tc>
          <w:tcPr>
            <w:tcW w:type="dxa" w:w="4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GATE CLOSED. OU signals will be wrong-way trades. Stay flat.</w:t>
            </w:r>
          </w:p>
        </w:tc>
      </w:tr>
    </w:tbl>
    <w:p>
      <w:pPr>
        <w:spacing w:before="120" w:after="0"/>
      </w:pPr>
      <w:r>
        <w:t xml:space="preserve"/>
      </w:r>
    </w:p>
    <w:p>
      <w:pPr>
        <w:spacing w:before="160" w:after="80"/>
      </w:pPr>
      <w:r>
        <w:rPr>
          <w:rFonts w:ascii="Arial" w:cs="Arial" w:eastAsia="Arial" w:hAnsi="Arial"/>
          <w:b/>
          <w:bCs/>
          <w:color w:val="2E75B6"/>
          <w:sz w:val="26"/>
          <w:szCs w:val="26"/>
        </w:rPr>
        <w:t xml:space="preserve">1.3  Gate Logic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GATE = OPEN  iff  ADF p-value &lt; 0.05  AND  Hurst &lt; 0.45</w:t>
            </w:r>
          </w:p>
          <w:p>
            <w:pPr>
              <w:spacing w:before="60"/>
            </w:pPr>
            <w:r>
              <w:rPr>
                <w:rFonts w:ascii="Arial" w:cs="Arial" w:eastAsia="Arial" w:hAnsi="Arial"/>
                <w:i/>
                <w:iCs/>
                <w:color w:val="595959"/>
                <w:sz w:val="20"/>
                <w:szCs w:val="20"/>
              </w:rPr>
              <w:t xml:space="preserve">Both conditions must be true simultaneously. Either failing closes the gate immediately.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Eliminates worst-case trades — those in trending markets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Reduces trade frequency significantly — fewer opportunities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Two-test redundancy reduces false positives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Both tests have low statistical power on short windows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Gate rechecks every bar — opens and closes dynamically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Possible to be gated out just before a valid mean reversion</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Forces the system to sit in cash during unfavorable regimes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Requires careful tuning — overly strict thresholds may never open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MODULE 2 — REGIME FILTER</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Detecting when the market has switched from mean-reverting to trending</w:t>
            </w:r>
          </w:p>
        </w:tc>
      </w:tr>
    </w:tbl>
    <w:p>
      <w:pPr>
        <w:spacing w:before="120" w:after="0"/>
      </w:pPr>
      <w:r>
        <w:t xml:space="preserve"/>
      </w:r>
    </w:p>
    <w:p>
      <w:pPr>
        <w:spacing w:before="60" w:after="60"/>
      </w:pPr>
      <w:r>
        <w:rPr>
          <w:rFonts w:ascii="Arial" w:cs="Arial" w:eastAsia="Arial" w:hAnsi="Arial"/>
          <w:sz w:val="22"/>
          <w:szCs w:val="22"/>
        </w:rPr>
        <w:t xml:space="preserve">Even when the Stationarity Gate is open, market conditions can shift mid-trade. The Regime Filter provides a continuous, real-time label of current market behavior. Where the Gate is binary (trade/don't trade), the Regime Filter is contextual — it grades the quality of current conditions and modulates position size accordingly.</w:t>
      </w:r>
    </w:p>
    <w:p>
      <w:pPr>
        <w:spacing w:before="120" w:after="0"/>
      </w:pPr>
      <w:r>
        <w:t xml:space="preserve"/>
      </w:r>
    </w:p>
    <w:p>
      <w:pPr>
        <w:spacing w:before="160" w:after="80"/>
      </w:pPr>
      <w:r>
        <w:rPr>
          <w:rFonts w:ascii="Arial" w:cs="Arial" w:eastAsia="Arial" w:hAnsi="Arial"/>
          <w:b/>
          <w:bCs/>
          <w:color w:val="2E75B6"/>
          <w:sz w:val="26"/>
          <w:szCs w:val="26"/>
        </w:rPr>
        <w:t xml:space="preserve">2.1  Volatility Ratio Regime Classifier</w:t>
      </w:r>
    </w:p>
    <w:p>
      <w:pPr>
        <w:spacing w:before="60" w:after="60"/>
      </w:pPr>
      <w:r>
        <w:rPr>
          <w:rFonts w:ascii="Arial" w:cs="Arial" w:eastAsia="Arial" w:hAnsi="Arial"/>
          <w:sz w:val="22"/>
          <w:szCs w:val="22"/>
        </w:rPr>
        <w:t xml:space="preserve">The simplest and most robust regime filter for intraday trading is the ratio of short-term realized volatility to long-term realized volatility. When recent volatility spikes relative to the baseline, the market is trending or reacting to news. When recent volatility is low relative to baseline, the market is coiling — a better environment for mean reversion.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VR = σ_short(n=10 bars) / σ_long(n=60 bars)</w:t>
            </w:r>
          </w:p>
          <w:p>
            <w:pPr>
              <w:spacing w:before="60"/>
            </w:pPr>
            <w:r>
              <w:rPr>
                <w:rFonts w:ascii="Arial" w:cs="Arial" w:eastAsia="Arial" w:hAnsi="Arial"/>
                <w:i/>
                <w:iCs/>
                <w:color w:val="595959"/>
                <w:sz w:val="20"/>
                <w:szCs w:val="20"/>
              </w:rPr>
              <w:t xml:space="preserve">VR &lt; 0.8: calm, mean-reverting conditions. VR 0.8–1.2: neutral. VR &gt; 1.2: elevated volatility, trending regime.</w:t>
            </w:r>
          </w:p>
        </w:tc>
      </w:tr>
    </w:tbl>
    <w:p>
      <w:pPr>
        <w:spacing w:before="120" w:after="0"/>
      </w:pPr>
      <w:r>
        <w:t xml:space="preserve"/>
      </w:r>
    </w:p>
    <w:p>
      <w:pPr>
        <w:spacing w:before="160" w:after="80"/>
      </w:pPr>
      <w:r>
        <w:rPr>
          <w:rFonts w:ascii="Arial" w:cs="Arial" w:eastAsia="Arial" w:hAnsi="Arial"/>
          <w:b/>
          <w:bCs/>
          <w:color w:val="2E75B6"/>
          <w:sz w:val="26"/>
          <w:szCs w:val="26"/>
        </w:rPr>
        <w:t xml:space="preserve">2.2  Trend Strength Filter — ADX</w:t>
      </w:r>
    </w:p>
    <w:p>
      <w:pPr>
        <w:spacing w:before="60" w:after="60"/>
      </w:pPr>
      <w:r>
        <w:rPr>
          <w:rFonts w:ascii="Arial" w:cs="Arial" w:eastAsia="Arial" w:hAnsi="Arial"/>
          <w:sz w:val="22"/>
          <w:szCs w:val="22"/>
        </w:rPr>
        <w:t xml:space="preserve">The Average Directional Index (ADX) measures trend strength irrespective of direction. A high ADX means a strong trend exists (bad for mean reversion). A low ADX means price is ranging (good for mean reversion). ADX does not indicate whether price is going up or down — only how strongly it is trending.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ADX &gt; 25 → strong trend → SUPPRESS signals
ADX &lt; 20 → ranging market → ALLOW signals</w:t>
            </w:r>
          </w:p>
          <w:p>
            <w:pPr>
              <w:spacing w:before="60"/>
            </w:pPr>
            <w:r>
              <w:rPr>
                <w:rFonts w:ascii="Arial" w:cs="Arial" w:eastAsia="Arial" w:hAnsi="Arial"/>
                <w:i/>
                <w:iCs/>
                <w:color w:val="595959"/>
                <w:sz w:val="20"/>
                <w:szCs w:val="20"/>
              </w:rPr>
              <w:t xml:space="preserve">ADX is calculated from the smoothed directional movement over a 14-bar window. Use the same bar size as the OU model.</w:t>
            </w:r>
          </w:p>
        </w:tc>
      </w:tr>
    </w:tbl>
    <w:p>
      <w:pPr>
        <w:spacing w:before="120" w:after="0"/>
      </w:pPr>
      <w:r>
        <w:t xml:space="preserve"/>
      </w:r>
    </w:p>
    <w:p>
      <w:pPr>
        <w:spacing w:before="160" w:after="80"/>
      </w:pPr>
      <w:r>
        <w:rPr>
          <w:rFonts w:ascii="Arial" w:cs="Arial" w:eastAsia="Arial" w:hAnsi="Arial"/>
          <w:b/>
          <w:bCs/>
          <w:color w:val="2E75B6"/>
          <w:sz w:val="26"/>
          <w:szCs w:val="26"/>
        </w:rPr>
        <w:t xml:space="preserve">2.3  Combined Regime Score</w:t>
      </w:r>
    </w:p>
    <w:p>
      <w:pPr>
        <w:spacing w:before="60" w:after="60"/>
      </w:pPr>
      <w:r>
        <w:rPr>
          <w:rFonts w:ascii="Arial" w:cs="Arial" w:eastAsia="Arial" w:hAnsi="Arial"/>
          <w:sz w:val="22"/>
          <w:szCs w:val="22"/>
        </w:rPr>
        <w:t xml:space="preserve">Rather than hard thresholds alone, the two filters can be combined into a single regime quality score that is then used to scale position size in Module 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Regime Score = (1 − VR_normalized) × (1 − ADX_normalized)
Range: 0 (hostile) to 1 (ideal)</w:t>
            </w:r>
          </w:p>
          <w:p>
            <w:pPr>
              <w:spacing w:before="60"/>
            </w:pPr>
            <w:r>
              <w:rPr>
                <w:rFonts w:ascii="Arial" w:cs="Arial" w:eastAsia="Arial" w:hAnsi="Arial"/>
                <w:i/>
                <w:iCs/>
                <w:color w:val="595959"/>
                <w:sz w:val="20"/>
                <w:szCs w:val="20"/>
              </w:rPr>
              <w:t xml:space="preserve">Both inputs normalized to [0,1]. Score of 1 = perfect mean-reverting environment. Score of 0 = hard suppress.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Catches intraday regime shifts that the Gate may miss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ADX is a lagging indicator — it confirms trends, not predicts them</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ADX is interpretable and well-tested in practice</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VR can spike on single-candle anomalies (earnings, news)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Volatility ratio responds within 10 bars of a regime shift</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Two thresholds to tune; over-optimization risk</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Continuous score allows smooth position size modulation</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May suppress valid signals during early stages of mean reversion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MODULE 3 — Z-SCORE SIGNAL ENGINE</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Quantified, statistically grounded entry, target, and stop levels</w:t>
            </w:r>
          </w:p>
        </w:tc>
      </w:tr>
    </w:tbl>
    <w:p>
      <w:pPr>
        <w:spacing w:before="120" w:after="0"/>
      </w:pPr>
      <w:r>
        <w:t xml:space="preserve"/>
      </w:r>
    </w:p>
    <w:p>
      <w:pPr>
        <w:spacing w:before="60" w:after="60"/>
      </w:pPr>
      <w:r>
        <w:rPr>
          <w:rFonts w:ascii="Arial" w:cs="Arial" w:eastAsia="Arial" w:hAnsi="Arial"/>
          <w:sz w:val="22"/>
          <w:szCs w:val="22"/>
        </w:rPr>
        <w:t xml:space="preserve">The prototype has no explicit entry threshold — the trader decides manually when to press Long or Short. The Z-Score Signal Engine removes that subjectivity entirely. Every entry, profit target, and hard stop is defined as a specific number of standard deviations from the OU long-run mean. This makes the strategy rule-based, backtestable, and emotionless.</w:t>
      </w:r>
    </w:p>
    <w:p>
      <w:pPr>
        <w:spacing w:before="120" w:after="0"/>
      </w:pPr>
      <w:r>
        <w:t xml:space="preserve"/>
      </w:r>
    </w:p>
    <w:p>
      <w:pPr>
        <w:spacing w:before="160" w:after="80"/>
      </w:pPr>
      <w:r>
        <w:rPr>
          <w:rFonts w:ascii="Arial" w:cs="Arial" w:eastAsia="Arial" w:hAnsi="Arial"/>
          <w:b/>
          <w:bCs/>
          <w:color w:val="2E75B6"/>
          <w:sz w:val="26"/>
          <w:szCs w:val="26"/>
        </w:rPr>
        <w:t xml:space="preserve">3.1  Z-Score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z_t = (x̂_t  −  μ_OU) / σ_OU</w:t>
            </w:r>
          </w:p>
          <w:p>
            <w:pPr>
              <w:spacing w:before="60"/>
            </w:pPr>
            <w:r>
              <w:rPr>
                <w:rFonts w:ascii="Arial" w:cs="Arial" w:eastAsia="Arial" w:hAnsi="Arial"/>
                <w:i/>
                <w:iCs/>
                <w:color w:val="595959"/>
                <w:sz w:val="20"/>
                <w:szCs w:val="20"/>
              </w:rPr>
              <w:t xml:space="preserve">x̂_t = current Kalman-filtered price. μ_OU = OU long-run mean. σ_OU = OU residual standard deviation. All from current calibration.</w:t>
            </w:r>
          </w:p>
        </w:tc>
      </w:tr>
    </w:tbl>
    <w:p>
      <w:pPr>
        <w:spacing w:before="80" w:after="0"/>
      </w:pPr>
      <w:r>
        <w:t xml:space="preserve"/>
      </w:r>
    </w:p>
    <w:p>
      <w:pPr>
        <w:spacing w:before="60" w:after="60"/>
      </w:pPr>
      <w:r>
        <w:rPr>
          <w:rFonts w:ascii="Arial" w:cs="Arial" w:eastAsia="Arial" w:hAnsi="Arial"/>
          <w:sz w:val="22"/>
          <w:szCs w:val="22"/>
        </w:rPr>
        <w:t xml:space="preserve">The z-score answers the question: how statistically unusual is the current price deviation? A z-score of 2.0 means price is 2 standard deviations from equilibrium — a deviation that occurs roughly 5% of the time under a normal distribution. This is the objective measure of 'how far stretched is the rubber band?'</w:t>
      </w:r>
    </w:p>
    <w:p>
      <w:pPr>
        <w:spacing w:before="120" w:after="0"/>
      </w:pPr>
      <w:r>
        <w:t xml:space="preserve"/>
      </w:r>
    </w:p>
    <w:p>
      <w:pPr>
        <w:spacing w:before="160" w:after="80"/>
      </w:pPr>
      <w:r>
        <w:rPr>
          <w:rFonts w:ascii="Arial" w:cs="Arial" w:eastAsia="Arial" w:hAnsi="Arial"/>
          <w:b/>
          <w:bCs/>
          <w:color w:val="2E75B6"/>
          <w:sz w:val="26"/>
          <w:szCs w:val="26"/>
        </w:rPr>
        <w:t xml:space="preserve">3.2  Signal 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Signal Level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Z Threshold</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 &amp; Rationale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Entry Long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1"/>
                <w:szCs w:val="21"/>
              </w:rPr>
              <w:t xml:space="preserve">z &lt; −1.5</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Price is 1.5σ below μ. Open long position. Covers ~87% of the distribution — meaningful but not extreme. Adjust to −2.0 for more conservative entry.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Entry Short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1"/>
                <w:szCs w:val="21"/>
              </w:rPr>
              <w:t xml:space="preserve">z &gt; +1.5</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Price is 1.5σ above μ. Open short position. Symmetrical logic to long.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Profit Target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1"/>
                <w:szCs w:val="21"/>
              </w:rPr>
              <w:t xml:space="preserve">|z| &lt; 0.25</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Price has returned to near-mean. Close position and take profit. Don't wait for full reversion — execution slippage and mean-drift make perfect reversion rare.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Soft Warning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1"/>
                <w:szCs w:val="21"/>
              </w:rPr>
              <w:t xml:space="preserve">|z| &gt; 2.5</w:t>
            </w:r>
          </w:p>
        </w:tc>
        <w:tc>
          <w:tcPr>
            <w:tcW w:type="dxa" w:w="576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sz w:val="21"/>
                <w:szCs w:val="21"/>
              </w:rPr>
              <w:t xml:space="preserve">Deviation is expanding, not contracting. Reduce position to 50%. Model may be failing. Prepare to exit.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Hard Stop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1"/>
                <w:szCs w:val="21"/>
              </w:rPr>
              <w:t xml:space="preserve">|z| &gt; 3.5</w:t>
            </w:r>
          </w:p>
        </w:tc>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Extreme deviation. Mean reversion is not occurring. Model has failed. Exit immediately regardless of P&amp;L. Capital preservation over strategy conviction.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New Entries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b/>
                <w:bCs/>
                <w:sz w:val="21"/>
                <w:szCs w:val="21"/>
              </w:rPr>
              <w:t xml:space="preserve">|z| &lt; 0.5</w:t>
            </w:r>
          </w:p>
        </w:tc>
        <w:tc>
          <w:tcPr>
            <w:tcW w:type="dxa" w:w="57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1"/>
                <w:szCs w:val="21"/>
              </w:rPr>
              <w:t xml:space="preserve">Too close to mean — insufficient edge to justify transaction costs. Wait for larger deviation.</w:t>
            </w:r>
          </w:p>
        </w:tc>
      </w:tr>
    </w:tbl>
    <w:p>
      <w:pPr>
        <w:spacing w:before="120" w:after="0"/>
      </w:pPr>
      <w:r>
        <w:t xml:space="preserve"/>
      </w:r>
    </w:p>
    <w:p>
      <w:pPr>
        <w:spacing w:before="160" w:after="80"/>
      </w:pPr>
      <w:r>
        <w:rPr>
          <w:rFonts w:ascii="Arial" w:cs="Arial" w:eastAsia="Arial" w:hAnsi="Arial"/>
          <w:b/>
          <w:bCs/>
          <w:color w:val="2E75B6"/>
          <w:sz w:val="26"/>
          <w:szCs w:val="26"/>
        </w:rPr>
        <w:t xml:space="preserve">3.3  Z-Score Validity Condition</w:t>
      </w:r>
    </w:p>
    <w:p>
      <w:pPr>
        <w:spacing w:before="60" w:after="60"/>
      </w:pPr>
      <w:r>
        <w:rPr>
          <w:rFonts w:ascii="Arial" w:cs="Arial" w:eastAsia="Arial" w:hAnsi="Arial"/>
          <w:sz w:val="22"/>
          <w:szCs w:val="22"/>
        </w:rPr>
        <w:t xml:space="preserve">The z-score is only meaningful if the Kalman filter's uncertainty (P_t) is within acceptable bounds. A high P_t means the Kalman mean estimate itself is unreliable, and dividing by σ to get a z-score is mathematically unsound. Add a confidence filter: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Valid signal  iff  P_t &lt; P_max  AND  Gate = OPEN  AND  |z_t| &gt; 1.5</w:t>
            </w:r>
          </w:p>
          <w:p>
            <w:pPr>
              <w:spacing w:before="60"/>
            </w:pPr>
            <w:r>
              <w:rPr>
                <w:rFonts w:ascii="Arial" w:cs="Arial" w:eastAsia="Arial" w:hAnsi="Arial"/>
                <w:i/>
                <w:iCs/>
                <w:color w:val="595959"/>
                <w:sz w:val="20"/>
                <w:szCs w:val="20"/>
              </w:rPr>
              <w:t xml:space="preserve">P_max is a user-calibrated maximum acceptable Kalman uncertainty. Discard signals when the filter is unsettled.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Fully removes trading subjectivity from entry and exit</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Fixed thresholds may not suit all volatility regimes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Z-score is directly interpretable and backtestable</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σ_OU underestimation makes z-scores appear more extreme than they are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Hard stop prevents catastrophic losses from model failure</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Too-tight profit target causes premature exits in slow reversions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Profit target avoids giving back gains while waiting for full reversion</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Thresholds require walk-forward optimization to validate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MODULE 4 — HALF-LIFE EXIT SYSTEM</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Exiting when the OU model's own timeline says reversion should have happened</w:t>
            </w:r>
          </w:p>
        </w:tc>
      </w:tr>
    </w:tbl>
    <w:p>
      <w:pPr>
        <w:spacing w:before="120" w:after="0"/>
      </w:pPr>
      <w:r>
        <w:t xml:space="preserve"/>
      </w:r>
    </w:p>
    <w:p>
      <w:pPr>
        <w:spacing w:before="60" w:after="60"/>
      </w:pPr>
      <w:r>
        <w:rPr>
          <w:rFonts w:ascii="Arial" w:cs="Arial" w:eastAsia="Arial" w:hAnsi="Arial"/>
          <w:sz w:val="22"/>
          <w:szCs w:val="22"/>
        </w:rPr>
        <w:t xml:space="preserve">Every OU process with a given φ implies a specific expected reversion timeline. The half-life is the time in which the model predicts price should cover 50% of the distance back to mean. If price has not moved in the right direction within 2-3 half-lives, the model is empirically wrong for current conditions. Holding longer is not discipline — it is ignoring the model's own evidence.</w:t>
      </w:r>
    </w:p>
    <w:p>
      <w:pPr>
        <w:spacing w:before="120" w:after="0"/>
      </w:pPr>
      <w:r>
        <w:t xml:space="preserve"/>
      </w:r>
    </w:p>
    <w:p>
      <w:pPr>
        <w:spacing w:before="160" w:after="80"/>
      </w:pPr>
      <w:r>
        <w:rPr>
          <w:rFonts w:ascii="Arial" w:cs="Arial" w:eastAsia="Arial" w:hAnsi="Arial"/>
          <w:b/>
          <w:bCs/>
          <w:color w:val="2E75B6"/>
          <w:sz w:val="26"/>
          <w:szCs w:val="26"/>
        </w:rPr>
        <w:t xml:space="preserve">4.1  Half-Life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Half-life (bars) = ln(2) / ln(1 / φ)</w:t>
            </w:r>
          </w:p>
          <w:p>
            <w:pPr>
              <w:spacing w:before="60"/>
            </w:pPr>
            <w:r>
              <w:rPr>
                <w:rFonts w:ascii="Arial" w:cs="Arial" w:eastAsia="Arial" w:hAnsi="Arial"/>
                <w:i/>
                <w:iCs/>
                <w:color w:val="595959"/>
                <w:sz w:val="20"/>
                <w:szCs w:val="20"/>
              </w:rPr>
              <w:t xml:space="preserve">With φ = 0.8422:  HL = ln(2) / ln(1/0.8422) = 0.693 / 0.172 ≈ 4.0 bars. At 1-min bars: 4 minutes.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Expected full reversion window = 2 × HL  to  3 × HL</w:t>
            </w:r>
          </w:p>
          <w:p>
            <w:pPr>
              <w:spacing w:before="60"/>
            </w:pPr>
            <w:r>
              <w:rPr>
                <w:rFonts w:ascii="Arial" w:cs="Arial" w:eastAsia="Arial" w:hAnsi="Arial"/>
                <w:i/>
                <w:iCs/>
                <w:color w:val="595959"/>
                <w:sz w:val="20"/>
                <w:szCs w:val="20"/>
              </w:rPr>
              <w:t xml:space="preserve">For φ=0.8422 at 1-min: expect near-full reversion within 8–12 minutes of entry.</w:t>
            </w:r>
          </w:p>
        </w:tc>
      </w:tr>
    </w:tbl>
    <w:p>
      <w:pPr>
        <w:spacing w:before="120" w:after="0"/>
      </w:pPr>
      <w:r>
        <w:t xml:space="preserve"/>
      </w:r>
    </w:p>
    <w:p>
      <w:pPr>
        <w:spacing w:before="160" w:after="80"/>
      </w:pPr>
      <w:r>
        <w:rPr>
          <w:rFonts w:ascii="Arial" w:cs="Arial" w:eastAsia="Arial" w:hAnsi="Arial"/>
          <w:b/>
          <w:bCs/>
          <w:color w:val="2E75B6"/>
          <w:sz w:val="26"/>
          <w:szCs w:val="26"/>
        </w:rPr>
        <w:t xml:space="preserve">4.2  Time-Based Exit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 = 1 × Half-life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Checkpoint: is z-score moving toward zero? If z is still expanding or flat, reduce position to 50% and tighten soft warning threshold to ±2.0.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 = 2 × Half-life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Reversion should be well underway. If |z| has not decreased by at least 25%, exit the full position at market. The model's expected dynamics are not playing out.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 = 3 × Half-life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Hard time exit. Exit regardless of z-score or P&amp;L. This is the maximum holding period the OU model can justify. Beyond this, holding is speculation, not model-based trading.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φ changes on recalibration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If φ changes significantly between bars, the half-life changes. Recalculate the exit timer from the new φ on every recalibration.</w:t>
            </w:r>
          </w:p>
        </w:tc>
      </w:tr>
    </w:tbl>
    <w:p>
      <w:pPr>
        <w:spacing w:before="120" w:after="0"/>
      </w:pPr>
      <w:r>
        <w:t xml:space="preserve"/>
      </w:r>
    </w:p>
    <w:p>
      <w:pPr>
        <w:spacing w:before="160" w:after="80"/>
      </w:pPr>
      <w:r>
        <w:rPr>
          <w:rFonts w:ascii="Arial" w:cs="Arial" w:eastAsia="Arial" w:hAnsi="Arial"/>
          <w:b/>
          <w:bCs/>
          <w:color w:val="2E75B6"/>
          <w:sz w:val="26"/>
          <w:szCs w:val="26"/>
        </w:rPr>
        <w:t xml:space="preserve">4.3  Half-Life vs. Bar Size Interaction</w:t>
      </w:r>
    </w:p>
    <w:p>
      <w:pPr>
        <w:spacing w:before="60" w:after="60"/>
      </w:pPr>
      <w:r>
        <w:rPr>
          <w:rFonts w:ascii="Arial" w:cs="Arial" w:eastAsia="Arial" w:hAnsi="Arial"/>
          <w:sz w:val="22"/>
          <w:szCs w:val="22"/>
        </w:rPr>
        <w:t xml:space="preserve">The half-life in calendar time is meaningless without knowing the bar size. This is a critical interaction: φ = 0.84 at 1-minute bars gives HL = 4 minutes. The same φ = 0.84 at 5-minute bars gives HL = 20 minutes. The system must always store the bar size at calibration time and compute calendar-time HL accordingly.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Calendar HL = HL_bars × bar_size_in_minutes</w:t>
            </w:r>
          </w:p>
          <w:p>
            <w:pPr>
              <w:spacing w:before="60"/>
            </w:pPr>
            <w:r>
              <w:rPr>
                <w:rFonts w:ascii="Arial" w:cs="Arial" w:eastAsia="Arial" w:hAnsi="Arial"/>
                <w:i/>
                <w:iCs/>
                <w:color w:val="595959"/>
                <w:sz w:val="20"/>
                <w:szCs w:val="20"/>
              </w:rPr>
              <w:t xml:space="preserve">Always express half-life in real time, not just bar count. This governs how long you hold the trade.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Aligns exit logic with the model's own statistical predictions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Very short half-lives (4 min) require fast automated execution</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Prevents indefinite holding of losing mean-reversion trades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φ instability on short windows causes half-life to jump around</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Time exit is independent of price — not fooled by sideways drift</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Time exits can cut winners short in slow but valid reversions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Recalculates automatically as φ updates each bar</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Calendar-time HL is inaccurate if bar size changes mid-session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MODULE 5 — VOLATILITY-ADJUSTED POSITION SIZING</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Bet proportional to conviction and inversely to uncertainty</w:t>
            </w:r>
          </w:p>
        </w:tc>
      </w:tr>
    </w:tbl>
    <w:p>
      <w:pPr>
        <w:spacing w:before="120" w:after="0"/>
      </w:pPr>
      <w:r>
        <w:t xml:space="preserve"/>
      </w:r>
    </w:p>
    <w:p>
      <w:pPr>
        <w:spacing w:before="60" w:after="60"/>
      </w:pPr>
      <w:r>
        <w:rPr>
          <w:rFonts w:ascii="Arial" w:cs="Arial" w:eastAsia="Arial" w:hAnsi="Arial"/>
          <w:sz w:val="22"/>
          <w:szCs w:val="22"/>
        </w:rPr>
        <w:t xml:space="preserve">The prototype treats every trade identically — press Long, get a position. This is one of the most costly omissions in quantitative trading. A 2-sigma deviation in a low-volatility, clearly mean-reverting session is a very different bet from a 1.5-sigma deviation in a choppy, regime-uncertain session. Position sizing must reflect this difference.</w:t>
      </w:r>
    </w:p>
    <w:p>
      <w:pPr>
        <w:spacing w:before="120" w:after="0"/>
      </w:pPr>
      <w:r>
        <w:t xml:space="preserve"/>
      </w:r>
    </w:p>
    <w:p>
      <w:pPr>
        <w:spacing w:before="160" w:after="80"/>
      </w:pPr>
      <w:r>
        <w:rPr>
          <w:rFonts w:ascii="Arial" w:cs="Arial" w:eastAsia="Arial" w:hAnsi="Arial"/>
          <w:b/>
          <w:bCs/>
          <w:color w:val="2E75B6"/>
          <w:sz w:val="26"/>
          <w:szCs w:val="26"/>
        </w:rPr>
        <w:t xml:space="preserve">5.1  Core 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Target_$ = Account × Base_Risk% × Z_scalar × Regime_Score</w:t>
            </w:r>
          </w:p>
          <w:p>
            <w:pPr>
              <w:spacing w:before="60"/>
            </w:pPr>
            <w:r>
              <w:rPr>
                <w:rFonts w:ascii="Arial" w:cs="Arial" w:eastAsia="Arial" w:hAnsi="Arial"/>
                <w:i/>
                <w:iCs/>
                <w:color w:val="595959"/>
                <w:sz w:val="20"/>
                <w:szCs w:val="20"/>
              </w:rPr>
              <w:t xml:space="preserve">Base_Risk% = 1-2% of account per trade. Z_scalar and Regime_Score scale it up or down.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Shares = Target_$ / (|z_t| × σ_OU × Price_t)</w:t>
            </w:r>
          </w:p>
          <w:p>
            <w:pPr>
              <w:spacing w:before="60"/>
            </w:pPr>
            <w:r>
              <w:rPr>
                <w:rFonts w:ascii="Arial" w:cs="Arial" w:eastAsia="Arial" w:hAnsi="Arial"/>
                <w:i/>
                <w:iCs/>
                <w:color w:val="595959"/>
                <w:sz w:val="20"/>
                <w:szCs w:val="20"/>
              </w:rPr>
              <w:t xml:space="preserve">Divide by the volatility-adjusted expected move to normalize risk across different market conditions.</w:t>
            </w:r>
          </w:p>
        </w:tc>
      </w:tr>
    </w:tbl>
    <w:p>
      <w:pPr>
        <w:spacing w:before="120" w:after="0"/>
      </w:pPr>
      <w:r>
        <w:t xml:space="preserve"/>
      </w:r>
    </w:p>
    <w:p>
      <w:pPr>
        <w:spacing w:before="160" w:after="80"/>
      </w:pPr>
      <w:r>
        <w:rPr>
          <w:rFonts w:ascii="Arial" w:cs="Arial" w:eastAsia="Arial" w:hAnsi="Arial"/>
          <w:b/>
          <w:bCs/>
          <w:color w:val="2E75B6"/>
          <w:sz w:val="26"/>
          <w:szCs w:val="26"/>
        </w:rPr>
        <w:t xml:space="preserve">5.2  Scaling Factors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Z_scalar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Maps the z-score magnitude to a size multiplier. z=1.5 → 0.75×. z=2.0 → 1.0×. z=2.5 → 1.25×. Bigger deviation = larger bet (more stretched rubber band). Cap at z=3.0 to prevent over-sizing near the hard stop.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Regime_Score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From Module 2. Range 0–1. Multiplies the base position. Score=1 → full size. Score=0.5 → half size. Score=0 → no trade. Automatically reduces exposure in uncertain regimes.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|z_t| × σ_OU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denominator normalizes for current volatility. When σ is high, the same z-score represents a larger absolute price move — you are taking more risk per share, so the formula automatically reduces share 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Base_Risk%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bedrock parameter. 1% means a worst-case loss at the hard stop (z=3.5) should cost at most 1% of the account. This is the primary lever for overall portfolio risk control.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Position Cap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Hard maximum: no single trade exceeds 10% of account or 5% of average daily volume (ADV) of the security. The ADV cap prevents market impact from degrading fill quality.</w:t>
            </w:r>
          </w:p>
        </w:tc>
      </w:tr>
    </w:tbl>
    <w:p>
      <w:pPr>
        <w:spacing w:before="120" w:after="0"/>
      </w:pPr>
      <w:r>
        <w:t xml:space="preserve"/>
      </w:r>
    </w:p>
    <w:p>
      <w:pPr>
        <w:spacing w:before="160" w:after="80"/>
      </w:pPr>
      <w:r>
        <w:rPr>
          <w:rFonts w:ascii="Arial" w:cs="Arial" w:eastAsia="Arial" w:hAnsi="Arial"/>
          <w:b/>
          <w:bCs/>
          <w:color w:val="2E75B6"/>
          <w:sz w:val="26"/>
          <w:szCs w:val="26"/>
        </w:rPr>
        <w:t xml:space="preserve">5.3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w:t>
            </w:r>
          </w:p>
        </w:tc>
        <w:tc>
          <w:tcPr>
            <w:tcW w:type="dxa" w:w="7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1"/>
                <w:szCs w:val="21"/>
              </w:rPr>
              <w:t xml:space="preserve">Account=$100,000. Base_Risk=1%. z=2.0. Z_scalar=1.0. Regime_Score=0.8. σ_OU=0.1165. AAPL Price=$264.65.
Target_$ = 100,000 × 0.01 × 1.0 × 0.8 = $800
Shares = 800 / (2.0 × 0.1165 × 264.65) = 800 / 61.66 ≈ 13 shares
Hard stop at z=3.5: expected worst loss = 13 × (1.0 × 0.1165 × 264.65) ≈ $400 (0.4% of account)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Risk per trade is capped and predictable regardless of conditions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Formula complexity introduces more parameters to calibrate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Larger z-scores automatically get larger positions — optimal</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σ_OU underestimation causes over-sizing — a significant risk</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Regime score prevents over-sizing in hostile environments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Regime_Score=0 can kill valid trades at poor-regime moments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Normalization by σ_OU makes sizing consistent across different volatility levels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Requires reliable real-time σ_OU — dependent on Kalman quality</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MODULE 6 — TRANSACTION COST MODEL</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Verifying that the edge survives after all real-world costs</w:t>
            </w:r>
          </w:p>
        </w:tc>
      </w:tr>
    </w:tbl>
    <w:p>
      <w:pPr>
        <w:spacing w:before="120" w:after="0"/>
      </w:pPr>
      <w:r>
        <w:t xml:space="preserve"/>
      </w:r>
    </w:p>
    <w:p>
      <w:pPr>
        <w:spacing w:before="60" w:after="60"/>
      </w:pPr>
      <w:r>
        <w:rPr>
          <w:rFonts w:ascii="Arial" w:cs="Arial" w:eastAsia="Arial" w:hAnsi="Arial"/>
          <w:sz w:val="22"/>
          <w:szCs w:val="22"/>
        </w:rPr>
        <w:t xml:space="preserve">At 1-minute bar frequency, round-trip transaction costs (spread + commission + slippage) can easily exceed the gross signal edge. A strategy that looks profitable on paper can be negative net-of-costs. The Transaction Cost Model converts every potential trade from a gross P&amp;L expectation to a net one, and sets the minimum z-score required to justify entering.</w:t>
      </w:r>
    </w:p>
    <w:p>
      <w:pPr>
        <w:spacing w:before="120" w:after="0"/>
      </w:pPr>
      <w:r>
        <w:t xml:space="preserve"/>
      </w:r>
    </w:p>
    <w:p>
      <w:pPr>
        <w:spacing w:before="160" w:after="80"/>
      </w:pPr>
      <w:r>
        <w:rPr>
          <w:rFonts w:ascii="Arial" w:cs="Arial" w:eastAsia="Arial" w:hAnsi="Arial"/>
          <w:b/>
          <w:bCs/>
          <w:color w:val="2E75B6"/>
          <w:sz w:val="26"/>
          <w:szCs w:val="26"/>
        </w:rPr>
        <w:t xml:space="preserve">6.1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Commission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IB charges roughly $0.005/share for retail, or $1 per order minimum. On 13 shares: ~$0.065–$1.00 round-trip. Small at this size, but scales with share 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Bid-Ask Spread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AAPL at liquid market hours: ~$0.01–0.02 spread. Round-trip cost: ~$0.02–0.04 per share. On 13 shares: ~$0.26–$0.52. At higher-spread times (open/close): up to $0.10/share.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Slippage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At 1-minute bars with market orders: 1–3 ticks of slippage is realistic. $0.01–$0.03/share additional. On fast-moving exits (hard stop), slippage can be much higher.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Total Estimate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Realistic round-trip cost: $0.05–$0.10 per share all-in. On 13 shares: $0.65–$1.30 per trade. The OU edge (expected reversion gain) must exceed this to be profitable.</w:t>
            </w:r>
          </w:p>
        </w:tc>
      </w:tr>
    </w:tbl>
    <w:p>
      <w:pPr>
        <w:spacing w:before="120" w:after="0"/>
      </w:pPr>
      <w:r>
        <w:t xml:space="preserve"/>
      </w:r>
    </w:p>
    <w:p>
      <w:pPr>
        <w:spacing w:before="160" w:after="80"/>
      </w:pPr>
      <w:r>
        <w:rPr>
          <w:rFonts w:ascii="Arial" w:cs="Arial" w:eastAsia="Arial" w:hAnsi="Arial"/>
          <w:b/>
          <w:bCs/>
          <w:color w:val="2E75B6"/>
          <w:sz w:val="26"/>
          <w:szCs w:val="26"/>
        </w:rPr>
        <w:t xml:space="preserve">6.2  Minimum Z-Score for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Expected_Gross_Profit = |z_entry − z_target| × σ_OU × Price × Shares</w:t>
            </w:r>
          </w:p>
          <w:p>
            <w:pPr>
              <w:spacing w:before="60"/>
            </w:pPr>
            <w:r>
              <w:rPr>
                <w:rFonts w:ascii="Arial" w:cs="Arial" w:eastAsia="Arial" w:hAnsi="Arial"/>
                <w:i/>
                <w:iCs/>
                <w:color w:val="595959"/>
                <w:sz w:val="20"/>
                <w:szCs w:val="20"/>
              </w:rPr>
              <w:t xml:space="preserve">This is the gross expected gain if mean reversion occurs as modeled.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Min z_entry = z_target + (Total_Costs_$) / (σ_OU × Price × Shares)</w:t>
            </w:r>
          </w:p>
          <w:p>
            <w:pPr>
              <w:spacing w:before="60"/>
            </w:pPr>
            <w:r>
              <w:rPr>
                <w:rFonts w:ascii="Arial" w:cs="Arial" w:eastAsia="Arial" w:hAnsi="Arial"/>
                <w:i/>
                <w:iCs/>
                <w:color w:val="595959"/>
                <w:sz w:val="20"/>
                <w:szCs w:val="20"/>
              </w:rPr>
              <w:t xml:space="preserve">Solve for the minimum entry z-score such that gross profit exceeds total costs. Only enter if z_t &gt; min z_entry.</w:t>
            </w:r>
          </w:p>
        </w:tc>
      </w:tr>
    </w:tbl>
    <w:p>
      <w:pPr>
        <w:spacing w:before="80" w:after="0"/>
      </w:pPr>
      <w:r>
        <w:t xml:space="preserve"/>
      </w:r>
    </w:p>
    <w:p>
      <w:pPr>
        <w:spacing w:before="60" w:after="60"/>
      </w:pPr>
      <w:r>
        <w:rPr>
          <w:rFonts w:ascii="Arial" w:cs="Arial" w:eastAsia="Arial" w:hAnsi="Arial"/>
          <w:sz w:val="22"/>
          <w:szCs w:val="22"/>
        </w:rPr>
        <w:t xml:space="preserve">For the current parameters (σ=0.1165, AAPL≈$265, 13 shares, profit target at z=0.25), expected gross profit at z=1.5 entry is approximately: (1.5−0.25) × 0.1165 × 265 × 13 ≈ $502. Against total costs of ~$1.30, the math works. However, if σ is underestimated or actual reversion is partial, the margin shrinks fast.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Prevents trading when costs exceed modeled edge</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Cost estimates are themselves uncertain — especially slippage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Forces conservative parameters — only high-quality setups pass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Ignores market impact on larger position sizes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Makes the strategy's net profitability explicit before trading</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Static cost model doesn't adjust for time-of-day spread variations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Scales minimum z with actual cost estimates, not assumptions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A net-positive expected value doesn't guarantee profitability on any single trade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MODULE 7 — WALK-FORWARD VALIDATION</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Testing whether parameters calibrated in-sample work out-of-sample</w:t>
            </w:r>
          </w:p>
        </w:tc>
      </w:tr>
    </w:tbl>
    <w:p>
      <w:pPr>
        <w:spacing w:before="120" w:after="0"/>
      </w:pPr>
      <w:r>
        <w:t xml:space="preserve"/>
      </w:r>
    </w:p>
    <w:p>
      <w:pPr>
        <w:spacing w:before="60" w:after="60"/>
      </w:pPr>
      <w:r>
        <w:rPr>
          <w:rFonts w:ascii="Arial" w:cs="Arial" w:eastAsia="Arial" w:hAnsi="Arial"/>
          <w:sz w:val="22"/>
          <w:szCs w:val="22"/>
        </w:rPr>
        <w:t xml:space="preserve">Every parameter in this system — φ, μ, σ, the z-score thresholds, the calibration window length — was chosen somehow. Walk-forward validation is the methodology that tests whether those choices reflect genuine market structure or are statistical artifacts of the specific data they were calibrated on. It is the difference between a strategy and a curve-fit.</w:t>
      </w:r>
    </w:p>
    <w:p>
      <w:pPr>
        <w:spacing w:before="120" w:after="0"/>
      </w:pPr>
      <w:r>
        <w:t xml:space="preserve"/>
      </w:r>
    </w:p>
    <w:p>
      <w:pPr>
        <w:spacing w:before="160" w:after="80"/>
      </w:pPr>
      <w:r>
        <w:rPr>
          <w:rFonts w:ascii="Arial" w:cs="Arial" w:eastAsia="Arial" w:hAnsi="Arial"/>
          <w:b/>
          <w:bCs/>
          <w:color w:val="2E75B6"/>
          <w:sz w:val="26"/>
          <w:szCs w:val="26"/>
        </w:rPr>
        <w:t xml:space="preserve">7.1  Walk-Forward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1: Define windows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Divide historical data into sequential blocks. For example: 60-bar calibration window (in-sample) followed by a 60-bar test window (out-of-sample). Slide forward one bar at a 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2: Calibrate in-sample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Fit OU parameters (φ, μ, σ) on the in-sample window. Record the parameter values.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3: Trade out-of-sample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Apply those parameters to the test window without any further adjustment. Record signal quality: did the z-score entries produce reversion within the expected half-life?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4: Roll forward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Move the entire window forward by one bar. Repeat Steps 2-3 over hundreds of iterations.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5: Analyze stability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Plot φ, μ, σ over time. High variance = parameters are unstable and unreliable. Low variance with good out-of-sample performance = genuine signal.</w:t>
            </w:r>
          </w:p>
        </w:tc>
      </w:tr>
    </w:tbl>
    <w:p>
      <w:pPr>
        <w:spacing w:before="120" w:after="0"/>
      </w:pPr>
      <w:r>
        <w:t xml:space="preserve"/>
      </w:r>
    </w:p>
    <w:p>
      <w:pPr>
        <w:spacing w:before="160" w:after="80"/>
      </w:pPr>
      <w:r>
        <w:rPr>
          <w:rFonts w:ascii="Arial" w:cs="Arial" w:eastAsia="Arial" w:hAnsi="Arial"/>
          <w:b/>
          <w:bCs/>
          <w:color w:val="2E75B6"/>
          <w:sz w:val="26"/>
          <w:szCs w:val="26"/>
        </w:rPr>
        <w:t xml:space="preserve">7.2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Parameter stability (φ)</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Standard deviation of φ across all calibration windows. If σ(φ) &gt; 0.15, parameters are too unstable for reliable trading. Target: σ(φ) &lt; 0.08.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Signal hit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of z &gt; 1.5 entries that successfully reverted to |z| &lt; 0.25 within 3 half-lives out-of-sample. Target: &gt;55% for mean-reversion to be a genuine edge.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Net P&amp;L per signal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Average net profit per trade after all costs, out-of-sample. Must be positive. If negative, the edge does not exist in real conditions.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Gate effectiveness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Compare P&amp;L on trades taken when Gate=OPEN vs. forced trades with Gate=CLOSED. Should show dramatically better performance when Gate is used.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Half-life accuracy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Compare predicted half-life to actual observed reversion time. A large systematic gap means φ is being mis-estimated.</w:t>
            </w:r>
          </w:p>
        </w:tc>
      </w:tr>
    </w:tbl>
    <w:p>
      <w:pPr>
        <w:spacing w:before="120" w:after="0"/>
      </w:pPr>
      <w:r>
        <w:t xml:space="preserve"/>
      </w:r>
    </w:p>
    <w:p>
      <w:pPr>
        <w:spacing w:before="160" w:after="80"/>
      </w:pPr>
      <w:r>
        <w:rPr>
          <w:rFonts w:ascii="Arial" w:cs="Arial" w:eastAsia="Arial" w:hAnsi="Arial"/>
          <w:b/>
          <w:bCs/>
          <w:color w:val="2E75B6"/>
          <w:sz w:val="26"/>
          <w:szCs w:val="26"/>
        </w:rPr>
        <w:t xml:space="preserve">7.3  Failure Modes to Look For</w:t>
      </w:r>
    </w:p>
    <w:p>
      <w:pPr>
        <w:pStyle w:val="ListParagraph"/>
        <w:numPr>
          <w:ilvl w:val="0"/>
          <w:numId w:val="2"/>
        </w:numPr>
        <w:spacing w:before="40" w:after="40"/>
      </w:pPr>
      <w:r>
        <w:rPr>
          <w:rFonts w:ascii="Arial" w:cs="Arial" w:eastAsia="Arial" w:hAnsi="Arial"/>
          <w:sz w:val="22"/>
          <w:szCs w:val="22"/>
        </w:rPr>
        <w:t xml:space="preserve">φ consistently near 1.0 out-of-sample → market is not actually mean-reverting; OU model is inappropriate.</w:t>
      </w:r>
    </w:p>
    <w:p>
      <w:pPr>
        <w:pStyle w:val="ListParagraph"/>
        <w:numPr>
          <w:ilvl w:val="0"/>
          <w:numId w:val="2"/>
        </w:numPr>
        <w:spacing w:before="40" w:after="40"/>
      </w:pPr>
      <w:r>
        <w:rPr>
          <w:rFonts w:ascii="Arial" w:cs="Arial" w:eastAsia="Arial" w:hAnsi="Arial"/>
          <w:sz w:val="22"/>
          <w:szCs w:val="22"/>
        </w:rPr>
        <w:t xml:space="preserve">Signal hit rate &lt; 50% → no edge; z-score entries are not predictive.</w:t>
      </w:r>
    </w:p>
    <w:p>
      <w:pPr>
        <w:pStyle w:val="ListParagraph"/>
        <w:numPr>
          <w:ilvl w:val="0"/>
          <w:numId w:val="2"/>
        </w:numPr>
        <w:spacing w:before="40" w:after="40"/>
      </w:pPr>
      <w:r>
        <w:rPr>
          <w:rFonts w:ascii="Arial" w:cs="Arial" w:eastAsia="Arial" w:hAnsi="Arial"/>
          <w:sz w:val="22"/>
          <w:szCs w:val="22"/>
        </w:rPr>
        <w:t xml:space="preserve">Net P&amp;L positive in-sample, negative out-of-sample → curve-fitting; parameters are overfit to historical data.</w:t>
      </w:r>
    </w:p>
    <w:p>
      <w:pPr>
        <w:pStyle w:val="ListParagraph"/>
        <w:numPr>
          <w:ilvl w:val="0"/>
          <w:numId w:val="2"/>
        </w:numPr>
        <w:spacing w:before="40" w:after="40"/>
      </w:pPr>
      <w:r>
        <w:rPr>
          <w:rFonts w:ascii="Arial" w:cs="Arial" w:eastAsia="Arial" w:hAnsi="Arial"/>
          <w:sz w:val="22"/>
          <w:szCs w:val="22"/>
        </w:rPr>
        <w:t xml:space="preserve">μ drifts systematically in one direction across calibration windows → strong trending bias in the data; OU μ is a trend level not an equilibrium.</w:t>
      </w:r>
    </w:p>
    <w:p>
      <w:pPr>
        <w:pStyle w:val="ListParagraph"/>
        <w:numPr>
          <w:ilvl w:val="0"/>
          <w:numId w:val="2"/>
        </w:numPr>
        <w:spacing w:before="40" w:after="40"/>
      </w:pPr>
      <w:r>
        <w:rPr>
          <w:rFonts w:ascii="Arial" w:cs="Arial" w:eastAsia="Arial" w:hAnsi="Arial"/>
          <w:sz w:val="22"/>
          <w:szCs w:val="22"/>
        </w:rPr>
        <w:t xml:space="preserve">Half-life out-of-sample is 3× longer than predicted → φ is being overestimated; actual reversion is much slower than modeled.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Distinguishes genuine edge from curve-fitting objectively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Requires substantial historical data — minimum 500 bars ideal</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Reveals parameter instability before real capital is at risk</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Past stability does not guarantee future stability</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Produces realistic performance expectations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Walk-forward on short windows has its own overfitting risks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Validates the Gate — proves whether it actually helps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Results valid only for the tested instrument and time period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MODULE 8 — PAIRS ARCHITECTURE</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The most structurally sound implementation of OU-based mean reversion</w:t>
            </w:r>
          </w:p>
        </w:tc>
      </w:tr>
    </w:tbl>
    <w:p>
      <w:pPr>
        <w:spacing w:before="120" w:after="0"/>
      </w:pPr>
      <w:r>
        <w:t xml:space="preserve"/>
      </w:r>
    </w:p>
    <w:p>
      <w:pPr>
        <w:spacing w:before="60" w:after="60"/>
      </w:pPr>
      <w:r>
        <w:rPr>
          <w:rFonts w:ascii="Arial" w:cs="Arial" w:eastAsia="Arial" w:hAnsi="Arial"/>
          <w:sz w:val="22"/>
          <w:szCs w:val="22"/>
        </w:rPr>
        <w:t xml:space="preserve">The entire system becomes dramatically more robust when applied to a spread between two cointegrated assets rather than a single stock price. Cointegration means the two assets share a long-run equilibrium by economic necessity — they are linked fundamentally. The spread between them is stationary by definition when properly constructed, solving the stationarity problem at the architectural level rather than relying on tests to filter it.</w:t>
      </w:r>
    </w:p>
    <w:p>
      <w:pPr>
        <w:spacing w:before="120" w:after="0"/>
      </w:pPr>
      <w:r>
        <w:t xml:space="preserve"/>
      </w:r>
    </w:p>
    <w:p>
      <w:pPr>
        <w:spacing w:before="160" w:after="80"/>
      </w:pPr>
      <w:r>
        <w:rPr>
          <w:rFonts w:ascii="Arial" w:cs="Arial" w:eastAsia="Arial" w:hAnsi="Arial"/>
          <w:b/>
          <w:bCs/>
          <w:color w:val="2E75B6"/>
          <w:sz w:val="26"/>
          <w:szCs w:val="26"/>
        </w:rPr>
        <w:t xml:space="preserve">8.1  Why Single-Stock OU Is Weak</w:t>
      </w:r>
    </w:p>
    <w:p>
      <w:pPr>
        <w:spacing w:before="60" w:after="60"/>
      </w:pPr>
      <w:r>
        <w:rPr>
          <w:rFonts w:ascii="Arial" w:cs="Arial" w:eastAsia="Arial" w:hAnsi="Arial"/>
          <w:sz w:val="22"/>
          <w:szCs w:val="22"/>
        </w:rPr>
        <w:t xml:space="preserve">AAPL's price has no fundamental reason to return to $265.77. That level was the mean over the last 60 minutes — not an economic equilibrium. The entire OU mean μ is a statistical artifact. Tomorrow AAPL might be at $270 or $260, and neither represents a 'deviation.' Single-stock mean reversion is just betting that short-term momentum reverses, which is a microstructure effect, not a structural one.</w:t>
      </w:r>
    </w:p>
    <w:p>
      <w:pPr>
        <w:spacing w:before="120" w:after="0"/>
      </w:pPr>
      <w:r>
        <w:t xml:space="preserve"/>
      </w:r>
    </w:p>
    <w:p>
      <w:pPr>
        <w:spacing w:before="160" w:after="80"/>
      </w:pPr>
      <w:r>
        <w:rPr>
          <w:rFonts w:ascii="Arial" w:cs="Arial" w:eastAsia="Arial" w:hAnsi="Arial"/>
          <w:b/>
          <w:bCs/>
          <w:color w:val="2E75B6"/>
          <w:sz w:val="26"/>
          <w:szCs w:val="26"/>
        </w:rPr>
        <w:t xml:space="preserve">8.2  Pairs That Work With 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AAPL / QQQ</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Apple vs. the Nasdaq-100 ETF. AAPL is ~9% of QQQ. The basis (AAPL − β×QQQ) has a fundamental anchor: AAPL should trade near its index-implied fair value. Deviations reflect idiosyncratic flow, not structural change.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SPY / IVV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Two S&amp;P 500 ETFs that are economically identical. The spread should be near zero at all times. Deviations are pure arbitrage — extremely mean-reverting, very tight σ, and very short half-life.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XOM / CVX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Two integrated oil majors. Their relative value is linked to the same underlying commodity, capital allocation norms, and dividend policy. Mean-reversion in the spread is structurally supported.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GLD / SLV (hedged)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Precious metals spread with a dynamic hedge ratio. Gold/silver ratio historically mean-reverts over medium-term horizons. Weaker at 1-minute frequency but strong at daily bars.</w:t>
            </w:r>
          </w:p>
        </w:tc>
      </w:tr>
    </w:tbl>
    <w:p>
      <w:pPr>
        <w:spacing w:before="120" w:after="0"/>
      </w:pPr>
      <w:r>
        <w:t xml:space="preserve"/>
      </w:r>
    </w:p>
    <w:p>
      <w:pPr>
        <w:spacing w:before="160" w:after="80"/>
      </w:pPr>
      <w:r>
        <w:rPr>
          <w:rFonts w:ascii="Arial" w:cs="Arial" w:eastAsia="Arial" w:hAnsi="Arial"/>
          <w:b/>
          <w:bCs/>
          <w:color w:val="2E75B6"/>
          <w:sz w:val="26"/>
          <w:szCs w:val="26"/>
        </w:rPr>
        <w:t xml:space="preserve">8.3  Spread Construction &amp; Cointegration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Spread_t = Price_A_t  −  β × Price_B_t</w:t>
            </w:r>
          </w:p>
          <w:p>
            <w:pPr>
              <w:spacing w:before="60"/>
            </w:pPr>
            <w:r>
              <w:rPr>
                <w:rFonts w:ascii="Arial" w:cs="Arial" w:eastAsia="Arial" w:hAnsi="Arial"/>
                <w:i/>
                <w:iCs/>
                <w:color w:val="595959"/>
                <w:sz w:val="20"/>
                <w:szCs w:val="20"/>
              </w:rPr>
              <w:t xml:space="preserve">β (hedge ratio) is estimated via OLS regression of Price_A on Price_B over a rolling window. The Kalman Filter is then applied to the spread, not to individual prices.</w:t>
            </w:r>
          </w:p>
        </w:tc>
      </w:tr>
    </w:tbl>
    <w:p>
      <w:pPr>
        <w:spacing w:before="60" w:after="0"/>
      </w:pPr>
      <w:r>
        <w:t xml:space="preserve"/>
      </w:r>
    </w:p>
    <w:p>
      <w:pPr>
        <w:spacing w:before="60" w:after="60"/>
      </w:pPr>
      <w:r>
        <w:rPr>
          <w:rFonts w:ascii="Arial" w:cs="Arial" w:eastAsia="Arial" w:hAnsi="Arial"/>
          <w:sz w:val="22"/>
          <w:szCs w:val="22"/>
        </w:rPr>
        <w:t xml:space="preserve">The hedge ratio β is not fixed — it drifts over time as the relative value relationship between the two assets evolves. Using a Kalman Filter to estimate β dynamically is the state-of-the-art approach and one where the Kalman Filter's strengths are maximally utilized.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40"/>
              <w:bottom w:type="dxa" w:w="120"/>
              <w:right w:type="dxa" w:w="240"/>
            </w:tcMar>
          </w:tcPr>
          <w:p>
            <w:r>
              <w:rPr>
                <w:rFonts w:ascii="Courier New" w:cs="Courier New" w:eastAsia="Courier New" w:hAnsi="Courier New"/>
                <w:b/>
                <w:bCs/>
                <w:color w:val="4A235A"/>
                <w:sz w:val="24"/>
                <w:szCs w:val="24"/>
              </w:rPr>
              <w:t xml:space="preserve">Engle-Granger Test:  Regress A on B, test residuals for unit root via ADF
Johansen Test: Tests for multiple cointegrating relationships simultaneously</w:t>
            </w:r>
          </w:p>
          <w:p>
            <w:pPr>
              <w:spacing w:before="60"/>
            </w:pPr>
            <w:r>
              <w:rPr>
                <w:rFonts w:ascii="Arial" w:cs="Arial" w:eastAsia="Arial" w:hAnsi="Arial"/>
                <w:i/>
                <w:iCs/>
                <w:color w:val="595959"/>
                <w:sz w:val="20"/>
                <w:szCs w:val="20"/>
              </w:rPr>
              <w:t xml:space="preserve">Both tests should pass (p &lt; 0.05) before a pair is considered cointegrated and valid for OU-based trading.</w:t>
            </w:r>
          </w:p>
        </w:tc>
      </w:tr>
    </w:tbl>
    <w:p>
      <w:pPr>
        <w:spacing w:before="120" w:after="0"/>
      </w:pPr>
      <w:r>
        <w:t xml:space="preserve"/>
      </w:r>
    </w:p>
    <w:p>
      <w:pPr>
        <w:spacing w:before="160" w:after="80"/>
      </w:pPr>
      <w:r>
        <w:rPr>
          <w:rFonts w:ascii="Arial" w:cs="Arial" w:eastAsia="Arial" w:hAnsi="Arial"/>
          <w:b/>
          <w:bCs/>
          <w:color w:val="2E75B6"/>
          <w:sz w:val="26"/>
          <w:szCs w:val="26"/>
        </w:rPr>
        <w:t xml:space="preserve">8.4  Pairs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 Engle-Granger or Johansen cointegration test on the pair. Only proceed if cointegrated.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Estimate dynamic hedge ratio β using Kalman Filter. Update β every bar.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Compute spread S_t = A_t − β×B_t. This is now the input series for the OU model.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Apply all previous modules (Gate, Regime, Z-Score, Half-Life, Sizing) to S_t rather than to raw A_t.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 signal: go long A and short β shares of B (or vice versa). Both legs traded simultaneously.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Monitor pair correlation throughout the session. If correlation breaks (r &lt; 0.85), exit both legs — structural assumption has failed.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2"/>
                <w:szCs w:val="22"/>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Spread is structurally mean-reverting — OU assumption is well-founded</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Requires simultaneous execution of two legs — more complex infrastructure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Stationarity Gate passes more reliably — less filtering needed</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Hedge ratio estimation error can create unintended directional exposure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Market-neutral: immune to broad market direction</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Pair correlation can break down suddenly (earnings, news on one leg only)</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β estimation with Kalman is an elegant double use of the filter</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More parameters to calibrate: β window, correlation threshold, leg sizing ratio</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9.  COMPLETE SYSTEM DECISION FLOW</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Every module in order — the full decision tree for each bar</w:t>
            </w:r>
          </w:p>
        </w:tc>
      </w:tr>
    </w:tbl>
    <w:p>
      <w:pPr>
        <w:spacing w:before="120" w:after="0"/>
      </w:pPr>
      <w:r>
        <w:t xml:space="preserve"/>
      </w:r>
    </w:p>
    <w:p>
      <w:pPr>
        <w:spacing w:before="60" w:after="60"/>
      </w:pPr>
      <w:r>
        <w:rPr>
          <w:rFonts w:ascii="Arial" w:cs="Arial" w:eastAsia="Arial" w:hAnsi="Arial"/>
          <w:sz w:val="22"/>
          <w:szCs w:val="22"/>
        </w:rPr>
        <w:t xml:space="preserve">The following is the complete ordered logic that runs on every new bar. Each layer is a gate — failure at any layer stops processing and no signal is generated.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960"/>
        <w:gridCol w:w="36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 Condition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 Action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bar arrives. Update Kalman Filter. Compute x̂_t and P_t.</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P_t above max uncertainty threshold</w:t>
            </w:r>
          </w:p>
        </w:tc>
        <w:tc>
          <w:tcPr>
            <w:tcW w:type="dxa" w:w="36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color w:val="C55A11"/>
                <w:sz w:val="20"/>
                <w:szCs w:val="20"/>
              </w:rPr>
              <w:t xml:space="preserve">Do not generate signal. Wait for filter to settle.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OU calibration (φ, μ, σ) from last 60 Kalman-filtered bars.</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0"/>
                <w:szCs w:val="20"/>
              </w:rPr>
              <w:t xml:space="preserve">OLS regression fails (insufficient variance)</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C55A11"/>
                <w:sz w:val="20"/>
                <w:szCs w:val="20"/>
              </w:rPr>
              <w:t xml:space="preserve">Hold last valid parameters. Flag instability.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Recalculate half-life from new φ. Update active trade timers.</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Half-life &lt; 2 bars (φ near 0) or &gt; 30 bars (φ near 1)</w:t>
            </w:r>
          </w:p>
        </w:tc>
        <w:tc>
          <w:tcPr>
            <w:tcW w:type="dxa" w:w="36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color w:val="C55A11"/>
                <w:sz w:val="20"/>
                <w:szCs w:val="20"/>
              </w:rPr>
              <w:t xml:space="preserve">Suspend trading — OU dynamics are degenerate.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Stationarity Gate: ADF test + Hurst Exponent.</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0"/>
                <w:szCs w:val="20"/>
              </w:rPr>
              <w:t xml:space="preserve">ADF p &gt; 0.05 OR Hurst &gt; 0.45</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C55A11"/>
                <w:sz w:val="20"/>
                <w:szCs w:val="20"/>
              </w:rPr>
              <w:t xml:space="preserve">Gate CLOSED. No new entries. Close existing if Hurst &gt; 0.55.</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Calculate Regime Score (VR + ADX).</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Regime Score &lt; 0.3</w:t>
            </w:r>
          </w:p>
        </w:tc>
        <w:tc>
          <w:tcPr>
            <w:tcW w:type="dxa" w:w="36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color w:val="C55A11"/>
                <w:sz w:val="20"/>
                <w:szCs w:val="20"/>
              </w:rPr>
              <w:t xml:space="preserve">Suppress new entries. Tighten stops on open positions.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z-score: z = (x̂ − μ) / σ.</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0"/>
                <w:szCs w:val="20"/>
              </w:rPr>
              <w:t xml:space="preserve">σ &lt; minimum threshold (model collapsed)</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C55A11"/>
                <w:sz w:val="20"/>
                <w:szCs w:val="20"/>
              </w:rPr>
              <w:t xml:space="preserve">Do not use z-score. Flag σ anomaly.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cost model: is expected gross profit &gt; round-trip costs?</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Net edge negative after costs</w:t>
            </w:r>
          </w:p>
        </w:tc>
        <w:tc>
          <w:tcPr>
            <w:tcW w:type="dxa" w:w="36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color w:val="C55A11"/>
                <w:sz w:val="20"/>
                <w:szCs w:val="20"/>
              </w:rPr>
              <w:t xml:space="preserve">Do not enter. Too small a deviation to cover costs.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existing positions: have time exits triggered?</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0"/>
                <w:szCs w:val="20"/>
              </w:rPr>
              <w:t xml:space="preserve">Position age &gt; 2× HL with no z improvement</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C55A11"/>
                <w:sz w:val="20"/>
                <w:szCs w:val="20"/>
              </w:rPr>
              <w:t xml:space="preserve">Exit position at market immediately.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sz w:val="21"/>
                <w:szCs w:val="21"/>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flat and |z| &gt; 1.5: size position using Module 5 formula.</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C00000"/>
                <w:sz w:val="20"/>
                <w:szCs w:val="20"/>
              </w:rPr>
              <w:t xml:space="preserve">Sized shares = 0 (Regime Score too low)</w:t>
            </w:r>
          </w:p>
        </w:tc>
        <w:tc>
          <w:tcPr>
            <w:tcW w:type="dxa" w:w="36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color w:val="C55A11"/>
                <w:sz w:val="20"/>
                <w:szCs w:val="20"/>
              </w:rPr>
              <w:t xml:space="preserve">No trade. Log signal for monitoring.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1"/>
                <w:szCs w:val="21"/>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trade. Log entry z, entry time, current HL, stop level.</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C00000"/>
                <w:sz w:val="20"/>
                <w:szCs w:val="20"/>
              </w:rPr>
              <w:t xml:space="preserve">Execution failure / partial fill</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C55A11"/>
                <w:sz w:val="20"/>
                <w:szCs w:val="20"/>
              </w:rPr>
              <w:t xml:space="preserve">Cancel and re-evaluate next bar.</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r>
              <w:rPr>
                <w:rFonts w:ascii="Arial" w:cs="Arial" w:eastAsia="Arial" w:hAnsi="Arial"/>
                <w:b/>
                <w:bCs/>
                <w:color w:val="FFFFFF"/>
                <w:sz w:val="34"/>
                <w:szCs w:val="34"/>
              </w:rPr>
              <w:t xml:space="preserve">10.  UPGRADE SCORECARD</w:t>
            </w:r>
          </w:p>
        </w:tc>
      </w:tr>
      <w:tr>
        <w:tc>
          <w:tcPr>
            <w:tcW w:type="dxa" w:w="9360"/>
            <w:tcBorders>
              <w:top w:val="none" w:color="FFFFFF" w:sz="0"/>
              <w:left w:val="none" w:color="FFFFFF" w:sz="0"/>
              <w:bottom w:val="none" w:color="FFFFFF" w:sz="0"/>
              <w:right w:val="none" w:color="FFFFFF" w:sz="0"/>
            </w:tcBorders>
            <w:shd w:fill="2E75B6" w:val="clear"/>
            <w:tcMar>
              <w:top w:type="dxa" w:w="80"/>
              <w:left w:type="dxa" w:w="240"/>
              <w:bottom w:type="dxa" w:w="100"/>
              <w:right w:type="dxa" w:w="240"/>
            </w:tcMar>
          </w:tcPr>
          <w:p>
            <w:r>
              <w:rPr>
                <w:rFonts w:ascii="Arial" w:cs="Arial" w:eastAsia="Arial" w:hAnsi="Arial"/>
                <w:i/>
                <w:iCs/>
                <w:color w:val="FFFFFF"/>
                <w:sz w:val="22"/>
                <w:szCs w:val="22"/>
              </w:rPr>
              <w:t xml:space="preserve">How each module maps to a specific weakness of the prototype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Prototype Weakness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Solution Module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Trades in trending markets with wrong-way OU signals</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FIXED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1 (Stationarity Gate) + Module 2 (Regime Filter) block all signals when ADF/Hurst/ADX indicate a trend.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quantified entry threshold — purely manual</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FIXED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3 (Z-Score Engine) defines entry at |z|&gt;1.5, target at |z|&lt;0.25, hard stop at |z|&gt;3.5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stop-loss of any kind</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FIXED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3 provides hard z-score stop. Module 4 provides time-based exit. Both are automated and non-negotiable.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position sizing logic — binary in/out</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FIXED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5 sizes every trade based on z-score, regime score, σ_OU, and account risk % in a single formula.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Short calibration window (60 bars) — unstable</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ADDRESSED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7 (Walk-Forward) validates whether parameters are stable. Minimum 100 bars recommended. Window length itself is a validated parameter.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Single-stock OU is structurally weak</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FIXED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8 (Pairs Architecture) replaces single-stock with cointegrated spread, where stationarity is structural not statistical.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verification that edge survives transaction costs</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FIXED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6 computes minimum entry z-score required for positive net expectancy. Trades blocked if z below this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OU forecast misleading in trending markets</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ADDRESSED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1+2 gates prevent trades when OU forecast is unreliable. Forecast display should include ADF p-value as validity indicator.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out-of-sample parameter validation</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FIXED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7 (Walk-Forward) runs sequential in-sample/out-of-sample testing across all historical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Kalman gain (slider) manually set</w:t>
            </w:r>
          </w:p>
        </w:tc>
        <w:tc>
          <w:tcPr>
            <w:tcW w:type="dxa" w:w="14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Optimal Kalman gain can be estimated from the ratio of process noise to measurement noise via maximum likelihood. Future enhancement.</w:t>
            </w:r>
          </w:p>
        </w:tc>
      </w:tr>
    </w:tbl>
    <w:p>
      <w:pPr>
        <w:spacing w:before="120" w:after="0"/>
      </w:pPr>
      <w:r>
        <w:t xml:space="preserve"/>
      </w:r>
    </w:p>
    <w:p>
      <w:pPr>
        <w:pBdr>
          <w:bottom w:val="single" w:color="2E75B6" w:sz="4" w:space="1"/>
        </w:pBdr>
        <w:spacing w:before="140" w:after="140"/>
      </w:pPr>
      <w:r>
        <w:t xml:space="preserve"/>
      </w:r>
    </w:p>
    <w:p>
      <w:pPr>
        <w:spacing w:before="80" w:after="0"/>
      </w:pPr>
      <w:r>
        <w:t xml:space="preserve"/>
      </w:r>
    </w:p>
    <w:p>
      <w:pPr>
        <w:spacing w:before="60" w:after="60"/>
      </w:pPr>
      <w:r>
        <w:rPr>
          <w:rFonts w:ascii="Arial" w:cs="Arial" w:eastAsia="Arial" w:hAnsi="Arial"/>
          <w:i/>
          <w:iCs/>
          <w:color w:val="595959"/>
          <w:sz w:val="22"/>
          <w:szCs w:val="22"/>
        </w:rPr>
        <w:t xml:space="preserve">A mean-reversion strategy using Kalman Filter and OU process is theoretically sound. The mathematics are correct and the architecture is right. What separates a research prototype from a production system is entirely the risk and validity infrastructure built around the core model — and that is exactly what these eight modules provide.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2026-03-04T16:04:47.746Z</dcterms:created>
  <dcterms:modified xsi:type="dcterms:W3CDTF">2026-03-04T16:04:47.746Z</dcterms:modified>
</cp:coreProperties>
</file>

<file path=docProps/custom.xml><?xml version="1.0" encoding="utf-8"?>
<Properties xmlns="http://schemas.openxmlformats.org/officeDocument/2006/custom-properties" xmlns:vt="http://schemas.openxmlformats.org/officeDocument/2006/docPropsVTypes"/>
</file>