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Helvetica Neue" w:cs="Helvetica Neue" w:eastAsia="Helvetica Neue" w:hAnsi="Helvetica Neue"/>
          <w:color w:val="222222"/>
          <w:sz w:val="60"/>
          <w:szCs w:val="6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60"/>
          <w:szCs w:val="60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Birk, M. A., McLean, E. L., &amp; Seibel, B. A. (2018). Ocean acidification does not limit squid metabolism via blood oxygen supply.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22222"/>
          <w:sz w:val="20"/>
          <w:szCs w:val="20"/>
          <w:highlight w:val="white"/>
          <w:rtl w:val="0"/>
        </w:rPr>
        <w:t xml:space="preserve">Journal of Experimental Biology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22222"/>
          <w:sz w:val="20"/>
          <w:szCs w:val="20"/>
          <w:highlight w:val="white"/>
          <w:rtl w:val="0"/>
        </w:rPr>
        <w:t xml:space="preserve">221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(19), jeb187443.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Fabry, V. J., Seibel, B. A., Feely, R. A., &amp; Orr, J. C. (2008). Impacts of ocean acidification on marine fauna and ecosystem processes.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22222"/>
          <w:sz w:val="20"/>
          <w:szCs w:val="20"/>
          <w:highlight w:val="white"/>
          <w:rtl w:val="0"/>
        </w:rPr>
        <w:t xml:space="preserve">ICES Journal of Marine Science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22222"/>
          <w:sz w:val="20"/>
          <w:szCs w:val="20"/>
          <w:highlight w:val="white"/>
          <w:rtl w:val="0"/>
        </w:rPr>
        <w:t xml:space="preserve">65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(3), 414-432.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Guinotte, J. M., &amp; Fabry, V. J. (2008). Ocean acidification and its potential effects on marine ecosystems.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22222"/>
          <w:sz w:val="20"/>
          <w:szCs w:val="20"/>
          <w:highlight w:val="white"/>
          <w:rtl w:val="0"/>
        </w:rPr>
        <w:t xml:space="preserve">Annals of the New York Academy of Sciences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22222"/>
          <w:sz w:val="20"/>
          <w:szCs w:val="20"/>
          <w:highlight w:val="white"/>
          <w:rtl w:val="0"/>
        </w:rPr>
        <w:t xml:space="preserve">1134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(1), 320-342.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Onthank, K. L., Trueblood, L. A., Schrock-Duff, T., &amp; Kore, L. G. (2021). Impact of short-and long-term exposure to elevated seawater PCO2 on metabolic rate and hypoxia tolerance in Octopus rubescens.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22222"/>
          <w:sz w:val="20"/>
          <w:szCs w:val="20"/>
          <w:highlight w:val="white"/>
          <w:rtl w:val="0"/>
        </w:rPr>
        <w:t xml:space="preserve">Physiological and Biochemical Zoology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22222"/>
          <w:sz w:val="20"/>
          <w:szCs w:val="20"/>
          <w:highlight w:val="white"/>
          <w:rtl w:val="0"/>
        </w:rPr>
        <w:t xml:space="preserve">94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white"/>
          <w:rtl w:val="0"/>
        </w:rPr>
        <w:t xml:space="preserve">(1), 1-11.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Helvetica Neue" w:cs="Helvetica Neue" w:eastAsia="Helvetica Neue" w:hAnsi="Helvetica Neue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Helvetica Neue" w:cs="Helvetica Neue" w:eastAsia="Helvetica Neue" w:hAnsi="Helvetica Neue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Helvetica Neue" w:cs="Helvetica Neue" w:eastAsia="Helvetica Neue" w:hAnsi="Helvetica Neue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Helvetica Neue" w:cs="Helvetica Neue" w:eastAsia="Helvetica Neue" w:hAnsi="Helvetica Neue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Helvetica Neue" w:cs="Helvetica Neue" w:eastAsia="Helvetica Neue" w:hAnsi="Helvetica Neue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