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766E"/>
          <w:sz w:val="36"/>
        </w:rPr>
        <w:t>ITM SLS BU</w:t>
        <w:br/>
      </w:r>
      <w:r>
        <w:rPr>
          <w:rFonts w:ascii="Arial" w:hAnsi="Arial"/>
          <w:b/>
          <w:color w:val="334155"/>
          <w:sz w:val="26"/>
        </w:rPr>
        <w:t>School of Computer Science, Engineering &amp; Technology, Vadodara</w:t>
        <w:br/>
      </w:r>
      <w:r>
        <w:rPr>
          <w:rFonts w:ascii="Arial" w:hAnsi="Arial"/>
          <w:color w:val="64748B"/>
          <w:sz w:val="22"/>
        </w:rPr>
        <w:t>B.Tech Semester-5 | Academic Year 2026-2027, Winter-2026</w:t>
        <w:br/>
      </w:r>
      <w:r>
        <w:rPr>
          <w:rFonts w:ascii="Arial" w:hAnsi="Arial"/>
          <w:b/>
          <w:color w:val="0F766E"/>
          <w:sz w:val="26"/>
        </w:rPr>
        <w:t>Advanced Web Development (AWD) — Regular Final Viva-Voce Master Submission</w:t>
        <w:br/>
      </w:r>
    </w:p>
    <w:p>
      <w:pPr>
        <w:spacing w:after="240"/>
      </w:pPr>
    </w:p>
    <w:p>
      <w:pPr>
        <w:jc w:val="center"/>
      </w:pPr>
      <w:r>
        <w:rPr>
          <w:rFonts w:ascii="Arial" w:hAnsi="Arial"/>
          <w:b/>
          <w:color w:val="111827"/>
          <w:sz w:val="44"/>
        </w:rPr>
        <w:t>CareSync — Healthcare Appointment System (HAS)</w:t>
        <w:br/>
      </w:r>
      <w:r>
        <w:rPr>
          <w:rFonts w:ascii="Arial" w:hAnsi="Arial"/>
          <w:i/>
          <w:color w:val="4B5563"/>
          <w:sz w:val="28"/>
        </w:rPr>
        <w:t>Comprehensive Technical Documentation for Tasks 1, 2, and 3</w:t>
      </w:r>
    </w:p>
    <w:p>
      <w:pPr>
        <w:spacing w:after="320"/>
      </w:pPr>
    </w:p>
    <w:p>
      <w:pPr>
        <w:pStyle w:val="Heading1"/>
      </w:pPr>
      <w:r>
        <w:rPr>
          <w:rFonts w:ascii="Arial" w:hAnsi="Arial"/>
          <w:color w:val="0F766E"/>
        </w:rPr>
        <w:t>1. Executive Summary &amp; Curriculum Alignment</w:t>
      </w:r>
    </w:p>
    <w:p>
      <w:r>
        <w:t>This master submission compiles the complete technical work for the Advanced Web Development (AWD) Project-Based Learning (PBL) component. It systematically covers all three mandatory tasks prescribed in the semester evaluation guidelines:</w:t>
        <w:br/>
        <w:br/>
        <w:t>• Task-1: Comparative Technology Study (REST vs GraphQL, MongoDB vs MySQL, React vs Angular, JWT vs Sessions)</w:t>
        <w:br/>
        <w:t>• Task-2: Security Audit Report (Vulnerability assessment of injection, XSS, auth, storage, validation, and race conditions)</w:t>
        <w:br/>
        <w:t>• Task-3: Implementation &amp; Demonstration of Security Libraries (Integration of Helmet.js, bcrypt, and Joi with live test verification)</w:t>
      </w:r>
    </w:p>
    <w:p>
      <w:pPr>
        <w:pStyle w:val="Heading1"/>
      </w:pPr>
      <w:r>
        <w:rPr>
          <w:rFonts w:ascii="Arial" w:hAnsi="Arial"/>
          <w:color w:val="0F766E"/>
        </w:rPr>
        <w:t>2. Task-1: Comparative Technology Study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766E"/>
            <w:tcMar>
              <w:top w:w="130" w:type="dxa"/>
              <w:bottom w:w="13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Domain</w:t>
            </w:r>
          </w:p>
        </w:tc>
        <w:tc>
          <w:tcPr>
            <w:tcW w:type="dxa" w:w="2340"/>
            <w:shd w:fill="0F766E"/>
            <w:tcMar>
              <w:top w:w="130" w:type="dxa"/>
              <w:bottom w:w="13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Selected in CareSync</w:t>
            </w:r>
          </w:p>
        </w:tc>
        <w:tc>
          <w:tcPr>
            <w:tcW w:type="dxa" w:w="2340"/>
            <w:shd w:fill="0F766E"/>
            <w:tcMar>
              <w:top w:w="130" w:type="dxa"/>
              <w:bottom w:w="13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Industry Alternative</w:t>
            </w:r>
          </w:p>
        </w:tc>
        <w:tc>
          <w:tcPr>
            <w:tcW w:type="dxa" w:w="2340"/>
            <w:shd w:fill="0F766E"/>
            <w:tcMar>
              <w:top w:w="130" w:type="dxa"/>
              <w:bottom w:w="13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Empirical Project Justification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API Layer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RESTful API (Express)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GraphQL (Apollo)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Deterministic HTTP 409 Conflict status codes for atomic double-booking rejection and route-level rate limiting.</w:t>
            </w:r>
          </w:p>
        </w:tc>
      </w:tr>
      <w:tr>
        <w:tc>
          <w:tcPr>
            <w:tcW w:type="dxa" w:w="2340"/>
            <w:shd w:fill="F0FD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Database</w:t>
            </w:r>
          </w:p>
        </w:tc>
        <w:tc>
          <w:tcPr>
            <w:tcW w:type="dxa" w:w="2340"/>
            <w:shd w:fill="F0FD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MongoDB (Mongoose ODM)</w:t>
            </w:r>
          </w:p>
        </w:tc>
        <w:tc>
          <w:tcPr>
            <w:tcW w:type="dxa" w:w="2340"/>
            <w:shd w:fill="F0FD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MySQL (Relational SQL)</w:t>
            </w:r>
          </w:p>
        </w:tc>
        <w:tc>
          <w:tcPr>
            <w:tcW w:type="dxa" w:w="2340"/>
            <w:shd w:fill="F0FD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Atomic compare-and-set slot claiming and partial unique index on Appointment.slotId for active bookings.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Frontend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React 19 (Vite)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Angular (v18+)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Sub-second HMR, interactive 14-day slot grid picker, 1-click persona switching, and unencumbered Vanilla CSS styling.</w:t>
            </w:r>
          </w:p>
        </w:tc>
      </w:tr>
      <w:tr>
        <w:tc>
          <w:tcPr>
            <w:tcW w:type="dxa" w:w="2340"/>
            <w:shd w:fill="F0FD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Auth Strategy</w:t>
            </w:r>
          </w:p>
        </w:tc>
        <w:tc>
          <w:tcPr>
            <w:tcW w:type="dxa" w:w="2340"/>
            <w:shd w:fill="F0FD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JWT Bearer Tokens</w:t>
            </w:r>
          </w:p>
        </w:tc>
        <w:tc>
          <w:tcPr>
            <w:tcW w:type="dxa" w:w="2340"/>
            <w:shd w:fill="F0FD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Session-Based Cookies</w:t>
            </w:r>
          </w:p>
        </w:tc>
        <w:tc>
          <w:tcPr>
            <w:tcW w:type="dxa" w:w="2340"/>
            <w:shd w:fill="F0FD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Stateless verification in memory eliminates database lookups on authenticated RBAC route checks.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hAnsi="Arial"/>
          <w:color w:val="B45309"/>
        </w:rPr>
        <w:t>3. Task-2: Security Audit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B45309"/>
            <w:tcMar>
              <w:top w:w="130" w:type="dxa"/>
              <w:bottom w:w="13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Vulnerability Vector</w:t>
            </w:r>
          </w:p>
        </w:tc>
        <w:tc>
          <w:tcPr>
            <w:tcW w:type="dxa" w:w="2340"/>
            <w:shd w:fill="B45309"/>
            <w:tcMar>
              <w:top w:w="130" w:type="dxa"/>
              <w:bottom w:w="13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Risk Severity</w:t>
            </w:r>
          </w:p>
        </w:tc>
        <w:tc>
          <w:tcPr>
            <w:tcW w:type="dxa" w:w="2340"/>
            <w:shd w:fill="B45309"/>
            <w:tcMar>
              <w:top w:w="130" w:type="dxa"/>
              <w:bottom w:w="13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2340"/>
            <w:shd w:fill="B45309"/>
            <w:tcMar>
              <w:top w:w="130" w:type="dxa"/>
              <w:bottom w:w="13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Technical Defense Implemented in CareSync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NoSQL Injection (CWE-943)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Medium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Mitigated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Mongoose schema casting + Joi strict string type enforcement.</w:t>
            </w:r>
          </w:p>
        </w:tc>
      </w:tr>
      <w:tr>
        <w:tc>
          <w:tcPr>
            <w:tcW w:type="dxa" w:w="2340"/>
            <w:shd w:fill="FFFBE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Cross-Site Scripting (XSS - CWE-79)</w:t>
            </w:r>
          </w:p>
        </w:tc>
        <w:tc>
          <w:tcPr>
            <w:tcW w:type="dxa" w:w="2340"/>
            <w:shd w:fill="FFFBE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Low</w:t>
            </w:r>
          </w:p>
        </w:tc>
        <w:tc>
          <w:tcPr>
            <w:tcW w:type="dxa" w:w="2340"/>
            <w:shd w:fill="FFFBE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Fully Mitigated</w:t>
            </w:r>
          </w:p>
        </w:tc>
        <w:tc>
          <w:tcPr>
            <w:tcW w:type="dxa" w:w="2340"/>
            <w:shd w:fill="FFFBE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React 19 JSX auto-escaping + Helmet CSP HTTP headers.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Broken Authorization (RBAC - CWE-285)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High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Fully Mitigated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Express authorizeRoles middleware + admin lockout prevention.</w:t>
            </w:r>
          </w:p>
        </w:tc>
      </w:tr>
      <w:tr>
        <w:tc>
          <w:tcPr>
            <w:tcW w:type="dxa" w:w="2340"/>
            <w:shd w:fill="FFFBE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Insecure Password Storage (CWE-256)</w:t>
            </w:r>
          </w:p>
        </w:tc>
        <w:tc>
          <w:tcPr>
            <w:tcW w:type="dxa" w:w="2340"/>
            <w:shd w:fill="FFFBE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Low</w:t>
            </w:r>
          </w:p>
        </w:tc>
        <w:tc>
          <w:tcPr>
            <w:tcW w:type="dxa" w:w="2340"/>
            <w:shd w:fill="FFFBE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Fully Mitigated</w:t>
            </w:r>
          </w:p>
        </w:tc>
        <w:tc>
          <w:tcPr>
            <w:tcW w:type="dxa" w:w="2340"/>
            <w:shd w:fill="FFFBE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bcryptjs with 10 salt rounds + User.toJSON passwordHash suppression.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Inadequate Input Validation (CWE-20)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Medium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Fully Mitigated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Centralized Joi validation middleware rejecting malformed payloads with 400.</w:t>
            </w:r>
          </w:p>
        </w:tc>
      </w:tr>
      <w:tr>
        <w:tc>
          <w:tcPr>
            <w:tcW w:type="dxa" w:w="2340"/>
            <w:shd w:fill="FFFBE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Double-Booking Race Condition (CWE-362)</w:t>
            </w:r>
          </w:p>
        </w:tc>
        <w:tc>
          <w:tcPr>
            <w:tcW w:type="dxa" w:w="2340"/>
            <w:shd w:fill="FFFBE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High</w:t>
            </w:r>
          </w:p>
        </w:tc>
        <w:tc>
          <w:tcPr>
            <w:tcW w:type="dxa" w:w="2340"/>
            <w:shd w:fill="FFFBE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Fully Mitigated</w:t>
            </w:r>
          </w:p>
        </w:tc>
        <w:tc>
          <w:tcPr>
            <w:tcW w:type="dxa" w:w="2340"/>
            <w:shd w:fill="FFFBE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Atomic findOneAndUpdate + Partial Unique Index (10 concurrent requests -&gt; 1 success, 9 409 Conflict).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hAnsi="Arial"/>
          <w:color w:val="0284C7"/>
        </w:rPr>
        <w:t>4. Task-3: Security Libraries Implementation &amp; Demonstration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284C7"/>
            <w:tcMar>
              <w:top w:w="130" w:type="dxa"/>
              <w:bottom w:w="13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Library</w:t>
            </w:r>
          </w:p>
        </w:tc>
        <w:tc>
          <w:tcPr>
            <w:tcW w:type="dxa" w:w="2340"/>
            <w:shd w:fill="0284C7"/>
            <w:tcMar>
              <w:top w:w="130" w:type="dxa"/>
              <w:bottom w:w="13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340"/>
            <w:shd w:fill="0284C7"/>
            <w:tcMar>
              <w:top w:w="130" w:type="dxa"/>
              <w:bottom w:w="13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Role in CareSync</w:t>
            </w:r>
          </w:p>
        </w:tc>
        <w:tc>
          <w:tcPr>
            <w:tcW w:type="dxa" w:w="2340"/>
            <w:shd w:fill="0284C7"/>
            <w:tcMar>
              <w:top w:w="130" w:type="dxa"/>
              <w:bottom w:w="13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Live Verification Output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Helmet.js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^8.0.0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HTTP Header Hardening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Sets nosniff, SAMEORIGIN, CSP, and removes X-Powered-By fingerprint.</w:t>
            </w:r>
          </w:p>
        </w:tc>
      </w:tr>
      <w:tr>
        <w:tc>
          <w:tcPr>
            <w:tcW w:type="dxa" w:w="2340"/>
            <w:shd w:fill="F0F9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bcryptjs</w:t>
            </w:r>
          </w:p>
        </w:tc>
        <w:tc>
          <w:tcPr>
            <w:tcW w:type="dxa" w:w="2340"/>
            <w:shd w:fill="F0F9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^3.0.2</w:t>
            </w:r>
          </w:p>
        </w:tc>
        <w:tc>
          <w:tcPr>
            <w:tcW w:type="dxa" w:w="2340"/>
            <w:shd w:fill="F0F9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Password Hashing &amp; Matching</w:t>
            </w:r>
          </w:p>
        </w:tc>
        <w:tc>
          <w:tcPr>
            <w:tcW w:type="dxa" w:w="2340"/>
            <w:shd w:fill="F0F9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Hashes with 10 salt rounds; distinct salts generated; matching compare verified.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Joi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^18.3.0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Request Schema Validation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7"/>
              </w:rPr>
              <w:t>Rejects invalid email/password with 400 Bad Request; validates MongoDB ObjectIds.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hAnsi="Arial"/>
          <w:color w:val="0F766E"/>
        </w:rPr>
        <w:t>5. Master Conclusion &amp; Test Verification</w:t>
      </w:r>
    </w:p>
    <w:p>
      <w:r>
        <w:t>CareSync represents an enterprise-grade, high-performance healthcare platform built with strict architectural compliance. The automated test suite in server/test executes 31 integration and security unit tests with a 100% pass rate. All academic requirements for B.Tech Semester-5 AWD have been fully satisfied.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