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98" w:rsidRPr="00BE7DB2" w:rsidRDefault="00224198" w:rsidP="002241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4"/>
        </w:rPr>
      </w:pPr>
      <w:r w:rsidRPr="00BE7DB2">
        <w:rPr>
          <w:rFonts w:cstheme="minorHAnsi"/>
          <w:b/>
          <w:bCs/>
          <w:sz w:val="28"/>
          <w:szCs w:val="24"/>
        </w:rPr>
        <w:t xml:space="preserve">Scenariusz </w:t>
      </w:r>
      <w:r>
        <w:rPr>
          <w:rFonts w:cstheme="minorHAnsi"/>
          <w:b/>
          <w:bCs/>
          <w:sz w:val="28"/>
          <w:szCs w:val="24"/>
        </w:rPr>
        <w:t>2</w:t>
      </w:r>
    </w:p>
    <w:p w:rsid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224198">
        <w:rPr>
          <w:rFonts w:cstheme="minorHAnsi"/>
          <w:bCs/>
          <w:sz w:val="24"/>
          <w:szCs w:val="24"/>
        </w:rPr>
        <w:t>Białek Tomasz, gr. 1</w:t>
      </w: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4198">
        <w:rPr>
          <w:rFonts w:cstheme="minorHAnsi"/>
          <w:b/>
          <w:bCs/>
          <w:sz w:val="24"/>
          <w:szCs w:val="24"/>
        </w:rPr>
        <w:t xml:space="preserve">Temat ćwiczenia: </w:t>
      </w:r>
      <w:r w:rsidRPr="00224198">
        <w:rPr>
          <w:rFonts w:cstheme="minorHAnsi"/>
          <w:sz w:val="24"/>
          <w:szCs w:val="24"/>
        </w:rPr>
        <w:t>Budowa i działanie sieci jednowarstwowej</w:t>
      </w:r>
    </w:p>
    <w:p w:rsidR="00224198" w:rsidRPr="00224198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D1681">
        <w:rPr>
          <w:rFonts w:cstheme="minorHAnsi"/>
          <w:b/>
          <w:bCs/>
        </w:rPr>
        <w:t>1. Cel ćwiczenia</w:t>
      </w: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1681">
        <w:rPr>
          <w:rFonts w:cstheme="minorHAnsi"/>
        </w:rPr>
        <w:t>Celem ćwiczenia jest poznanie budowy i działanie jednowarstwowych sieci neuronowych oraz</w:t>
      </w:r>
      <w:r w:rsidRPr="003D1681">
        <w:rPr>
          <w:rFonts w:cstheme="minorHAnsi"/>
          <w:b/>
          <w:bCs/>
        </w:rPr>
        <w:t xml:space="preserve"> </w:t>
      </w:r>
      <w:r w:rsidRPr="003D1681">
        <w:rPr>
          <w:rFonts w:cstheme="minorHAnsi"/>
        </w:rPr>
        <w:t>uczenie rozpoznawania wielkości liter.</w:t>
      </w:r>
    </w:p>
    <w:p w:rsidR="00224198" w:rsidRPr="003D1681" w:rsidRDefault="00224198" w:rsidP="002241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24198" w:rsidRPr="003D1681" w:rsidRDefault="00224198" w:rsidP="00224198">
      <w:pPr>
        <w:spacing w:after="0"/>
        <w:rPr>
          <w:rFonts w:cstheme="minorHAnsi"/>
          <w:b/>
        </w:rPr>
      </w:pPr>
      <w:r w:rsidRPr="003D1681">
        <w:rPr>
          <w:rFonts w:cstheme="minorHAnsi"/>
          <w:b/>
          <w:bCs/>
        </w:rPr>
        <w:t xml:space="preserve">2. </w:t>
      </w:r>
      <w:r w:rsidRPr="003D1681">
        <w:rPr>
          <w:rFonts w:cstheme="minorHAnsi"/>
          <w:b/>
        </w:rPr>
        <w:t>Opis budowy sieci i algorytmów uczenia.</w:t>
      </w:r>
    </w:p>
    <w:p w:rsidR="00224198" w:rsidRPr="003D1681" w:rsidRDefault="00224198" w:rsidP="00224198">
      <w:pPr>
        <w:rPr>
          <w:rFonts w:cstheme="minorHAnsi"/>
        </w:rPr>
      </w:pPr>
      <w:r w:rsidRPr="003D1681">
        <w:rPr>
          <w:rFonts w:cstheme="minorHAnsi"/>
        </w:rPr>
        <w:t xml:space="preserve">Celem budowanej sieci jest rozpoznawanie wielkości liter. Do tego celu utworzony został zestaw liter (10 dużych i 10 małych), które są reprezentowane w postaci dwuwymiarowej tablicy 5x7 pikseli dla jednej litery. </w:t>
      </w:r>
    </w:p>
    <w:p w:rsidR="009876D9" w:rsidRPr="003D1681" w:rsidRDefault="009876D9" w:rsidP="009876D9">
      <w:pPr>
        <w:spacing w:after="0"/>
      </w:pPr>
      <w:r w:rsidRPr="003D1681">
        <w:t xml:space="preserve">Ćwiczenie zostało wykonane w języku C++ (własna implementacja), w którym zastosowano uczenie nadzorowane (z pomocą nauczyciela). </w:t>
      </w:r>
      <w:r w:rsidR="004A1755">
        <w:t xml:space="preserve">Wykorzystano model sieci </w:t>
      </w:r>
      <w:proofErr w:type="spellStart"/>
      <w:r w:rsidR="004A1755">
        <w:t>Adaline</w:t>
      </w:r>
      <w:proofErr w:type="spellEnd"/>
      <w:r w:rsidR="004A1755">
        <w:t xml:space="preserve"> oraz </w:t>
      </w:r>
      <w:proofErr w:type="spellStart"/>
      <w:r w:rsidR="004A1755">
        <w:t>DeltaRule</w:t>
      </w:r>
      <w:proofErr w:type="spellEnd"/>
      <w:r w:rsidR="004A1755">
        <w:t xml:space="preserve"> (</w:t>
      </w:r>
      <w:proofErr w:type="spellStart"/>
      <w:r w:rsidR="004A1755">
        <w:t>sigmoidalna</w:t>
      </w:r>
      <w:proofErr w:type="spellEnd"/>
      <w:r w:rsidR="004A1755">
        <w:t xml:space="preserve"> funkcja aktywacji).</w:t>
      </w:r>
    </w:p>
    <w:p w:rsidR="009876D9" w:rsidRPr="003D1681" w:rsidRDefault="009876D9" w:rsidP="009876D9">
      <w:pPr>
        <w:spacing w:after="0"/>
      </w:pPr>
      <w:r w:rsidRPr="003D1681">
        <w:t>Duże litery wykorzystane w ćwiczeniu: ABCDEFGHIJ</w:t>
      </w:r>
    </w:p>
    <w:p w:rsidR="009876D9" w:rsidRPr="003D1681" w:rsidRDefault="009876D9" w:rsidP="009876D9">
      <w:pPr>
        <w:spacing w:after="0"/>
      </w:pPr>
      <w:r w:rsidRPr="003D1681">
        <w:t xml:space="preserve">Małe litery wykorzystane w ćwiczeniu: </w:t>
      </w:r>
      <w:proofErr w:type="spellStart"/>
      <w:r w:rsidRPr="003D1681">
        <w:t>abcdefghij</w:t>
      </w:r>
      <w:proofErr w:type="spellEnd"/>
    </w:p>
    <w:p w:rsidR="009876D9" w:rsidRPr="003D1681" w:rsidRDefault="009876D9" w:rsidP="009876D9">
      <w:pPr>
        <w:spacing w:after="0"/>
      </w:pPr>
    </w:p>
    <w:p w:rsidR="00224198" w:rsidRPr="003D1681" w:rsidRDefault="00224198" w:rsidP="00224198">
      <w:pPr>
        <w:jc w:val="center"/>
      </w:pPr>
      <w:r w:rsidRPr="003D1681">
        <w:rPr>
          <w:rFonts w:cstheme="minorHAnsi"/>
        </w:rPr>
        <w:t>Tab. 1. Litery i ich reprezentacja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275" w:dyaOrig="2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100.5pt" o:ole="">
                  <v:imagedata r:id="rId6" o:title=""/>
                </v:shape>
                <o:OLEObject Type="Embed" ProgID="PBrush" ShapeID="_x0000_i1025" DrawAspect="Content" ObjectID="_1572982855" r:id="rId7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0 1 1 1 0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1 1 1 1 1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0 0 0 1</w:t>
            </w:r>
          </w:p>
          <w:p w:rsidR="00F41BC1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</w:tc>
        <w:tc>
          <w:tcPr>
            <w:tcW w:w="2266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320" w:dyaOrig="2055">
                <v:shape id="_x0000_i1026" type="#_x0000_t75" style="width:64.5pt;height:100.5pt" o:ole="">
                  <v:imagedata r:id="rId8" o:title=""/>
                </v:shape>
                <o:OLEObject Type="Embed" ProgID="PBrush" ShapeID="_x0000_i1026" DrawAspect="Content" ObjectID="_1572982856" r:id="rId9"/>
              </w:object>
            </w:r>
          </w:p>
        </w:tc>
        <w:tc>
          <w:tcPr>
            <w:tcW w:w="2266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0 0 0 0 0</w:t>
            </w:r>
          </w:p>
          <w:p w:rsidR="00E529F2" w:rsidRDefault="00E529F2" w:rsidP="00500B5F">
            <w:pPr>
              <w:jc w:val="center"/>
            </w:pPr>
            <w:r w:rsidRPr="00E529F2">
              <w:t>0 0 0 0 0</w:t>
            </w:r>
          </w:p>
          <w:p w:rsidR="00E529F2" w:rsidRDefault="00E529F2" w:rsidP="00500B5F">
            <w:pPr>
              <w:jc w:val="center"/>
            </w:pPr>
            <w:r w:rsidRPr="00E529F2">
              <w:t>0 1 1 1 0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305" w:dyaOrig="2055">
                <v:shape id="_x0000_i1027" type="#_x0000_t75" style="width:64.5pt;height:100.5pt" o:ole="">
                  <v:imagedata r:id="rId10" o:title=""/>
                </v:shape>
                <o:OLEObject Type="Embed" ProgID="PBrush" ShapeID="_x0000_i1027" DrawAspect="Content" ObjectID="_1572982857" r:id="rId11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320" w:dyaOrig="2055">
                <v:shape id="_x0000_i1028" type="#_x0000_t75" style="width:64.5pt;height:100.5pt" o:ole="">
                  <v:imagedata r:id="rId12" o:title=""/>
                </v:shape>
                <o:OLEObject Type="Embed" ProgID="PBrush" ShapeID="_x0000_i1028" DrawAspect="Content" ObjectID="_1572982858" r:id="rId13"/>
              </w:object>
            </w:r>
          </w:p>
        </w:tc>
        <w:tc>
          <w:tcPr>
            <w:tcW w:w="2266" w:type="dxa"/>
            <w:vAlign w:val="center"/>
          </w:tcPr>
          <w:p w:rsidR="00F41BC1" w:rsidRDefault="00E529F2" w:rsidP="00500B5F">
            <w:pPr>
              <w:jc w:val="center"/>
            </w:pPr>
            <w:r w:rsidRPr="00E529F2">
              <w:t>0 0 0 0 0</w:t>
            </w:r>
          </w:p>
          <w:p w:rsidR="00F41BC1" w:rsidRDefault="00E529F2" w:rsidP="00500B5F">
            <w:pPr>
              <w:jc w:val="center"/>
            </w:pPr>
            <w:r w:rsidRPr="00E529F2">
              <w:t>0 0 0 0 0</w:t>
            </w:r>
          </w:p>
          <w:p w:rsidR="00F41BC1" w:rsidRDefault="00E529F2" w:rsidP="00500B5F">
            <w:pPr>
              <w:jc w:val="center"/>
            </w:pPr>
            <w:r w:rsidRPr="00E529F2">
              <w:t>1 0 0 0 0</w:t>
            </w:r>
          </w:p>
          <w:p w:rsidR="00F41BC1" w:rsidRDefault="00E529F2" w:rsidP="00500B5F">
            <w:pPr>
              <w:jc w:val="center"/>
            </w:pPr>
            <w:r w:rsidRPr="00E529F2">
              <w:t>1 0 0 0 0</w:t>
            </w:r>
          </w:p>
          <w:p w:rsidR="00F41BC1" w:rsidRDefault="00E529F2" w:rsidP="00500B5F">
            <w:pPr>
              <w:jc w:val="center"/>
            </w:pPr>
            <w:r w:rsidRPr="00E529F2">
              <w:t>1</w:t>
            </w:r>
            <w:r w:rsidR="00F41BC1">
              <w:t xml:space="preserve"> </w:t>
            </w:r>
            <w:r w:rsidRPr="00E529F2">
              <w:t>1 1 0 0</w:t>
            </w:r>
          </w:p>
          <w:p w:rsidR="00F41BC1" w:rsidRDefault="00E529F2" w:rsidP="00500B5F">
            <w:pPr>
              <w:jc w:val="center"/>
            </w:pPr>
            <w:r w:rsidRPr="00E529F2">
              <w:t>1 0 0 1 0</w:t>
            </w:r>
          </w:p>
          <w:p w:rsidR="000B357A" w:rsidRDefault="00E529F2" w:rsidP="00500B5F">
            <w:pPr>
              <w:jc w:val="center"/>
            </w:pPr>
            <w:r w:rsidRPr="00E529F2">
              <w:t>1 1 1 0 0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object w:dxaOrig="1320" w:dyaOrig="2100">
                <v:shape id="_x0000_i1029" type="#_x0000_t75" style="width:64.5pt;height:108pt" o:ole="">
                  <v:imagedata r:id="rId14" o:title=""/>
                </v:shape>
                <o:OLEObject Type="Embed" ProgID="PBrush" ShapeID="_x0000_i1029" DrawAspect="Content" ObjectID="_1572982859" r:id="rId15"/>
              </w:object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0 1 1 1 0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0 0 0 1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0 0 0 0</w:t>
            </w:r>
          </w:p>
          <w:p w:rsidR="000B357A" w:rsidRDefault="000B357A" w:rsidP="00500B5F">
            <w:pPr>
              <w:jc w:val="center"/>
            </w:pPr>
            <w:r w:rsidRPr="000B357A">
              <w:t>1</w:t>
            </w:r>
            <w:r>
              <w:t xml:space="preserve"> </w:t>
            </w:r>
            <w:r w:rsidRPr="000B357A">
              <w:t>0 0 0 0</w:t>
            </w:r>
          </w:p>
          <w:p w:rsidR="000B357A" w:rsidRDefault="000B357A" w:rsidP="00500B5F">
            <w:pPr>
              <w:jc w:val="center"/>
            </w:pPr>
            <w:r w:rsidRPr="000B357A">
              <w:t>1 0 0 0 0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290" w:dyaOrig="2025">
                <v:shape id="_x0000_i1030" type="#_x0000_t75" style="width:64.5pt;height:100.5pt" o:ole="">
                  <v:imagedata r:id="rId16" o:title=""/>
                </v:shape>
                <o:OLEObject Type="Embed" ProgID="PBrush" ShapeID="_x0000_i1030" DrawAspect="Content" ObjectID="_1572982860" r:id="rId17"/>
              </w:object>
            </w:r>
          </w:p>
        </w:tc>
        <w:tc>
          <w:tcPr>
            <w:tcW w:w="2266" w:type="dxa"/>
            <w:vAlign w:val="center"/>
          </w:tcPr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0 1 1 1 0</w:t>
            </w:r>
          </w:p>
          <w:p w:rsidR="00F41BC1" w:rsidRDefault="00F41BC1" w:rsidP="00500B5F">
            <w:pPr>
              <w:jc w:val="center"/>
            </w:pPr>
            <w:r w:rsidRPr="00F41BC1">
              <w:t>1 0 0 0 1</w:t>
            </w:r>
          </w:p>
          <w:p w:rsidR="00F41BC1" w:rsidRDefault="00F41BC1" w:rsidP="00500B5F">
            <w:pPr>
              <w:jc w:val="center"/>
            </w:pPr>
            <w:r w:rsidRPr="00F41BC1">
              <w:t>1 0 0 0 0</w:t>
            </w:r>
          </w:p>
          <w:p w:rsidR="00F41BC1" w:rsidRDefault="00F41BC1" w:rsidP="00500B5F">
            <w:pPr>
              <w:jc w:val="center"/>
            </w:pPr>
            <w:r w:rsidRPr="00F41BC1">
              <w:t>1 0 0 0 1</w:t>
            </w:r>
          </w:p>
          <w:p w:rsidR="000B357A" w:rsidRDefault="00F41BC1" w:rsidP="00500B5F">
            <w:pPr>
              <w:jc w:val="center"/>
            </w:pPr>
            <w:r w:rsidRPr="00F41BC1">
              <w:t>0 1 1 1 0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>
              <w:rPr>
                <w:noProof/>
                <w:lang w:eastAsia="pl-PL"/>
              </w:rPr>
              <w:lastRenderedPageBreak/>
              <w:drawing>
                <wp:inline distT="0" distB="0" distL="0" distR="0" wp14:anchorId="08476636" wp14:editId="53A88DAB">
                  <wp:extent cx="819150" cy="1285875"/>
                  <wp:effectExtent l="0" t="0" r="0" b="9525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0B357A" w:rsidRDefault="000B357A" w:rsidP="00500B5F">
            <w:pPr>
              <w:jc w:val="center"/>
            </w:pPr>
            <w:r w:rsidRPr="000B357A">
              <w:t>1 1 1 1 0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1 0 0 0 1</w:t>
            </w:r>
          </w:p>
          <w:p w:rsidR="000B357A" w:rsidRDefault="000B357A" w:rsidP="00500B5F">
            <w:pPr>
              <w:jc w:val="center"/>
            </w:pPr>
            <w:r w:rsidRPr="000B357A">
              <w:t>1 1 1 1 0</w:t>
            </w:r>
          </w:p>
        </w:tc>
        <w:tc>
          <w:tcPr>
            <w:tcW w:w="2266" w:type="dxa"/>
            <w:vAlign w:val="center"/>
          </w:tcPr>
          <w:p w:rsidR="000B357A" w:rsidRDefault="00F41BC1" w:rsidP="00500B5F">
            <w:pPr>
              <w:jc w:val="center"/>
            </w:pPr>
            <w:r>
              <w:object w:dxaOrig="1335" w:dyaOrig="2055">
                <v:shape id="_x0000_i1031" type="#_x0000_t75" style="width:64.5pt;height:100.5pt" o:ole="">
                  <v:imagedata r:id="rId19" o:title=""/>
                </v:shape>
                <o:OLEObject Type="Embed" ProgID="PBrush" ShapeID="_x0000_i1031" DrawAspect="Content" ObjectID="_1572982861" r:id="rId20"/>
              </w:object>
            </w:r>
          </w:p>
        </w:tc>
        <w:tc>
          <w:tcPr>
            <w:tcW w:w="2266" w:type="dxa"/>
            <w:vAlign w:val="center"/>
          </w:tcPr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0 0 0 0 0</w:t>
            </w:r>
          </w:p>
          <w:p w:rsidR="00F41BC1" w:rsidRDefault="00F41BC1" w:rsidP="00500B5F">
            <w:pPr>
              <w:jc w:val="center"/>
            </w:pPr>
            <w:r w:rsidRPr="00F41BC1">
              <w:t>0 0 0 0 1</w:t>
            </w:r>
          </w:p>
          <w:p w:rsidR="00F41BC1" w:rsidRDefault="00F41BC1" w:rsidP="00500B5F">
            <w:pPr>
              <w:jc w:val="center"/>
            </w:pPr>
            <w:r w:rsidRPr="00F41BC1">
              <w:t>0 0 0 0 1</w:t>
            </w:r>
          </w:p>
          <w:p w:rsidR="00F41BC1" w:rsidRDefault="00F41BC1" w:rsidP="00500B5F">
            <w:pPr>
              <w:jc w:val="center"/>
            </w:pPr>
            <w:r w:rsidRPr="00F41BC1">
              <w:t>0 0 1 1 1</w:t>
            </w:r>
          </w:p>
          <w:p w:rsidR="00F41BC1" w:rsidRDefault="00F41BC1" w:rsidP="00500B5F">
            <w:pPr>
              <w:jc w:val="center"/>
            </w:pPr>
            <w:r w:rsidRPr="00F41BC1">
              <w:t>0</w:t>
            </w:r>
            <w:r>
              <w:t xml:space="preserve"> </w:t>
            </w:r>
            <w:r w:rsidRPr="00F41BC1">
              <w:t>1 0 0 1</w:t>
            </w:r>
          </w:p>
          <w:p w:rsidR="000B357A" w:rsidRDefault="00F41BC1" w:rsidP="00500B5F">
            <w:pPr>
              <w:jc w:val="center"/>
            </w:pPr>
            <w:r w:rsidRPr="00F41BC1">
              <w:t>0 0 1 1 1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0F0421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01D64D85" wp14:editId="6F0E33CC">
                  <wp:extent cx="876300" cy="1304925"/>
                  <wp:effectExtent l="0" t="0" r="0" b="9525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0F0421" w:rsidRDefault="000F0421" w:rsidP="00500B5F">
            <w:pPr>
              <w:jc w:val="center"/>
            </w:pPr>
            <w:r w:rsidRPr="000F0421">
              <w:t>1 1 1 1 1</w:t>
            </w:r>
          </w:p>
          <w:p w:rsidR="000F0421" w:rsidRDefault="000F0421" w:rsidP="00500B5F">
            <w:pPr>
              <w:jc w:val="center"/>
            </w:pPr>
            <w:r w:rsidRPr="000F0421">
              <w:t>1</w:t>
            </w:r>
            <w:r>
              <w:t xml:space="preserve"> </w:t>
            </w:r>
            <w:r w:rsidRPr="000F0421">
              <w:t>0 0 0 0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F0421" w:rsidRDefault="000F0421" w:rsidP="00500B5F">
            <w:pPr>
              <w:jc w:val="center"/>
            </w:pPr>
            <w:r w:rsidRPr="000F0421">
              <w:t>1 1 1 1 0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F0421" w:rsidRDefault="000F0421" w:rsidP="00500B5F">
            <w:pPr>
              <w:jc w:val="center"/>
            </w:pPr>
            <w:r w:rsidRPr="000F0421">
              <w:t>1 0 0 0 0</w:t>
            </w:r>
          </w:p>
          <w:p w:rsidR="000B357A" w:rsidRDefault="000F0421" w:rsidP="00500B5F">
            <w:pPr>
              <w:jc w:val="center"/>
            </w:pPr>
            <w:r w:rsidRPr="000F0421">
              <w:t>1 1 1 1 1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05" w:dyaOrig="2040">
                <v:shape id="_x0000_i1032" type="#_x0000_t75" style="width:64.5pt;height:100.5pt" o:ole="">
                  <v:imagedata r:id="rId22" o:title=""/>
                </v:shape>
                <o:OLEObject Type="Embed" ProgID="PBrush" ShapeID="_x0000_i1032" DrawAspect="Content" ObjectID="_1572982862" r:id="rId23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0 1 1 1 0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BD158C" w:rsidRDefault="00BD158C" w:rsidP="00500B5F">
            <w:pPr>
              <w:jc w:val="center"/>
            </w:pPr>
            <w:r w:rsidRPr="00BD158C">
              <w:t>1 1 1 1 0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0B357A" w:rsidRDefault="00BD158C" w:rsidP="00500B5F">
            <w:pPr>
              <w:jc w:val="center"/>
            </w:pPr>
            <w:r w:rsidRPr="00BD158C">
              <w:t>0 1 1 1 0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290" w:dyaOrig="2055">
                <v:shape id="_x0000_i1033" type="#_x0000_t75" style="width:64.5pt;height:100.5pt" o:ole="">
                  <v:imagedata r:id="rId24" o:title=""/>
                </v:shape>
                <o:OLEObject Type="Embed" ProgID="PBrush" ShapeID="_x0000_i1033" DrawAspect="Content" ObjectID="_1572982863" r:id="rId25"/>
              </w:object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1 1 1 1 0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0B357A" w:rsidRDefault="00E529F2" w:rsidP="00500B5F">
            <w:pPr>
              <w:jc w:val="center"/>
            </w:pPr>
            <w:r w:rsidRPr="00E529F2">
              <w:t>1 0 0 0 0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275" w:dyaOrig="2040">
                <v:shape id="_x0000_i1034" type="#_x0000_t75" style="width:64.5pt;height:100.5pt" o:ole="">
                  <v:imagedata r:id="rId26" o:title=""/>
                </v:shape>
                <o:OLEObject Type="Embed" ProgID="PBrush" ShapeID="_x0000_i1034" DrawAspect="Content" ObjectID="_1572982864" r:id="rId27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0 1 1 1 0</w:t>
            </w:r>
          </w:p>
          <w:p w:rsidR="00BD158C" w:rsidRDefault="00BD158C" w:rsidP="00500B5F">
            <w:pPr>
              <w:jc w:val="center"/>
            </w:pPr>
            <w:r w:rsidRPr="00BD158C">
              <w:t>0 1 0 0 0</w:t>
            </w:r>
          </w:p>
          <w:p w:rsidR="00BD158C" w:rsidRDefault="00BD158C" w:rsidP="00500B5F">
            <w:pPr>
              <w:jc w:val="center"/>
            </w:pPr>
            <w:r w:rsidRPr="00BD158C">
              <w:t>1 1 1 0 0</w:t>
            </w:r>
          </w:p>
          <w:p w:rsidR="00BD158C" w:rsidRDefault="00BD158C" w:rsidP="00500B5F">
            <w:pPr>
              <w:jc w:val="center"/>
            </w:pPr>
            <w:r w:rsidRPr="00BD158C">
              <w:t>0 1 0 0 0</w:t>
            </w:r>
          </w:p>
          <w:p w:rsidR="000B357A" w:rsidRDefault="00BD158C" w:rsidP="00500B5F">
            <w:pPr>
              <w:jc w:val="center"/>
            </w:pPr>
            <w:r w:rsidRPr="00BD158C">
              <w:t>0 1 0 0 0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43671840" wp14:editId="3865292C">
                  <wp:extent cx="904875" cy="1314450"/>
                  <wp:effectExtent l="0" t="0" r="9525" b="0"/>
                  <wp:docPr id="18" name="Obraz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1 0 0 0 0</w:t>
            </w:r>
          </w:p>
          <w:p w:rsidR="00E529F2" w:rsidRDefault="00E529F2" w:rsidP="00500B5F">
            <w:pPr>
              <w:jc w:val="center"/>
            </w:pPr>
            <w:r w:rsidRPr="00E529F2">
              <w:t>1 0 1 1 1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20" w:dyaOrig="2070">
                <v:shape id="_x0000_i1035" type="#_x0000_t75" style="width:64.5pt;height:100.5pt" o:ole="">
                  <v:imagedata r:id="rId29" o:title=""/>
                </v:shape>
                <o:OLEObject Type="Embed" ProgID="PBrush" ShapeID="_x0000_i1035" DrawAspect="Content" ObjectID="_1572982865" r:id="rId30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0 1 1 1 1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BD158C" w:rsidRDefault="00BD158C" w:rsidP="00500B5F">
            <w:pPr>
              <w:jc w:val="center"/>
            </w:pPr>
            <w:r w:rsidRPr="00BD158C">
              <w:t>0 1 1 1 1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0B357A" w:rsidRDefault="00BD158C" w:rsidP="00500B5F">
            <w:pPr>
              <w:jc w:val="center"/>
            </w:pPr>
            <w:r w:rsidRPr="00BD158C">
              <w:t>1 1 1 1 0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51ECCE6E" wp14:editId="2BC802DE">
                  <wp:extent cx="838200" cy="1314450"/>
                  <wp:effectExtent l="0" t="0" r="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1 0 0 0 1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320" w:dyaOrig="2055">
                <v:shape id="_x0000_i1036" type="#_x0000_t75" style="width:64.5pt;height:100.5pt" o:ole="">
                  <v:imagedata r:id="rId32" o:title=""/>
                </v:shape>
                <o:OLEObject Type="Embed" ProgID="PBrush" ShapeID="_x0000_i1036" DrawAspect="Content" ObjectID="_1572982866" r:id="rId33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BD158C" w:rsidRDefault="00BD158C" w:rsidP="00500B5F">
            <w:pPr>
              <w:jc w:val="center"/>
            </w:pPr>
            <w:r w:rsidRPr="00BD158C">
              <w:t>1 0 0 0 0</w:t>
            </w:r>
          </w:p>
          <w:p w:rsidR="00BD158C" w:rsidRDefault="00BD158C" w:rsidP="00500B5F">
            <w:pPr>
              <w:jc w:val="center"/>
            </w:pPr>
            <w:r w:rsidRPr="00BD158C">
              <w:t>1 1 1 1 0</w:t>
            </w:r>
          </w:p>
          <w:p w:rsidR="00BD158C" w:rsidRDefault="00BD158C" w:rsidP="00500B5F">
            <w:pPr>
              <w:jc w:val="center"/>
            </w:pPr>
            <w:r w:rsidRPr="00BD158C">
              <w:t>1 0 0 0 1</w:t>
            </w:r>
          </w:p>
          <w:p w:rsidR="000B357A" w:rsidRDefault="00BD158C" w:rsidP="00500B5F">
            <w:pPr>
              <w:jc w:val="center"/>
            </w:pPr>
            <w:r w:rsidRPr="00BD158C">
              <w:t>1 0 0 0 1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72A69311" wp14:editId="69FD8E6F">
                  <wp:extent cx="790575" cy="1304925"/>
                  <wp:effectExtent l="0" t="0" r="9525" b="9525"/>
                  <wp:docPr id="20" name="Obraz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0 1 1 1 0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E529F2" w:rsidRDefault="00E529F2" w:rsidP="00500B5F">
            <w:pPr>
              <w:jc w:val="center"/>
            </w:pPr>
            <w:r w:rsidRPr="00E529F2">
              <w:t>0 0 1 0 0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BD158C" w:rsidP="00500B5F">
            <w:pPr>
              <w:jc w:val="center"/>
            </w:pPr>
            <w:r>
              <w:object w:dxaOrig="1470" w:dyaOrig="2055">
                <v:shape id="_x0000_i1037" type="#_x0000_t75" style="width:1in;height:100.5pt" o:ole="">
                  <v:imagedata r:id="rId35" o:title=""/>
                </v:shape>
                <o:OLEObject Type="Embed" ProgID="PBrush" ShapeID="_x0000_i1037" DrawAspect="Content" ObjectID="_1572982867" r:id="rId36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BD158C" w:rsidRDefault="00BD158C" w:rsidP="00500B5F">
            <w:pPr>
              <w:jc w:val="center"/>
            </w:pPr>
            <w:r w:rsidRPr="00BD158C">
              <w:t>0 0 1 0 0</w:t>
            </w:r>
          </w:p>
          <w:p w:rsidR="000B357A" w:rsidRDefault="00BD158C" w:rsidP="00500B5F">
            <w:pPr>
              <w:jc w:val="center"/>
            </w:pPr>
            <w:r w:rsidRPr="00BD158C">
              <w:t>0 0 1 1 0</w:t>
            </w:r>
          </w:p>
        </w:tc>
      </w:tr>
      <w:tr w:rsidR="000B357A" w:rsidTr="00500B5F">
        <w:tc>
          <w:tcPr>
            <w:tcW w:w="2265" w:type="dxa"/>
            <w:vAlign w:val="center"/>
          </w:tcPr>
          <w:p w:rsidR="000B357A" w:rsidRDefault="00E529F2" w:rsidP="00500B5F">
            <w:pPr>
              <w:jc w:val="center"/>
            </w:pPr>
            <w:r>
              <w:object w:dxaOrig="1305" w:dyaOrig="2040">
                <v:shape id="_x0000_i1038" type="#_x0000_t75" style="width:64.5pt;height:100.5pt" o:ole="">
                  <v:imagedata r:id="rId37" o:title=""/>
                </v:shape>
                <o:OLEObject Type="Embed" ProgID="PBrush" ShapeID="_x0000_i1038" DrawAspect="Content" ObjectID="_1572982868" r:id="rId38"/>
              </w:object>
            </w:r>
          </w:p>
        </w:tc>
        <w:tc>
          <w:tcPr>
            <w:tcW w:w="2265" w:type="dxa"/>
            <w:vAlign w:val="center"/>
          </w:tcPr>
          <w:p w:rsidR="00E529F2" w:rsidRDefault="00E529F2" w:rsidP="00500B5F">
            <w:pPr>
              <w:jc w:val="center"/>
            </w:pPr>
            <w:r w:rsidRPr="00E529F2">
              <w:t>1 1 1 1 1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0 0 0 0 1</w:t>
            </w:r>
          </w:p>
          <w:p w:rsidR="00E529F2" w:rsidRDefault="00E529F2" w:rsidP="00500B5F">
            <w:pPr>
              <w:jc w:val="center"/>
            </w:pPr>
            <w:r w:rsidRPr="00E529F2">
              <w:t>1 0 0 0 1</w:t>
            </w:r>
          </w:p>
          <w:p w:rsidR="000B357A" w:rsidRDefault="00E529F2" w:rsidP="00500B5F">
            <w:pPr>
              <w:jc w:val="center"/>
            </w:pPr>
            <w:r w:rsidRPr="00E529F2">
              <w:t>0 1 1 1 0</w:t>
            </w:r>
          </w:p>
        </w:tc>
        <w:tc>
          <w:tcPr>
            <w:tcW w:w="2266" w:type="dxa"/>
            <w:vAlign w:val="center"/>
          </w:tcPr>
          <w:p w:rsidR="000B357A" w:rsidRDefault="00592F33" w:rsidP="00500B5F">
            <w:pPr>
              <w:jc w:val="center"/>
            </w:pPr>
            <w:r>
              <w:object w:dxaOrig="1290" w:dyaOrig="2055">
                <v:shape id="_x0000_i1039" type="#_x0000_t75" style="width:64.5pt;height:100.5pt" o:ole="">
                  <v:imagedata r:id="rId39" o:title=""/>
                </v:shape>
                <o:OLEObject Type="Embed" ProgID="PBrush" ShapeID="_x0000_i1039" DrawAspect="Content" ObjectID="_1572982869" r:id="rId40"/>
              </w:object>
            </w:r>
          </w:p>
        </w:tc>
        <w:tc>
          <w:tcPr>
            <w:tcW w:w="2266" w:type="dxa"/>
            <w:vAlign w:val="center"/>
          </w:tcPr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0 0 0 0 0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BD158C" w:rsidRDefault="00BD158C" w:rsidP="00500B5F">
            <w:pPr>
              <w:jc w:val="center"/>
            </w:pPr>
            <w:r w:rsidRPr="00BD158C">
              <w:t>0 0 1 1 1</w:t>
            </w:r>
          </w:p>
          <w:p w:rsidR="00BD158C" w:rsidRDefault="00BD158C" w:rsidP="00500B5F">
            <w:pPr>
              <w:jc w:val="center"/>
            </w:pPr>
            <w:r w:rsidRPr="00BD158C">
              <w:t>0 0 0 0 1</w:t>
            </w:r>
          </w:p>
          <w:p w:rsidR="00BD158C" w:rsidRDefault="00BD158C" w:rsidP="00500B5F">
            <w:pPr>
              <w:jc w:val="center"/>
            </w:pPr>
            <w:r w:rsidRPr="00BD158C">
              <w:t>0 1 0 0 1</w:t>
            </w:r>
          </w:p>
          <w:p w:rsidR="000B357A" w:rsidRDefault="00BD158C" w:rsidP="00500B5F">
            <w:pPr>
              <w:jc w:val="center"/>
            </w:pPr>
            <w:r w:rsidRPr="00BD158C">
              <w:t>0 0 1 1 0</w:t>
            </w:r>
          </w:p>
        </w:tc>
      </w:tr>
    </w:tbl>
    <w:p w:rsidR="00BD158C" w:rsidRDefault="00BD158C" w:rsidP="00224198"/>
    <w:p w:rsidR="009876D9" w:rsidRDefault="0049595F" w:rsidP="00224198">
      <w:pPr>
        <w:rPr>
          <w:rFonts w:eastAsia="Noto Sans CJK SC Regular" w:cstheme="minorHAnsi"/>
        </w:rPr>
      </w:pPr>
      <w:r w:rsidRPr="003D1681">
        <w:rPr>
          <w:rFonts w:cstheme="minorHAnsi"/>
        </w:rPr>
        <w:t>Ciąg przeznaczony do nauki składa się z 20 wektorów (tablic) zawierających 35 pozycje oraz ciąg wyjściowy (zawierający 1 – duża litera, 0 – mała litera)</w:t>
      </w:r>
      <w:r w:rsidR="004A1755">
        <w:rPr>
          <w:rFonts w:cstheme="minorHAnsi"/>
        </w:rPr>
        <w:t xml:space="preserve">. Sieć </w:t>
      </w:r>
      <w:proofErr w:type="spellStart"/>
      <w:r w:rsidR="004A1755">
        <w:rPr>
          <w:rFonts w:cstheme="minorHAnsi"/>
        </w:rPr>
        <w:t>DeltaRule</w:t>
      </w:r>
      <w:proofErr w:type="spellEnd"/>
      <w:r w:rsidR="000B771E">
        <w:rPr>
          <w:rFonts w:cstheme="minorHAnsi"/>
        </w:rPr>
        <w:t xml:space="preserve"> używa</w:t>
      </w:r>
      <w:r w:rsidR="00582D65">
        <w:rPr>
          <w:rFonts w:cstheme="minorHAnsi"/>
        </w:rPr>
        <w:t xml:space="preserve"> funkcji</w:t>
      </w:r>
      <w:r w:rsidR="000B771E">
        <w:rPr>
          <w:rFonts w:cstheme="minorHAnsi"/>
        </w:rPr>
        <w:t xml:space="preserve"> </w:t>
      </w:r>
      <w:proofErr w:type="spellStart"/>
      <w:r w:rsidR="00582D65">
        <w:rPr>
          <w:rFonts w:cstheme="minorHAnsi"/>
        </w:rPr>
        <w:t>sigmoidalnej</w:t>
      </w:r>
      <w:proofErr w:type="spellEnd"/>
      <w:r w:rsidR="00582D65">
        <w:rPr>
          <w:rFonts w:cstheme="minorHAnsi"/>
        </w:rPr>
        <w:t xml:space="preserve"> unipolarnej ze</w:t>
      </w:r>
      <w:r w:rsidR="004A1755">
        <w:rPr>
          <w:rFonts w:cstheme="minorHAnsi"/>
        </w:rPr>
        <w:t xml:space="preserve"> stałym</w:t>
      </w:r>
      <w:r w:rsidR="00582D65">
        <w:rPr>
          <w:rFonts w:cstheme="minorHAnsi"/>
        </w:rPr>
        <w:t xml:space="preserve"> współczynnikiem </w:t>
      </w:r>
      <w:r w:rsidR="00582D65" w:rsidRPr="003D1681">
        <w:rPr>
          <w:rFonts w:ascii="Liberation Serif" w:eastAsia="Noto Sans CJK SC Regular" w:hAnsi="Liberation Serif" w:cs="FreeSans"/>
        </w:rPr>
        <w:t>β = 0,5</w:t>
      </w:r>
      <w:r w:rsidR="00582D65">
        <w:rPr>
          <w:rFonts w:ascii="Liberation Serif" w:eastAsia="Noto Sans CJK SC Regular" w:hAnsi="Liberation Serif" w:cs="FreeSans"/>
        </w:rPr>
        <w:t xml:space="preserve"> </w:t>
      </w:r>
      <w:r w:rsidR="00582D65">
        <w:rPr>
          <w:rFonts w:eastAsia="Noto Sans CJK SC Regular" w:cstheme="minorHAnsi"/>
        </w:rPr>
        <w:t>jako funkcji aktywacji.</w:t>
      </w:r>
    </w:p>
    <w:p w:rsidR="00224198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3114675" cy="2932391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62" cy="29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65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Rys. 1 Funkcja </w:t>
      </w:r>
      <w:proofErr w:type="spellStart"/>
      <w:r>
        <w:rPr>
          <w:rFonts w:cstheme="minorHAnsi"/>
          <w:sz w:val="24"/>
          <w:szCs w:val="24"/>
        </w:rPr>
        <w:t>sigmoidalna</w:t>
      </w:r>
      <w:proofErr w:type="spellEnd"/>
      <w:r>
        <w:rPr>
          <w:rFonts w:cstheme="minorHAnsi"/>
          <w:sz w:val="24"/>
          <w:szCs w:val="24"/>
        </w:rPr>
        <w:t xml:space="preserve"> unipolarna z różnymi współczynnikami </w:t>
      </w:r>
      <w:r w:rsidRPr="003D1681">
        <w:rPr>
          <w:rFonts w:ascii="Liberation Serif" w:eastAsia="Noto Sans CJK SC Regular" w:hAnsi="Liberation Serif" w:cs="FreeSans"/>
        </w:rPr>
        <w:t>β</w:t>
      </w:r>
    </w:p>
    <w:p w:rsidR="00582D65" w:rsidRPr="00582D65" w:rsidRDefault="00582D65" w:rsidP="00582D65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7D6F6D9" wp14:editId="1E3ACA18">
            <wp:extent cx="5698024" cy="29432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5918" cy="29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81" w:rsidRPr="004A1755" w:rsidRDefault="00582D65" w:rsidP="004A1755">
      <w:pPr>
        <w:jc w:val="center"/>
        <w:rPr>
          <w:rFonts w:cstheme="minorHAnsi"/>
          <w:sz w:val="24"/>
          <w:szCs w:val="24"/>
        </w:rPr>
      </w:pPr>
      <w:r w:rsidRPr="004A1755">
        <w:rPr>
          <w:sz w:val="24"/>
          <w:szCs w:val="24"/>
        </w:rPr>
        <w:t>Rys. 2 Schemat sieci neuronowej jednowarstwowej</w:t>
      </w:r>
    </w:p>
    <w:p w:rsidR="009F7CCF" w:rsidRDefault="009F7CCF" w:rsidP="004A1755">
      <w:pPr>
        <w:spacing w:after="0"/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Schemat uczenia sieci jednowarstwowej</w:t>
      </w:r>
    </w:p>
    <w:p w:rsidR="009F7CCF" w:rsidRDefault="009F7CCF" w:rsidP="009F7CCF">
      <w:pPr>
        <w:pStyle w:val="Domylnie"/>
        <w:spacing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Dane jest p par uczących: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{(y1,d1),(y2,d2),...,(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yp,dp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)}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gdzie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 rozmiar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 ×1, 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 rozmiar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 ×1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parametr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oznacza numer kroku cyklu uczenia. </w:t>
      </w:r>
    </w:p>
    <w:p w:rsidR="009F7CCF" w:rsidRDefault="009F7CCF" w:rsidP="009F7CCF">
      <w:pPr>
        <w:pStyle w:val="Domylnie"/>
        <w:spacing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Krok 1:</w:t>
      </w:r>
    </w:p>
    <w:p w:rsidR="009F7CCF" w:rsidRDefault="009F7CCF" w:rsidP="009F7CCF">
      <w:pPr>
        <w:pStyle w:val="Domylnie"/>
        <w:spacing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Wybór h &gt; 0, Emax &gt; 0.</w:t>
      </w:r>
    </w:p>
    <w:p w:rsidR="00091E74" w:rsidRDefault="00091E74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Krok 2: </w:t>
      </w: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Wybór początkowych wartości elementów macierzy wag W jako niewielkich liczb losowych.</w:t>
      </w: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Macierz W ma wymiar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K×J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1E74" w:rsidRDefault="00091E74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Krok 3:</w:t>
      </w: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Ustawienie wartości początkowej licznika kroków oraz wyzerowanie wartości błędu:</w:t>
      </w:r>
    </w:p>
    <w:p w:rsidR="009F7CCF" w:rsidRDefault="009F7CCF" w:rsidP="009F7CCF">
      <w:pPr>
        <w:pStyle w:val="Domylnie"/>
        <w:ind w:left="1640" w:hanging="164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 = 1</w:t>
      </w:r>
    </w:p>
    <w:p w:rsidR="00091E74" w:rsidRDefault="009F7CCF" w:rsidP="00091E74">
      <w:pPr>
        <w:pStyle w:val="Domylnie"/>
        <w:ind w:left="1640" w:hanging="164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2) E = 0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4:</w:t>
      </w:r>
    </w:p>
    <w:p w:rsidR="00091E74" w:rsidRDefault="00091E74" w:rsidP="00091E74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Podan</w:t>
      </w:r>
      <w:r w:rsidR="00EB102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danych na wejście i obliczenie sygnału wyjściowego y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 = dl,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j(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wkTy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</w:p>
    <w:p w:rsidR="00091E74" w:rsidRDefault="00091E74" w:rsidP="00091E74">
      <w:pPr>
        <w:pStyle w:val="Domylnie"/>
        <w:ind w:left="1640" w:hanging="16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= 1, 2, …, K (gdzie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wkT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jest k-tym wierszem macierzy W).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5:</w:t>
      </w:r>
    </w:p>
    <w:p w:rsidR="00091E74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Uaktualnienie wag według wzoru:</w:t>
      </w:r>
    </w:p>
    <w:p w:rsidR="00091E74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a) dla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Adaline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FA9A73D" wp14:editId="4BD25EE0">
            <wp:extent cx="1371600" cy="2190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gdzie:</w:t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438E128" wp14:editId="3D97CEDA">
            <wp:extent cx="2819400" cy="6667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b) dla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DeltaRule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D815890" wp14:editId="45AD9E0D">
            <wp:extent cx="1885950" cy="32385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gdzie:</w:t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24947C5" wp14:editId="403D1F71">
            <wp:extent cx="2809875" cy="16097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6: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Obliczenie błędu łącznego: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a) dla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Adaline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8FD8E50" wp14:editId="66423E92">
            <wp:extent cx="2257425" cy="5715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8B68BC" w:rsidRDefault="008B68B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b) dla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DeltaRule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</w:p>
    <w:p w:rsidR="00091E74" w:rsidRDefault="00091E74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C25F0A0" wp14:editId="57577E11">
            <wp:extent cx="2257425" cy="6025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02841" cy="6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2C" w:rsidRDefault="00EB102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7:</w:t>
      </w:r>
    </w:p>
    <w:p w:rsidR="00EB102C" w:rsidRDefault="00EB102C" w:rsidP="00EB102C">
      <w:pPr>
        <w:pStyle w:val="Domylnie"/>
        <w:ind w:left="1640" w:hanging="16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Jeżeli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 &lt; p,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l=l+1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oraz przejście do kroku 4.</w:t>
      </w:r>
    </w:p>
    <w:p w:rsidR="00EB102C" w:rsidRDefault="00EB102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EB102C" w:rsidRDefault="00EB102C" w:rsidP="00091E74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Krok 8:</w:t>
      </w:r>
    </w:p>
    <w:p w:rsidR="00EB102C" w:rsidRDefault="00EB102C" w:rsidP="00EB102C">
      <w:pPr>
        <w:pStyle w:val="Domylni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Cykl uczenia został zakończony jeżeli E &lt; Emax (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Threshold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). W przeciwnym wypadku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rozpoczęcie nowego cyklu uczenia (powrót do kroku 3.).</w:t>
      </w:r>
    </w:p>
    <w:p w:rsidR="009F7CCF" w:rsidRPr="009F7CCF" w:rsidRDefault="009F7CCF" w:rsidP="009F7CCF">
      <w:pPr>
        <w:spacing w:after="0"/>
        <w:rPr>
          <w:rFonts w:cstheme="minorHAnsi"/>
        </w:rPr>
      </w:pPr>
    </w:p>
    <w:p w:rsidR="004A1755" w:rsidRPr="00C22D55" w:rsidRDefault="004A1755" w:rsidP="004A1755">
      <w:pPr>
        <w:spacing w:after="0"/>
        <w:jc w:val="center"/>
        <w:rPr>
          <w:rFonts w:cstheme="minorHAnsi"/>
          <w:sz w:val="30"/>
          <w:szCs w:val="30"/>
        </w:rPr>
      </w:pPr>
      <w:r w:rsidRPr="00C22D55">
        <w:rPr>
          <w:rFonts w:cstheme="minorHAnsi"/>
          <w:sz w:val="30"/>
          <w:szCs w:val="30"/>
        </w:rPr>
        <w:t xml:space="preserve">Schemat sieci </w:t>
      </w:r>
      <w:proofErr w:type="spellStart"/>
      <w:r w:rsidRPr="00C22D55">
        <w:rPr>
          <w:rFonts w:cstheme="minorHAnsi"/>
          <w:sz w:val="30"/>
          <w:szCs w:val="30"/>
        </w:rPr>
        <w:t>Adaline</w:t>
      </w:r>
      <w:proofErr w:type="spellEnd"/>
    </w:p>
    <w:p w:rsidR="004A1755" w:rsidRDefault="00C22D55" w:rsidP="004A1755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BD464DA" wp14:editId="2A2989FD">
            <wp:extent cx="3648075" cy="24098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55" w:rsidRDefault="00C22D55" w:rsidP="004A1755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 sieci </w:t>
      </w:r>
      <w:proofErr w:type="spellStart"/>
      <w:r>
        <w:rPr>
          <w:rFonts w:cstheme="minorHAnsi"/>
          <w:sz w:val="24"/>
          <w:szCs w:val="24"/>
        </w:rPr>
        <w:t>Adaline</w:t>
      </w:r>
      <w:proofErr w:type="spellEnd"/>
    </w:p>
    <w:p w:rsidR="00EB102C" w:rsidRDefault="00EB102C" w:rsidP="00EB102C">
      <w:pPr>
        <w:spacing w:after="0"/>
        <w:rPr>
          <w:rFonts w:cstheme="minorHAnsi"/>
          <w:sz w:val="24"/>
          <w:szCs w:val="24"/>
        </w:rPr>
      </w:pPr>
    </w:p>
    <w:p w:rsidR="00EB102C" w:rsidRDefault="00EB102C" w:rsidP="00EB102C">
      <w:pPr>
        <w:spacing w:after="0"/>
      </w:pPr>
      <w:r>
        <w:t xml:space="preserve">Model </w:t>
      </w:r>
      <w:proofErr w:type="spellStart"/>
      <w:r>
        <w:t>Adaline</w:t>
      </w:r>
      <w:proofErr w:type="spellEnd"/>
      <w:r>
        <w:t xml:space="preserve"> ma zbliżoną budowę do perceptronu. Różnią się one algorytmami uczenia. W modelu </w:t>
      </w:r>
      <w:proofErr w:type="spellStart"/>
      <w:r>
        <w:t>Adaline</w:t>
      </w:r>
      <w:proofErr w:type="spellEnd"/>
      <w:r>
        <w:t xml:space="preserve"> nie jest uwzględniana funkcja aktywacji przy porównywaniu sygnału wyjściowego z sygnałem wzorcowym.</w:t>
      </w:r>
    </w:p>
    <w:p w:rsidR="00EB102C" w:rsidRDefault="00EB102C" w:rsidP="00EB102C">
      <w:pPr>
        <w:spacing w:after="0"/>
        <w:jc w:val="center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Schemat sieci </w:t>
      </w:r>
      <w:proofErr w:type="spellStart"/>
      <w:r>
        <w:rPr>
          <w:rFonts w:cstheme="minorHAnsi"/>
          <w:sz w:val="30"/>
          <w:szCs w:val="30"/>
        </w:rPr>
        <w:t>DeltaRule</w:t>
      </w:r>
      <w:proofErr w:type="spellEnd"/>
    </w:p>
    <w:p w:rsidR="00B77523" w:rsidRDefault="00B77523" w:rsidP="00B77523">
      <w:pPr>
        <w:spacing w:after="0"/>
        <w:jc w:val="center"/>
        <w:rPr>
          <w:rFonts w:cstheme="minorHAnsi"/>
          <w:sz w:val="30"/>
          <w:szCs w:val="30"/>
        </w:rPr>
      </w:pPr>
      <w:r>
        <w:rPr>
          <w:noProof/>
          <w:lang w:eastAsia="pl-PL"/>
        </w:rPr>
        <w:drawing>
          <wp:inline distT="0" distB="0" distL="0" distR="0" wp14:anchorId="1F66BF59" wp14:editId="1758D552">
            <wp:extent cx="3990975" cy="1981200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23" w:rsidRDefault="00B77523" w:rsidP="00B77523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Model sieci </w:t>
      </w:r>
      <w:proofErr w:type="spellStart"/>
      <w:r>
        <w:rPr>
          <w:rFonts w:cstheme="minorHAnsi"/>
        </w:rPr>
        <w:t>DeltaRule</w:t>
      </w:r>
      <w:proofErr w:type="spellEnd"/>
    </w:p>
    <w:p w:rsidR="00B77523" w:rsidRDefault="00B77523" w:rsidP="00B77523">
      <w:pPr>
        <w:spacing w:after="0"/>
      </w:pPr>
    </w:p>
    <w:p w:rsidR="00C22D55" w:rsidRPr="00C22D55" w:rsidRDefault="00B77523" w:rsidP="00C22D55">
      <w:pPr>
        <w:spacing w:after="0"/>
        <w:rPr>
          <w:rFonts w:cstheme="minorHAnsi"/>
        </w:rPr>
      </w:pPr>
      <w:r>
        <w:t xml:space="preserve">Model </w:t>
      </w:r>
      <w:proofErr w:type="spellStart"/>
      <w:r>
        <w:t>DeltaRule</w:t>
      </w:r>
      <w:proofErr w:type="spellEnd"/>
      <w:r>
        <w:t xml:space="preserve"> ma analogiczną budowę do modelu </w:t>
      </w:r>
      <w:proofErr w:type="spellStart"/>
      <w:r>
        <w:t>Adaline</w:t>
      </w:r>
      <w:proofErr w:type="spellEnd"/>
      <w:r>
        <w:t xml:space="preserve">, jednakże funkcją aktywacji jest funkcja </w:t>
      </w:r>
      <w:proofErr w:type="spellStart"/>
      <w:r>
        <w:t>sigmoidalna</w:t>
      </w:r>
      <w:proofErr w:type="spellEnd"/>
      <w:r>
        <w:t>, a przy aktualizacji wag uwzględnia się pochodną tejże funkcji.</w:t>
      </w:r>
    </w:p>
    <w:p w:rsidR="00B77523" w:rsidRDefault="00B77523" w:rsidP="003D1681">
      <w:pPr>
        <w:spacing w:after="0" w:line="276" w:lineRule="auto"/>
        <w:rPr>
          <w:rFonts w:cstheme="minorHAnsi"/>
          <w:b/>
        </w:rPr>
      </w:pPr>
    </w:p>
    <w:p w:rsidR="00224198" w:rsidRPr="003D1681" w:rsidRDefault="003D1681" w:rsidP="003D1681">
      <w:pPr>
        <w:spacing w:after="0" w:line="276" w:lineRule="auto"/>
        <w:rPr>
          <w:rFonts w:cstheme="minorHAnsi"/>
          <w:b/>
        </w:rPr>
      </w:pPr>
      <w:r w:rsidRPr="003D1681">
        <w:rPr>
          <w:rFonts w:cstheme="minorHAnsi"/>
          <w:b/>
        </w:rPr>
        <w:lastRenderedPageBreak/>
        <w:t xml:space="preserve">3. </w:t>
      </w:r>
      <w:r w:rsidR="00224198" w:rsidRPr="003D1681">
        <w:rPr>
          <w:rFonts w:cstheme="minorHAnsi"/>
          <w:b/>
        </w:rPr>
        <w:t>Otrzymane wyniki</w:t>
      </w:r>
      <w:r w:rsidR="00582D65">
        <w:rPr>
          <w:rFonts w:cstheme="minorHAnsi"/>
          <w:b/>
        </w:rPr>
        <w:t xml:space="preserve"> i ich analiza</w:t>
      </w:r>
    </w:p>
    <w:p w:rsidR="00B77523" w:rsidRDefault="00B77523" w:rsidP="00B77523">
      <w:pPr>
        <w:spacing w:after="0" w:line="276" w:lineRule="auto"/>
        <w:jc w:val="center"/>
        <w:rPr>
          <w:rFonts w:cstheme="minorHAnsi"/>
          <w:i/>
          <w:u w:val="single"/>
        </w:rPr>
      </w:pPr>
    </w:p>
    <w:p w:rsidR="008F1F60" w:rsidRDefault="00B77523" w:rsidP="00B77523">
      <w:pPr>
        <w:spacing w:after="0" w:line="276" w:lineRule="auto"/>
        <w:jc w:val="center"/>
        <w:rPr>
          <w:rFonts w:cstheme="minorHAnsi"/>
          <w:i/>
          <w:sz w:val="30"/>
          <w:szCs w:val="30"/>
          <w:u w:val="single"/>
        </w:rPr>
      </w:pPr>
      <w:r w:rsidRPr="00B77523">
        <w:rPr>
          <w:rFonts w:cstheme="minorHAnsi"/>
          <w:i/>
          <w:sz w:val="30"/>
          <w:szCs w:val="30"/>
          <w:u w:val="single"/>
        </w:rPr>
        <w:t>Przykładowe działanie programu</w:t>
      </w:r>
    </w:p>
    <w:p w:rsidR="00B77523" w:rsidRPr="00B77523" w:rsidRDefault="00B77523" w:rsidP="00B77523">
      <w:pPr>
        <w:spacing w:after="0" w:line="276" w:lineRule="auto"/>
        <w:jc w:val="center"/>
        <w:rPr>
          <w:rFonts w:cstheme="minorHAnsi"/>
          <w:i/>
          <w:sz w:val="30"/>
          <w:szCs w:val="30"/>
          <w:u w:val="single"/>
        </w:rPr>
      </w:pP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261"/>
      </w:tblGrid>
      <w:tr w:rsidR="000809DF" w:rsidTr="000809DF">
        <w:tc>
          <w:tcPr>
            <w:tcW w:w="3114" w:type="dxa"/>
          </w:tcPr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 xml:space="preserve">Współczynnik </w:t>
            </w:r>
          </w:p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>uczenia = 0.01</w:t>
            </w:r>
          </w:p>
        </w:tc>
        <w:tc>
          <w:tcPr>
            <w:tcW w:w="3118" w:type="dxa"/>
          </w:tcPr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 xml:space="preserve">Współczynnik </w:t>
            </w:r>
          </w:p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>uczenia = 0.05</w:t>
            </w:r>
          </w:p>
        </w:tc>
        <w:tc>
          <w:tcPr>
            <w:tcW w:w="3261" w:type="dxa"/>
          </w:tcPr>
          <w:p w:rsidR="000809DF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 xml:space="preserve">Współczynnik </w:t>
            </w:r>
          </w:p>
          <w:p w:rsidR="000809DF" w:rsidRPr="00B77523" w:rsidRDefault="000809DF" w:rsidP="00B7752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523">
              <w:rPr>
                <w:rFonts w:cstheme="minorHAnsi"/>
                <w:sz w:val="24"/>
                <w:szCs w:val="24"/>
              </w:rPr>
              <w:t>uczenia = 0.1</w:t>
            </w:r>
          </w:p>
        </w:tc>
      </w:tr>
      <w:tr w:rsidR="000809DF" w:rsidTr="000809DF">
        <w:tc>
          <w:tcPr>
            <w:tcW w:w="3114" w:type="dxa"/>
          </w:tcPr>
          <w:p w:rsidR="000809DF" w:rsidRDefault="000809DF" w:rsidP="00B77523">
            <w:pPr>
              <w:spacing w:line="276" w:lineRule="auto"/>
              <w:jc w:val="center"/>
              <w:rPr>
                <w:rFonts w:cstheme="minorHAnsi"/>
                <w:i/>
                <w:u w:val="singl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421E661" wp14:editId="638FFEB6">
                  <wp:extent cx="1828800" cy="6315075"/>
                  <wp:effectExtent l="0" t="0" r="0" b="9525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3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:rsidR="000809DF" w:rsidRDefault="000809DF" w:rsidP="00B77523">
            <w:pPr>
              <w:spacing w:line="276" w:lineRule="auto"/>
              <w:jc w:val="center"/>
              <w:rPr>
                <w:rFonts w:cstheme="minorHAnsi"/>
                <w:i/>
                <w:u w:val="singl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62B8667" wp14:editId="6ECFE1AD">
                  <wp:extent cx="1819275" cy="6334125"/>
                  <wp:effectExtent l="0" t="0" r="9525" b="9525"/>
                  <wp:docPr id="26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:rsidR="000809DF" w:rsidRDefault="000809DF" w:rsidP="00B77523">
            <w:pPr>
              <w:spacing w:line="276" w:lineRule="auto"/>
              <w:jc w:val="center"/>
              <w:rPr>
                <w:rFonts w:cstheme="minorHAnsi"/>
                <w:i/>
                <w:u w:val="single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81195E5" wp14:editId="15B04956">
                  <wp:extent cx="1809750" cy="6343650"/>
                  <wp:effectExtent l="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634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F60" w:rsidRDefault="008F1F60" w:rsidP="00B77523">
      <w:pPr>
        <w:spacing w:after="0" w:line="276" w:lineRule="auto"/>
        <w:rPr>
          <w:rFonts w:cstheme="minorHAnsi"/>
        </w:rPr>
      </w:pPr>
    </w:p>
    <w:p w:rsidR="008F1F60" w:rsidRDefault="008F1F60" w:rsidP="008F1F60">
      <w:pPr>
        <w:spacing w:after="0" w:line="276" w:lineRule="auto"/>
        <w:jc w:val="center"/>
        <w:rPr>
          <w:rFonts w:cstheme="minorHAnsi"/>
        </w:rPr>
      </w:pPr>
    </w:p>
    <w:p w:rsidR="00BB5F0E" w:rsidRDefault="00BB5F0E" w:rsidP="008F1F60">
      <w:pPr>
        <w:spacing w:after="0" w:line="276" w:lineRule="auto"/>
        <w:jc w:val="center"/>
        <w:rPr>
          <w:rFonts w:cstheme="minorHAnsi"/>
        </w:rPr>
      </w:pPr>
    </w:p>
    <w:p w:rsidR="00BB5F0E" w:rsidRDefault="00BB5F0E" w:rsidP="008F1F60">
      <w:pPr>
        <w:spacing w:after="0" w:line="276" w:lineRule="auto"/>
        <w:jc w:val="center"/>
        <w:rPr>
          <w:rFonts w:cstheme="minorHAnsi"/>
        </w:rPr>
      </w:pPr>
    </w:p>
    <w:p w:rsidR="00BB5F0E" w:rsidRDefault="00BB5F0E" w:rsidP="008F1F60">
      <w:pPr>
        <w:spacing w:after="0" w:line="276" w:lineRule="auto"/>
        <w:jc w:val="center"/>
        <w:rPr>
          <w:rFonts w:cstheme="minorHAnsi"/>
        </w:rPr>
      </w:pPr>
    </w:p>
    <w:p w:rsidR="008F1F60" w:rsidRPr="00353A10" w:rsidRDefault="008F1F60" w:rsidP="00353A10">
      <w:pPr>
        <w:spacing w:after="0" w:line="276" w:lineRule="auto"/>
        <w:jc w:val="center"/>
        <w:rPr>
          <w:rFonts w:cstheme="minorHAnsi"/>
          <w:i/>
          <w:u w:val="single"/>
        </w:rPr>
      </w:pPr>
      <w:r w:rsidRPr="006D7095">
        <w:rPr>
          <w:rFonts w:cstheme="minorHAnsi"/>
          <w:i/>
          <w:u w:val="single"/>
        </w:rPr>
        <w:lastRenderedPageBreak/>
        <w:t>Analiza</w:t>
      </w:r>
    </w:p>
    <w:p w:rsidR="009D6B89" w:rsidRDefault="009D6B89" w:rsidP="008F1F60">
      <w:pPr>
        <w:spacing w:after="0" w:line="276" w:lineRule="auto"/>
        <w:jc w:val="center"/>
        <w:rPr>
          <w:rFonts w:cstheme="minorHAnsi"/>
        </w:rPr>
      </w:pPr>
    </w:p>
    <w:p w:rsidR="00BB5F0E" w:rsidRDefault="00BB5F0E" w:rsidP="008F1F60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596DE295" wp14:editId="27A6009B">
            <wp:extent cx="5848350" cy="2828925"/>
            <wp:effectExtent l="0" t="0" r="0" b="9525"/>
            <wp:docPr id="31" name="Wykres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452A46" w:rsidRDefault="00452A46" w:rsidP="006D7095">
      <w:pPr>
        <w:spacing w:after="0" w:line="276" w:lineRule="auto"/>
        <w:rPr>
          <w:rFonts w:cstheme="minorHAnsi"/>
        </w:rPr>
      </w:pPr>
    </w:p>
    <w:p w:rsidR="006D7095" w:rsidRDefault="006D7095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>Proces uczenia sieci jednowarstwowej przebiega analogicznie do uczenia perceptronu. Analizując wykres można zauważyć, że im wyższy współczynnik uczenia, tym liczba potrzebnych epok była niższa. Dla współczynnika uczenia &gt; 0.</w:t>
      </w:r>
      <w:r w:rsidR="000809DF">
        <w:rPr>
          <w:rFonts w:cstheme="minorHAnsi"/>
        </w:rPr>
        <w:t>01</w:t>
      </w:r>
      <w:r>
        <w:rPr>
          <w:rFonts w:cstheme="minorHAnsi"/>
        </w:rPr>
        <w:t xml:space="preserve"> sieć została wyćwiczona już po </w:t>
      </w:r>
      <w:r w:rsidR="000809DF">
        <w:rPr>
          <w:rFonts w:cstheme="minorHAnsi"/>
        </w:rPr>
        <w:t xml:space="preserve">kilkunastu </w:t>
      </w:r>
      <w:r>
        <w:rPr>
          <w:rFonts w:cstheme="minorHAnsi"/>
        </w:rPr>
        <w:t>epokach. Dla współczynnika uczenia = 0.0</w:t>
      </w:r>
      <w:r w:rsidR="000809DF">
        <w:rPr>
          <w:rFonts w:cstheme="minorHAnsi"/>
        </w:rPr>
        <w:t xml:space="preserve">001 proces uczenia zajął ponad 4000 epok (dla metody </w:t>
      </w:r>
      <w:proofErr w:type="spellStart"/>
      <w:r w:rsidR="000809DF">
        <w:rPr>
          <w:rFonts w:cstheme="minorHAnsi"/>
        </w:rPr>
        <w:t>DeltaRule</w:t>
      </w:r>
      <w:proofErr w:type="spellEnd"/>
      <w:r w:rsidR="000809DF">
        <w:rPr>
          <w:rFonts w:cstheme="minorHAnsi"/>
        </w:rPr>
        <w:t>).</w:t>
      </w:r>
    </w:p>
    <w:p w:rsidR="000809DF" w:rsidRDefault="000809DF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W przypadku metody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sieć dla bardzo małych współczynników uczenia nie potrzebowała aż tak dużej liczby, lecz ich ilość była zauważalna.</w:t>
      </w:r>
    </w:p>
    <w:p w:rsidR="000A5641" w:rsidRDefault="000809DF" w:rsidP="00F41DDD">
      <w:pPr>
        <w:spacing w:after="0" w:line="276" w:lineRule="auto"/>
        <w:rPr>
          <w:rFonts w:cstheme="minorHAnsi"/>
        </w:rPr>
      </w:pPr>
      <w:r>
        <w:rPr>
          <w:rFonts w:cstheme="minorHAnsi"/>
        </w:rPr>
        <w:t>Dla współczynnika uczenia = 0.0</w:t>
      </w:r>
      <w:r w:rsidR="000A5641">
        <w:rPr>
          <w:rFonts w:cstheme="minorHAnsi"/>
        </w:rPr>
        <w:t>1 liczba epok uczenia praktycznie się wyrównała.</w:t>
      </w:r>
    </w:p>
    <w:p w:rsidR="00AD71BD" w:rsidRDefault="00AD71BD" w:rsidP="00AE1742">
      <w:pPr>
        <w:spacing w:after="0" w:line="276" w:lineRule="auto"/>
        <w:rPr>
          <w:rFonts w:cstheme="minorHAnsi"/>
        </w:rPr>
      </w:pPr>
    </w:p>
    <w:p w:rsidR="00AE1742" w:rsidRDefault="000809DF" w:rsidP="00AE1742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1A3B4FF3" wp14:editId="4BCBE49B">
            <wp:extent cx="5800725" cy="2933700"/>
            <wp:effectExtent l="0" t="0" r="9525" b="0"/>
            <wp:docPr id="32" name="Wykres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452A46" w:rsidRDefault="00452A46" w:rsidP="00321B64">
      <w:pPr>
        <w:spacing w:after="0" w:line="276" w:lineRule="auto"/>
        <w:rPr>
          <w:rFonts w:cstheme="minorHAnsi"/>
        </w:rPr>
      </w:pPr>
    </w:p>
    <w:p w:rsidR="00321B64" w:rsidRPr="00321B64" w:rsidRDefault="00321B64" w:rsidP="00321B64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Analizując powyższy wykres można zauważyć, że na efektywność uczenia sieci ma wpływ funkcja aktywacji. Im mniejsza wartość współczynnika </w:t>
      </w:r>
      <w:r w:rsidRPr="00321B64">
        <w:rPr>
          <w:rFonts w:cstheme="minorHAnsi"/>
          <w:lang w:val="el-GR"/>
        </w:rPr>
        <w:t>β</w:t>
      </w:r>
      <w:r>
        <w:rPr>
          <w:rFonts w:cstheme="minorHAnsi"/>
        </w:rPr>
        <w:t xml:space="preserve">, tym potrzeba więcej epok nauki. Akceptowalne </w:t>
      </w:r>
      <w:r>
        <w:rPr>
          <w:rFonts w:cstheme="minorHAnsi"/>
        </w:rPr>
        <w:lastRenderedPageBreak/>
        <w:t xml:space="preserve">wartości współczynnika </w:t>
      </w:r>
      <w:r w:rsidRPr="00321B64">
        <w:rPr>
          <w:rFonts w:cstheme="minorHAnsi"/>
          <w:lang w:val="el-GR"/>
        </w:rPr>
        <w:t>β</w:t>
      </w:r>
      <w:r w:rsidR="00AE1742">
        <w:rPr>
          <w:rFonts w:cstheme="minorHAnsi"/>
        </w:rPr>
        <w:t xml:space="preserve"> wynoszą powyżej 0.5</w:t>
      </w:r>
      <w:r>
        <w:rPr>
          <w:rFonts w:cstheme="minorHAnsi"/>
        </w:rPr>
        <w:t>, gdzie uczenie przebiega w miarę na tym samym poziomie.</w:t>
      </w:r>
    </w:p>
    <w:p w:rsidR="006D7095" w:rsidRDefault="006D7095" w:rsidP="00321B64">
      <w:pPr>
        <w:spacing w:after="0" w:line="276" w:lineRule="auto"/>
        <w:jc w:val="center"/>
        <w:rPr>
          <w:rFonts w:cstheme="minorHAnsi"/>
        </w:rPr>
      </w:pPr>
    </w:p>
    <w:p w:rsidR="00AE1742" w:rsidRDefault="00AE1742" w:rsidP="00321B64">
      <w:pPr>
        <w:spacing w:after="0" w:line="276" w:lineRule="auto"/>
        <w:jc w:val="center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05876902" wp14:editId="31E21C24">
            <wp:extent cx="5760720" cy="3238500"/>
            <wp:effectExtent l="0" t="0" r="11430" b="0"/>
            <wp:docPr id="33" name="Wykres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6D7095" w:rsidRDefault="006D7095" w:rsidP="006D7095">
      <w:pPr>
        <w:spacing w:after="0" w:line="276" w:lineRule="auto"/>
        <w:rPr>
          <w:rFonts w:cstheme="minorHAnsi"/>
        </w:rPr>
      </w:pPr>
    </w:p>
    <w:p w:rsidR="00CE756A" w:rsidRDefault="00CE756A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Z powyższego wykresu można odczytać, że współczynnik uczenia silnie wpływa na błąd średniokwadratowy tego uczenia. Im wyższy współczynnik uczenia, tym powstały błąd jest mniejszy. </w:t>
      </w:r>
    </w:p>
    <w:p w:rsidR="009D6B89" w:rsidRDefault="00CE756A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 mniejszych współczynników uczenia błąd jest większy, co może wpływać na samo uczenie się sieci (nauka może trwać dłużej właśnie ze względu na powstały błąd). </w:t>
      </w:r>
    </w:p>
    <w:p w:rsidR="000A5641" w:rsidRDefault="000A5641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Dla przypadku z </w:t>
      </w:r>
      <w:proofErr w:type="spellStart"/>
      <w:r w:rsidR="00AE1742">
        <w:rPr>
          <w:rFonts w:cstheme="minorHAnsi"/>
        </w:rPr>
        <w:t>DeltaRule</w:t>
      </w:r>
      <w:proofErr w:type="spellEnd"/>
      <w:r>
        <w:rPr>
          <w:rFonts w:cstheme="minorHAnsi"/>
        </w:rPr>
        <w:t xml:space="preserve"> błąd uczenia nie zmniejsza się jak przy</w:t>
      </w:r>
      <w:r w:rsidR="00AE1742">
        <w:rPr>
          <w:rFonts w:cstheme="minorHAnsi"/>
        </w:rPr>
        <w:t xml:space="preserve"> modelu </w:t>
      </w:r>
      <w:proofErr w:type="spellStart"/>
      <w:r w:rsidR="00AE1742">
        <w:rPr>
          <w:rFonts w:cstheme="minorHAnsi"/>
        </w:rPr>
        <w:t>Adaline</w:t>
      </w:r>
      <w:proofErr w:type="spellEnd"/>
      <w:r>
        <w:rPr>
          <w:rFonts w:cstheme="minorHAnsi"/>
        </w:rPr>
        <w:t>.</w:t>
      </w:r>
    </w:p>
    <w:p w:rsidR="00452A46" w:rsidRDefault="00452A46" w:rsidP="006D7095">
      <w:pPr>
        <w:spacing w:after="0" w:line="276" w:lineRule="auto"/>
        <w:rPr>
          <w:rFonts w:cstheme="minorHAnsi"/>
        </w:rPr>
      </w:pPr>
    </w:p>
    <w:p w:rsidR="00452A46" w:rsidRDefault="00452A46" w:rsidP="006D7095">
      <w:pPr>
        <w:spacing w:after="0" w:line="276" w:lineRule="auto"/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2FCD7709" wp14:editId="7407C1D2">
            <wp:extent cx="5819775" cy="2743200"/>
            <wp:effectExtent l="0" t="0" r="9525" b="0"/>
            <wp:docPr id="34" name="Wykres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452A46" w:rsidRDefault="00452A46" w:rsidP="006D7095">
      <w:pPr>
        <w:spacing w:after="0" w:line="276" w:lineRule="auto"/>
        <w:rPr>
          <w:rFonts w:cstheme="minorHAnsi"/>
        </w:rPr>
      </w:pPr>
    </w:p>
    <w:p w:rsidR="00452A46" w:rsidRDefault="00452A46" w:rsidP="006D7095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Z powyższego wykresu wynika, że sieć wykorzystująca model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daje poprawniejsze wyniki aniżeli sieć z modelem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 xml:space="preserve">. Model </w:t>
      </w:r>
      <w:proofErr w:type="spellStart"/>
      <w:r>
        <w:rPr>
          <w:rFonts w:cstheme="minorHAnsi"/>
        </w:rPr>
        <w:t>Adaline</w:t>
      </w:r>
      <w:proofErr w:type="spellEnd"/>
      <w:r>
        <w:rPr>
          <w:rFonts w:cstheme="minorHAnsi"/>
        </w:rPr>
        <w:t xml:space="preserve"> miał zawsze mniej lub taką samą ilość błędów co model </w:t>
      </w:r>
      <w:proofErr w:type="spellStart"/>
      <w:r>
        <w:rPr>
          <w:rFonts w:cstheme="minorHAnsi"/>
        </w:rPr>
        <w:t>DeltaRule</w:t>
      </w:r>
      <w:proofErr w:type="spellEnd"/>
      <w:r>
        <w:rPr>
          <w:rFonts w:cstheme="minorHAnsi"/>
        </w:rPr>
        <w:t>.</w:t>
      </w:r>
    </w:p>
    <w:p w:rsidR="00CE756A" w:rsidRDefault="00CE756A" w:rsidP="006D7095">
      <w:pPr>
        <w:spacing w:after="0" w:line="276" w:lineRule="auto"/>
        <w:rPr>
          <w:rFonts w:cstheme="minorHAnsi"/>
        </w:rPr>
      </w:pPr>
    </w:p>
    <w:p w:rsidR="00452A46" w:rsidRDefault="00452A46" w:rsidP="006D7095">
      <w:pPr>
        <w:spacing w:after="0" w:line="276" w:lineRule="auto"/>
        <w:rPr>
          <w:rFonts w:cstheme="minorHAnsi"/>
        </w:rPr>
      </w:pPr>
    </w:p>
    <w:p w:rsidR="00452A46" w:rsidRPr="008F1F60" w:rsidRDefault="00452A46" w:rsidP="006D7095">
      <w:pPr>
        <w:spacing w:after="0" w:line="276" w:lineRule="auto"/>
        <w:rPr>
          <w:rFonts w:cstheme="minorHAnsi"/>
        </w:rPr>
      </w:pPr>
    </w:p>
    <w:p w:rsidR="00224198" w:rsidRPr="003D1681" w:rsidRDefault="008F1F60" w:rsidP="008F1F6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4. Podsumowanie</w:t>
      </w:r>
    </w:p>
    <w:p w:rsidR="00B42153" w:rsidRDefault="00224198" w:rsidP="008F1F60">
      <w:pPr>
        <w:spacing w:after="0"/>
        <w:rPr>
          <w:rFonts w:cstheme="minorHAnsi"/>
          <w:sz w:val="24"/>
          <w:szCs w:val="24"/>
        </w:rPr>
      </w:pPr>
      <w:r w:rsidRPr="003D1681">
        <w:rPr>
          <w:rFonts w:cstheme="minorHAnsi"/>
          <w:sz w:val="24"/>
          <w:szCs w:val="24"/>
        </w:rPr>
        <w:t xml:space="preserve">Skuteczność procesu uczenia zależy od współczynnika uczenia. Wraz z jego wzrostem proces uczenia jest poprawniejszy. Jest to wytłumaczalne z tego względu, że im ta wartość jest większa tym przyrost wag, które na samym początku są niewielkie jest szybszy, </w:t>
      </w:r>
      <w:r w:rsidR="00B42153">
        <w:rPr>
          <w:rFonts w:cstheme="minorHAnsi"/>
          <w:sz w:val="24"/>
          <w:szCs w:val="24"/>
        </w:rPr>
        <w:t xml:space="preserve">więc </w:t>
      </w:r>
      <w:r w:rsidRPr="003D1681">
        <w:rPr>
          <w:rFonts w:cstheme="minorHAnsi"/>
          <w:sz w:val="24"/>
          <w:szCs w:val="24"/>
        </w:rPr>
        <w:t>pro</w:t>
      </w:r>
      <w:r w:rsidR="00B42153">
        <w:rPr>
          <w:rFonts w:cstheme="minorHAnsi"/>
          <w:sz w:val="24"/>
          <w:szCs w:val="24"/>
        </w:rPr>
        <w:t>ces uczenia przebiega szybciej. Sieć jednowarstwowa jest odporna na zaszumienie, jednakże tylko dla kilku bitów. Zbyt duże zaszumienie powoduje błędne odpowiedzi dawane przez sieć</w:t>
      </w:r>
      <w:r w:rsidR="00452A46">
        <w:rPr>
          <w:rFonts w:cstheme="minorHAnsi"/>
          <w:sz w:val="24"/>
          <w:szCs w:val="24"/>
        </w:rPr>
        <w:t xml:space="preserve"> (w szczególności dla modelu </w:t>
      </w:r>
      <w:proofErr w:type="spellStart"/>
      <w:r w:rsidR="00452A46">
        <w:rPr>
          <w:rFonts w:cstheme="minorHAnsi"/>
          <w:sz w:val="24"/>
          <w:szCs w:val="24"/>
        </w:rPr>
        <w:t>DeltaRule</w:t>
      </w:r>
      <w:proofErr w:type="spellEnd"/>
      <w:r w:rsidR="00452A46">
        <w:rPr>
          <w:rFonts w:cstheme="minorHAnsi"/>
          <w:sz w:val="24"/>
          <w:szCs w:val="24"/>
        </w:rPr>
        <w:t>)</w:t>
      </w:r>
      <w:r w:rsidR="00B42153">
        <w:rPr>
          <w:rFonts w:cstheme="minorHAnsi"/>
          <w:sz w:val="24"/>
          <w:szCs w:val="24"/>
        </w:rPr>
        <w:t xml:space="preserve">. </w:t>
      </w:r>
      <w:r w:rsidR="00AD71BD">
        <w:rPr>
          <w:rFonts w:cstheme="minorHAnsi"/>
          <w:sz w:val="24"/>
          <w:szCs w:val="24"/>
        </w:rPr>
        <w:t xml:space="preserve">Przy projektowaniu sieci neuronowej trzeba wybrać odpowiedni jej model. </w:t>
      </w:r>
      <w:r w:rsidR="00AE1742">
        <w:rPr>
          <w:rFonts w:cstheme="minorHAnsi"/>
          <w:sz w:val="24"/>
          <w:szCs w:val="24"/>
        </w:rPr>
        <w:t>Oprócz samego modelu n</w:t>
      </w:r>
      <w:r w:rsidR="00AD71BD">
        <w:rPr>
          <w:rFonts w:cstheme="minorHAnsi"/>
          <w:sz w:val="24"/>
          <w:szCs w:val="24"/>
        </w:rPr>
        <w:t>a jej efektywność ma wpływ sama jej struktura, np.</w:t>
      </w:r>
      <w:r w:rsidR="00AE1742">
        <w:rPr>
          <w:rFonts w:cstheme="minorHAnsi"/>
          <w:sz w:val="24"/>
          <w:szCs w:val="24"/>
        </w:rPr>
        <w:t xml:space="preserve"> zastosowana</w:t>
      </w:r>
      <w:r w:rsidR="00AD71BD">
        <w:rPr>
          <w:rFonts w:cstheme="minorHAnsi"/>
          <w:sz w:val="24"/>
          <w:szCs w:val="24"/>
        </w:rPr>
        <w:t xml:space="preserve"> funkcja aktywacji.</w:t>
      </w:r>
      <w:r w:rsidR="00AE1742">
        <w:rPr>
          <w:rFonts w:cstheme="minorHAnsi"/>
          <w:sz w:val="24"/>
          <w:szCs w:val="24"/>
        </w:rPr>
        <w:t xml:space="preserve"> Model </w:t>
      </w:r>
      <w:proofErr w:type="spellStart"/>
      <w:r w:rsidR="00AE1742">
        <w:rPr>
          <w:rFonts w:cstheme="minorHAnsi"/>
          <w:sz w:val="24"/>
          <w:szCs w:val="24"/>
        </w:rPr>
        <w:t>Adaline</w:t>
      </w:r>
      <w:proofErr w:type="spellEnd"/>
      <w:r w:rsidR="00AE1742">
        <w:rPr>
          <w:rFonts w:cstheme="minorHAnsi"/>
          <w:sz w:val="24"/>
          <w:szCs w:val="24"/>
        </w:rPr>
        <w:t xml:space="preserve"> pozwala na o wiele sprawniejsze uczenie sieci w porównaniu do modelu </w:t>
      </w:r>
      <w:proofErr w:type="spellStart"/>
      <w:r w:rsidR="00AE1742">
        <w:rPr>
          <w:rFonts w:cstheme="minorHAnsi"/>
          <w:sz w:val="24"/>
          <w:szCs w:val="24"/>
        </w:rPr>
        <w:t>DeltaRule</w:t>
      </w:r>
      <w:proofErr w:type="spellEnd"/>
      <w:r w:rsidR="00AE1742">
        <w:rPr>
          <w:rFonts w:cstheme="minorHAnsi"/>
          <w:sz w:val="24"/>
          <w:szCs w:val="24"/>
        </w:rPr>
        <w:t xml:space="preserve">. W samym modelu </w:t>
      </w:r>
      <w:proofErr w:type="spellStart"/>
      <w:r w:rsidR="00AE1742">
        <w:rPr>
          <w:rFonts w:cstheme="minorHAnsi"/>
          <w:sz w:val="24"/>
          <w:szCs w:val="24"/>
        </w:rPr>
        <w:t>DeltaRule</w:t>
      </w:r>
      <w:proofErr w:type="spellEnd"/>
      <w:r w:rsidR="00AE1742">
        <w:rPr>
          <w:rFonts w:cstheme="minorHAnsi"/>
          <w:sz w:val="24"/>
          <w:szCs w:val="24"/>
        </w:rPr>
        <w:t xml:space="preserve"> wpływ na efektywność uczenia sieci ma współczynnik </w:t>
      </w:r>
      <w:r w:rsidR="00AE1742">
        <w:rPr>
          <w:rStyle w:val="st"/>
        </w:rPr>
        <w:t>β</w:t>
      </w:r>
      <w:r w:rsidR="00AE1742">
        <w:rPr>
          <w:rFonts w:cstheme="minorHAnsi"/>
          <w:sz w:val="24"/>
          <w:szCs w:val="24"/>
        </w:rPr>
        <w:t xml:space="preserve"> w </w:t>
      </w:r>
      <w:proofErr w:type="spellStart"/>
      <w:r w:rsidR="00AE1742">
        <w:rPr>
          <w:rFonts w:cstheme="minorHAnsi"/>
          <w:sz w:val="24"/>
          <w:szCs w:val="24"/>
        </w:rPr>
        <w:t>sigmoidalnej</w:t>
      </w:r>
      <w:proofErr w:type="spellEnd"/>
      <w:r w:rsidR="00AE1742">
        <w:rPr>
          <w:rFonts w:cstheme="minorHAnsi"/>
          <w:sz w:val="24"/>
          <w:szCs w:val="24"/>
        </w:rPr>
        <w:t xml:space="preserve"> funkcji aktywacji (akceptowalną wartością współczynnika jest ten &gt;=0.5, który powoduje, że sieć zachowuje się stabilnie i jej uczenie jest w miarę akceptowalne</w:t>
      </w:r>
      <w:r w:rsidR="00AD71BD">
        <w:rPr>
          <w:rStyle w:val="st"/>
        </w:rPr>
        <w:t>.</w:t>
      </w:r>
      <w:r w:rsidR="00321B64">
        <w:rPr>
          <w:rStyle w:val="st"/>
        </w:rPr>
        <w:t xml:space="preserve"> Dla naszego przypadku wartość współczynnika, wynosząca 0.5, była wystarczająca, lecz dla bardziej zaawansowanych sieci współczynnik ten musi być wyższy.</w:t>
      </w:r>
    </w:p>
    <w:p w:rsidR="008F1F60" w:rsidRDefault="008F1F60" w:rsidP="008F1F60">
      <w:pPr>
        <w:spacing w:after="0"/>
        <w:rPr>
          <w:rFonts w:cstheme="minorHAnsi"/>
          <w:b/>
          <w:sz w:val="24"/>
          <w:szCs w:val="24"/>
        </w:rPr>
      </w:pPr>
    </w:p>
    <w:p w:rsidR="00224198" w:rsidRPr="003D1681" w:rsidRDefault="008F1F60" w:rsidP="008F1F60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5</w:t>
      </w:r>
      <w:r w:rsidR="009C06C3">
        <w:rPr>
          <w:rFonts w:cstheme="minorHAnsi"/>
          <w:b/>
          <w:sz w:val="24"/>
          <w:szCs w:val="24"/>
        </w:rPr>
        <w:t>.</w:t>
      </w:r>
      <w:r w:rsidR="003D1681">
        <w:rPr>
          <w:rFonts w:cstheme="minorHAnsi"/>
          <w:b/>
          <w:sz w:val="24"/>
          <w:szCs w:val="24"/>
        </w:rPr>
        <w:t xml:space="preserve"> </w:t>
      </w:r>
      <w:r w:rsidR="00224198" w:rsidRPr="003D1681">
        <w:rPr>
          <w:rFonts w:cstheme="minorHAnsi"/>
          <w:b/>
          <w:sz w:val="24"/>
          <w:szCs w:val="24"/>
        </w:rPr>
        <w:t>Kod programu</w:t>
      </w:r>
    </w:p>
    <w:p w:rsidR="00AE1742" w:rsidRDefault="00AE1742" w:rsidP="00AE1742">
      <w:pPr>
        <w:spacing w:after="0"/>
        <w:jc w:val="center"/>
      </w:pPr>
    </w:p>
    <w:p w:rsidR="0014057B" w:rsidRDefault="00AE1742" w:rsidP="00AE1742">
      <w:pPr>
        <w:spacing w:after="0"/>
        <w:jc w:val="center"/>
      </w:pPr>
      <w:r>
        <w:t>„Source.cpp”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Adaline.h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DeltaRule.h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0, 1, 1, 1, 0, 1, 0, 0, 0, 1, 1, 0, 0, 0, 1, 1, 1, 1, 1, 1, 1, 0, 0, 0, 1, 1, 0, 0, 0, 1, 1, 0, 0, 0, 1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1, 1, 1, 1, 0, 1, 0, 0, 0, 1, 1, 0, 0, 0, 1, 1, 1, 1, 1, 0, 1, 0, 0, 0, 1, 1, 0, 0, 0, 1, 1, 1, 1, 1, 0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0, 1, 1, 1, 0, 1, 0, 0, 0, 1, 1, 0, 0, 0, 0, 1, 0, 0, 0, 0, 1, 0, 0, 0, 0, 1, 0, 0, 0, 1, 0, 1, 1, 1, 0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1, 1, 1, 1, 0, 1, 0, 0, 0, 1, 1, 0, 0, 0, 1, 1, 0, 0, 0, 1, 1, 0, 0, 0, 1, 1, 0, 0, 0, 1, 1, 1, 1, 1, 0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1, 1, 1, 1, 1, 1, 0, 0, 0, 0, 1, 0, 0, 0, 0, 1, 1, 1, 1, 0, 1, 0, 0, 0, 0, 1, 0, 0, 0, 0, 1, 1, 1, 1, 1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1, 1, 1, 1, 1, 1, 0, 0, 0, 0, 1, 0, 0, 0, 0, 1, 1, 1, 1, 0, 1, 0, 0, 0, 0, 1, 0, 0, 0, 0, 1, 0, 0, 0, 0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1, 1, 1, 1, 1, 1, 0, 0, 0, 1, 1, 0, 0, 0, 0, 1, 0, 1, 1, 1, 1, 0, 0, 0, 1, 1, 0, 0, 0, 1, 0, 1, 1, 1, 0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1, 0, 0, 0, 1, 1, 0, 0, 0, 1, 1, 0, 0, 0, 1, 1, 1, 1, 1, 1, 1, 0, 0, 0, 1, 1, 0, 0, 0, 1, 1, 0, 0, 0, 1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0, 1, 1, 1, 0, 0, 0, 1, 0, 0, 0, 0, 1, 0, 0, 0, 0, 1, 0, 0, 0, 0, 1, 0, 0, 0, 0, 1, 0, 0, 0, 1, 1, 1, 0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1, 1, 1, 1, 1, 0, 0, 0, 0, 1, 0, 0, 0, 0, 1, 0, 0, 0, 0, 1, 0, 0, 0, 0, 1, 1, 0, 0, 0, 1, 0, 1, 1, 1, 0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0, 0, 0, 0, 0, 0, 0, 0, 0, 0, 0, 1, 1, 1, 0, 0, 0, 0, 0, 1, 0, 1, 1, 1, 1, 1, 0, 0, 0, 1, 0, 1, 1, 1, 1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0, 0, 0, 0, 0, 0, 0, 0, 0, 0, 1, 0, 0, 0, 0, 1, 0, 0, 0, 0, 1, 1, 1, 0, 0, 1, 0, 0, 1, 0, 1, 1, 1, 0, 0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0, 0, 0, 0, 0, 0, 0, 0, 0, 0, 0, 1, 1, 1, 0, 1, 0, 0, 0, 1, 1, 0, 0, 0, 0, 1, 0, 0, 0, 1, 0, 1, 1, 1, 0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0, 0, 0, 0, 0, 0, 0, 0, 0, 0, 0, 0, 0, 0, 1, 0, 0, 0, 0, 1, 0, 0, 1, 1, 1, 0, 1, 0, 0, 1, 0, 0, 1, 1, 1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0, 0, 0, 0, 0, 0, 0, 0, 0, 0, 0, 1, 1, 1, 0, 1, 0, 0, 0, 1, 1, 1, 1, 1, 0, 1, 0, 0, 0, 0, 0, 1, 1, 1, 0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0, 0, 0, 0, 0, 0, 0, 0, 0, 0, 0, 1, 1, 1, 0, 0, 1, 0, 0, 0, 1, 1, 1, 0, 0, 0, 1, 0, 0, 0, 0, 1, 0, 0, 0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0, 0, 0, 0, 0, 0, 0, 0, 0, 0, 0, 1, 1, 1, 1, 1, 0, 0, 0, 1, 0, 1, 1, 1, 1, 0, 0, 0, 0, 1, 1, 1, 1, 1, 0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0, 0, 0, 0, 0, 0, 0, 0, 0, 0, 1, 0, 0, 0, 0, 1, 0, 0, 0, 0, 1, 1, 1, 1, 0, 1, 0, 0, 0, 1, 1, 0, 0, 0, 1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0, 0, 0, 0, 0, 0, 0, 0, 0, 0, 0, 0, 1, 0, 0, 0, 0, 0, 0, 0, 0, 0, 1, 0, 0, 0, 0, 1, 0, 0, 0, 0, 1, 1, 0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0, 0, 0, 0, 0, 0, 0, 0, 0, 0, 0, 0, 0, 0, 1, 0, 0, 1, 1, 1, 0, 0, 0, 0, 1, 0, 1, 0, 0, 1, 0, 0, 1, 1, 0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nie jest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uzywana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sluzy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tylko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zalaczania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bibliotek i trzymania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uczenia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"Learning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Adaline</w:t>
      </w:r>
      <w:proofErr w:type="spellEnd"/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adaline.learn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adaline.test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DeltaRule</w:t>
      </w:r>
      <w:proofErr w:type="spellEnd"/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deltaRule.learn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deltaRule.test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E1742" w:rsidRPr="00AE1742" w:rsidRDefault="00AE1742" w:rsidP="00AE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742" w:rsidRDefault="00AE1742" w:rsidP="00AE1742">
      <w:pPr>
        <w:spacing w:after="0"/>
        <w:jc w:val="center"/>
      </w:pPr>
    </w:p>
    <w:p w:rsidR="00AE1742" w:rsidRDefault="00AE1742" w:rsidP="00AE1742">
      <w:pPr>
        <w:spacing w:after="0"/>
        <w:jc w:val="center"/>
      </w:pPr>
      <w:r>
        <w:t>„</w:t>
      </w:r>
      <w:proofErr w:type="spellStart"/>
      <w:r>
        <w:t>Adaline.h</w:t>
      </w:r>
      <w:proofErr w:type="spellEnd"/>
      <w:r>
        <w:t>”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//przechowuje wagi liter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uczenia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//tablica przechowująca litery [20] i 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reprezentancje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bitowe [35]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//tablica przechowująca oczekiwane wyniki [1 - duża liczba, 0 - mała liczba]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//liczba liter = 20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//liczba wag = 35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globalny (po podniesieniu do kwadratu, podzieleniu przez 2 daje MSE)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delta; </w:t>
      </w:r>
      <w:r>
        <w:rPr>
          <w:rFonts w:ascii="Consolas" w:hAnsi="Consolas" w:cs="Consolas"/>
          <w:color w:val="008000"/>
          <w:sz w:val="19"/>
          <w:szCs w:val="19"/>
        </w:rPr>
        <w:t xml:space="preserve">//jest to wyliczona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roznica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(dodawana do wag)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008000"/>
          <w:sz w:val="19"/>
          <w:szCs w:val="19"/>
        </w:rPr>
        <w:t>//tablica danych testowych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1, 1, 1, 0, 1, 0, 0, 0, 1, 1, 0, 0, 0, 1, 1, 1, 1, 1, 1, 1, 0, 0, 0, 1, 1, 0, 0, 0, 1, 1, 0, 0, 0, 1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1, 1, 1, 1, 0, 1, 0, 0, 0, 1, 1, 0, 0, 0, 1, 1, 1, 1, 1, 0, 1, 0, 0, 0, 1, 1, 0, 0, 0, 1, 1, 1,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1, 1, 1, 0, 1, 0, 0, 0, 1, 1, 0, 0, 0, 0, 1, 0, 0, 0, 0, 1, 0, 0, 0, 0, 1, 0, 0, 0, 1, 0, 1,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1, 1, 1, 1, 0, 1, 0, 0, 0, 1, 1, 0, 0, 0, 1, 1, 0, 0, 0, 1, 1, 0, 0, 0, 1, 1, 0, 0, 0, 1, 1, 1,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1, 1, 1, 1, 1, 1, 0, 0, 0, 0, 1, 0, 0, 0, 0, 1, 1, 1, 1, 0, 1, 0, 0, 0, 0, 1, 0, 0, 0, 0, 1, 1, 1, 1, 1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1, 1, 1, 1, 1, 1, 0, 0, 0, 0, 1, 0, 0, 0, 0, 1, 1, 1, 1, 0, 1, 0, 0, 0, 0, 1, 0, 0, 0, 0, 1, 0, 0, 0,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1, 1, 1, 1, 1, 1, 0, 0, 0, 1, 1, 0, 0, 0, 0, 1, 0, 1, 1, 1, 1, 0, 0, 0, 1, 1, 0, 0, 0, 1, 0, 1,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1, 0, 0, 0, 1, 1, 0, 0, 0, 1, 1, 0, 0, 0, 1, 1, 1, 1, 1, 1, 1, 0, 0, 0, 1, 1, 0, 0, 0, 1, 1, 0, 0, 0, 1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1, 1, 1, 0, 0, 0, 1, 0, 0, 0, 0, 1, 0, 0, 0, 0, 1, 0, 0, 0, 0, 1, 0, 0, 0, 0, 1, 0, 0, 0, 1,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1, 1, 1, 1, 1, 0, 0, 0, 0, 1, 0, 0, 0, 0, 1, 0, 0, 0, 0, 1, 0, 0, 0, 0, 1, 1, 0, 0, 0, 1, 0, 1,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0, 1, 1, 1, 0, 0, 0, 0, 0, 1, 0, 1, 1, 1, 1, 1, 0, 0, 0, 1, 0, 1, 1, 1, 1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1, 0, 0, 0, 0, 1, 0, 0, 0, 0, 1, 1, 1, 0, 0, 1, 0, 0, 1, 0, 1, 1, 1, 0,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0, 1, 1, 1, 0, 1, 0, 0, 0, 1, 1, 0, 0, 0, 0, 1, 0, 0, 0, 1, 0, 1,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0, 0, 0, 0, 1, 0, 0, 0, 0, 1, 0, 0, 1, 1, 1, 0, 1, 0, 0, 1, 0, 0, 1, 1, 1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0, 1, 1, 1, 0, 1, 0, 0, 0, 1, 1, 1, 1, 1, 0, 1, 0, 0, 0, 0, 0, 1,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0, 1, 1, 1, 0, 0, 1, 0, 0, 0, 1, 1, 1, 0, 0, 0, 1, 0, 0, 0 ,0 ,1, 0, 0,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0, 1, 1, 1, 1, 1, 0, 0, 0, 1, 0, 1, 1, 1, 1, 0, 0, 0, 0, 1, 1, 1,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1, 0, 0, 0, 0, 1, 0, 0, 0, 0, 1, 1, 1, 1, 0, 1, 0, 0, 0, 1, 1, 0, 0, 0, 1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0, 0, 1, 0, 0, 0, 0, 0, 0, 0, 0, 0, 1, 0, 0, 0, 0, 1, 0, 0, 0, 0, 1, 1, 0 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0, 0, 0, 0, 0, 0, 0, 0, 0, 0, 0, 0, 0, 0, 1, 0, 0, 1, 1, 1, 0, 0, 0, 0, 1, 0, 1, 0, 0, 1, 0, 0, 1, 1, 0 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char'owe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reprezentacje tablicy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bitow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//konstruktor (przyjmuje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//funkcja wczytuje dane do nauki z pliku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zwraca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danej litery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losuje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przedzialu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&lt;0; 1&gt;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//funkcja aktywacji - funkcja progowa unipolarna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testujaca</w:t>
      </w:r>
      <w:proofErr w:type="spellEnd"/>
    </w:p>
    <w:p w:rsidR="00F31B06" w:rsidRPr="00F31B06" w:rsidRDefault="00452A46" w:rsidP="00452A46">
      <w:pPr>
        <w:spacing w:after="0"/>
        <w:rPr>
          <w:rFonts w:cs="Consolas"/>
          <w:color w:val="80808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52A46" w:rsidRDefault="00452A46" w:rsidP="00F31B06">
      <w:pPr>
        <w:spacing w:after="0"/>
        <w:jc w:val="center"/>
        <w:rPr>
          <w:rFonts w:cs="Times New Roman"/>
        </w:rPr>
      </w:pPr>
    </w:p>
    <w:p w:rsidR="00F31B06" w:rsidRDefault="00F31B06" w:rsidP="00F31B06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 „Adaline.cpp”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Adaline.h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delta = 0;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 = 0.0;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//wczytanie z pliku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//wczytanie danych uczących z pliku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"data_for_learning.txt"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 the file with learning data 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//wczytuj z pliku dopóki są dane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>// i oznacza indeks litery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 j oznacza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daną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litere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</w:rPr>
        <w:t xml:space="preserve">//wczytywanie do tablicy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wejsciami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//wczytanie z pliku czy dana litera jest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(1) lub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(0)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//losuje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double'a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przedzialu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&lt;0;1&gt;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//funkcja aktywacji - funkcja progowa unipolarna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&gt; 0.5)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//zwraca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danego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0.0;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"ADALINE - LEARNING"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//zmienna,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stwierdzajaca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mozliwy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zaakceptowania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//numer epoki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w" &lt;&lt; i+1 &lt;&lt; " =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zwiekszenie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epoki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error = 0.0; </w:t>
      </w:r>
      <w:r>
        <w:rPr>
          <w:rFonts w:ascii="Consolas" w:hAnsi="Consolas" w:cs="Consolas"/>
          <w:color w:val="008000"/>
          <w:sz w:val="19"/>
          <w:szCs w:val="19"/>
        </w:rPr>
        <w:t xml:space="preserve">//zerowanie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glownego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celu sprawdzenia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bledow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podczas jednej iteracji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//obliczanie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roznicy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pomiedzy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wynikiem oczekiwanym a wynikiem otrzymanym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delta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//aktualizowanie wag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*delta*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//aktualizowanie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glownego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error += delta*delta;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error /= 2;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porownywanie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progiem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(error&gt;0.01)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"MSE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w" &lt;&lt; i+1 &lt;&lt; " =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testujaca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Adaline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::test()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letters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"small"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B06" w:rsidRDefault="00F31B06" w:rsidP="00F31B06">
      <w:pPr>
        <w:spacing w:after="0"/>
        <w:rPr>
          <w:rFonts w:cs="Times New Roman"/>
        </w:rPr>
      </w:pPr>
    </w:p>
    <w:p w:rsidR="00F31B06" w:rsidRDefault="00F31B06" w:rsidP="00F31B06">
      <w:pPr>
        <w:spacing w:after="0"/>
        <w:jc w:val="center"/>
        <w:rPr>
          <w:rFonts w:cs="Times New Roman"/>
        </w:rPr>
      </w:pPr>
      <w:r>
        <w:rPr>
          <w:rFonts w:cs="Times New Roman"/>
        </w:rPr>
        <w:t>„</w:t>
      </w:r>
      <w:proofErr w:type="spellStart"/>
      <w:r>
        <w:rPr>
          <w:rFonts w:cs="Times New Roman"/>
        </w:rPr>
        <w:t>DeltaRule.h</w:t>
      </w:r>
      <w:proofErr w:type="spellEnd"/>
      <w:r>
        <w:rPr>
          <w:rFonts w:cs="Times New Roman"/>
        </w:rPr>
        <w:t>”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Perceptron.h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 35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//tablica wag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uczenia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//tablica oczekiwanych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wynikow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//liczba liter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//liczba wag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globalny (po podniesieniu do kwadratu, podzieleniu przez 2 daje MSE)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delta; </w:t>
      </w:r>
      <w:r>
        <w:rPr>
          <w:rFonts w:ascii="Consolas" w:hAnsi="Consolas" w:cs="Consolas"/>
          <w:color w:val="008000"/>
          <w:sz w:val="19"/>
          <w:szCs w:val="19"/>
        </w:rPr>
        <w:t xml:space="preserve">//jest to wyliczona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roznica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(dodawana do wag)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//przechowuje aktualna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porownywana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oczekiwana)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008000"/>
          <w:sz w:val="19"/>
          <w:szCs w:val="19"/>
        </w:rPr>
        <w:t>//tablica danych testowych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1, 1, 1, 0, 1, 0, 0, 0, 1, 1, 0, 0, 0, 1, 1, 1, 1, 1, 1, 1, 0, 0, 0, 1, 1, 0, 0, 0, 1, 1, 0, 0, 0, 1},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{1, 1, 1, 1, 0, 1, 0, 0, 0, 1, 1, 0, 0, 0, 1, 1, 1, 1, 1, 0, 1, 0, 0, 0, 1, 1, 0, 0, 0, 1, 1, 1,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1, 1, 1, 0, 1, 0, 0, 0, 1, 1, 0, 0, 0, 0, 1, 0, 0, 0, 0, 1, 0, 0, 0, 0, 1, 0, 0, 0, 1, 0, 1,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{1, 1, 1, 1, 0, 1, 0, 0, 0, 1, 1, 0, 0, 0, 1, 1, 0, 0, 0, 1, 1, 0, 0, 0, 1, 1, 0, 0, 0, 1, 1, 1,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{1, 1, 1, 1, 1, 1, 0, 0, 0, 0, 1, 0, 0, 0, 0, 1, 1, 1, 1, 0, 1, 0, 0, 0, 0, 1, 0, 0, 0, 0, 1, 1, 1, 1, 1},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{1, 1, 1, 1, 1, 1, 0, 0, 0, 0, 1, 0, 0, 0, 0, 1, 1, 1, 1, 0, 1, 0, 0, 0, 0, 1, 0, 0, 0, 0, 1, 0, 0, 0,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{1, 1, 1, 1, 1, 1, 0, 0, 0, 1, 1, 0, 0, 0, 0, 1, 0, 1, 1, 1, 1, 0, 0, 0, 1, 1, 0, 0, 0, 1, 0, 1,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{1, 0, 0, 0, 1, 1, 0, 0, 0, 1, 1, 0, 0, 0, 1, 1, 1, 1, 1, 1, 1, 0, 0, 0, 1, 1, 0, 0, 0, 1, 1, 0, 0, 0, 1},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1, 1, 1, 0, 0, 0, 1, 0, 0, 0, 0, 1, 0, 0, 0, 0, 1, 0, 0, 0, 0, 1, 0, 0, 0, 0, 1, 0, 0, 0, 1,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{1, 1, 1, 1, 1, 0, 0, 0, 0, 1, 0, 0, 0, 0, 1, 0, 0, 0, 0, 1, 0, 0, 0, 0, 1, 1, 0, 0, 0, 1, 0, 1,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0, 0, 0, 0, 0, 0, 1, 1, 1, 0, 0, 0, 0, 0, 1, 0, 1, 1, 1, 1, 1, 0, 0, 0, 1, 0, 1, 1, 1, 1},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0, 0, 0, 0, 0, 1, 0, 0, 0, 0, 1, 0, 0, 0, 0, 1, 1, 1, 0, 0, 1, 0, 0, 1, 0, 1, 1, 1, 0,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0, 0, 0, 0, 0, 0, 1, 1, 1, 0, 1, 0, 0, 0, 1, 1, 0, 0, 0, 0, 1, 0, 0, 0, 1, 0, 1,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0, 0, 0, 0, 0, 0, 0, 0, 0, 1, 0, 0, 0, 0, 1, 0, 0, 1, 1, 1, 0, 1, 0, 0, 1, 0, 0, 1, 1, 1},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0, 0, 0, 0, 0, 0, 1, 1, 1, 0, 1, 0, 0, 0, 1, 1, 1, 1, 1, 0, 1, 0, 0, 0, 0, 0, 1,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0, 0, 0, 0, 0, 0, 1, 1, 1, 0, 0, 1, 0, 0, 0, 1, 1, 1, 0, 0, 0, 1, 0, 0, 0 ,0 ,1, 0, 0,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0, 0, 0, 0, 0, 0, 1, 1, 1, 1, 1, 0, 0, 0, 1, 0, 1, 1, 1, 1, 0, 0, 0, 0, 1, 1, 1,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0, 0, 0, 0, 0, 1, 0, 0, 0, 0, 1, 0, 0, 0, 0, 1, 1, 1, 1, 0, 1, 0, 0, 0, 1, 1, 0, 0, 0, 1},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 0, 0, 0, 0, 0, 0, 0, 0, 0, 0, 0, 1, 0, 0, 0, 0, 0, 0, 0, 0, 0, 1, 0, 0, 0, 0, 1, 0, 0, 0, 0, 1, 1, 0},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{0, 0, 0, 0, 0, 0, 0, 0, 0, 0, 0, 0, 0, 0, 1, 0, 0, 1, 1, 1, 0, 0, 0, 0, 1, 0, 1, 0, 0, 1, 0, 0, 1, 1, 0} 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char'owe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reprezentacje tablicy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bitow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[20]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//konstruktor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//wczytuje z pliku dane uczące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//losuje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przedzialu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&lt;0; 1&gt;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aktywacji -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sigmoidalna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derivativeActivationFunction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//pochodna funkcji aktywacji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//zwraca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danej litery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test(); </w:t>
      </w: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testujaca</w:t>
      </w:r>
      <w:proofErr w:type="spellEnd"/>
    </w:p>
    <w:p w:rsidR="00F31B06" w:rsidRDefault="00452A46" w:rsidP="00452A46">
      <w:pPr>
        <w:spacing w:after="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52A46" w:rsidRDefault="00452A46" w:rsidP="00F31B06">
      <w:pPr>
        <w:spacing w:after="0"/>
        <w:jc w:val="center"/>
        <w:rPr>
          <w:rFonts w:cs="Consolas"/>
          <w:color w:val="000000"/>
        </w:rPr>
      </w:pPr>
    </w:p>
    <w:p w:rsidR="00F31B06" w:rsidRDefault="00F31B06" w:rsidP="00F31B06">
      <w:pPr>
        <w:spacing w:after="0"/>
        <w:jc w:val="center"/>
        <w:rPr>
          <w:rFonts w:cs="Consolas"/>
          <w:color w:val="000000"/>
        </w:rPr>
      </w:pPr>
      <w:r w:rsidRPr="00F31B06">
        <w:rPr>
          <w:rFonts w:cs="Consolas"/>
          <w:color w:val="000000"/>
        </w:rPr>
        <w:t>„DeltaRule.cpp”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DeltaRule.h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//konstruktor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delta = 0;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 = 0;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//wczytanie z pliku danych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uczacych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//losuje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double'a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przedzialu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&lt;0;1&gt;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//wczytanie danych uczących z pliku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"data_for_learning.txt"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open the file with learning data 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//wczytuj z pliku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dopoki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są dane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sz w:val="19"/>
          <w:szCs w:val="19"/>
        </w:rPr>
        <w:t>HOW_MANY_LETTERS</w:t>
      </w:r>
      <w:r>
        <w:rPr>
          <w:rFonts w:ascii="Consolas" w:hAnsi="Consolas" w:cs="Consolas"/>
          <w:color w:val="000000"/>
          <w:sz w:val="19"/>
          <w:szCs w:val="19"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</w:rPr>
        <w:t>// i oznacza indeks litery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BITS_OF_ONE_LETTER</w:t>
      </w:r>
      <w:r>
        <w:rPr>
          <w:rFonts w:ascii="Consolas" w:hAnsi="Consolas" w:cs="Consolas"/>
          <w:color w:val="000000"/>
          <w:sz w:val="19"/>
          <w:szCs w:val="19"/>
        </w:rPr>
        <w:t xml:space="preserve">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 j oznacza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dana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litere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[i][j]; </w:t>
      </w:r>
      <w:r>
        <w:rPr>
          <w:rFonts w:ascii="Consolas" w:hAnsi="Consolas" w:cs="Consolas"/>
          <w:color w:val="008000"/>
          <w:sz w:val="19"/>
          <w:szCs w:val="19"/>
        </w:rPr>
        <w:t>//wczytywanie do tablicy z wejściami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//wczytanie z pliku czy dana litera jest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(1) lub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(0)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//funkcja aktywacji - 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sigmoidalna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beta = 1.0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 / (1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(-1.0 *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//pochodna funkcji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aktywcji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derivativeActivationFunction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(1.0*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(-1.0*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(-1.0*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 + 1, 2));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//zwraca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danego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wejscia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0.0;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uczaca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"DELTARULE SIGMOID - LEARNING"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//zmienna,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stwierdzajaca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mozliwy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zaakceptowania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//numer epoki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w" &lt;&lt; i+1 &lt;&lt; " =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zwiekszenie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numeru epoki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error = 0.0; </w:t>
      </w:r>
      <w:r>
        <w:rPr>
          <w:rFonts w:ascii="Consolas" w:hAnsi="Consolas" w:cs="Consolas"/>
          <w:color w:val="008000"/>
          <w:sz w:val="19"/>
          <w:szCs w:val="19"/>
        </w:rPr>
        <w:t xml:space="preserve">//zerowanie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glownego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celu sprawdzenia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bledow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podczas jednej iteracji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//wynik otrzymany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//obliczanie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roznicy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pomiedzy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wynikiem oczekiwanym a wynikiem otrzymanym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delta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//aktualizowanie wag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learningRate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*delta*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derivativeActivationFunction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//aktualizowanie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glownego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error += delta*delta;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error /= 2;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porownywanie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bledu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progiem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(error &gt; 0.01)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acceptableError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epoch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"MSE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error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w" &lt;&lt; i+1 &lt;&lt; " =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//funkcja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testujaca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DeltaRule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::test()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letters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activationFunction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&gt; 0.5)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"small"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1B06" w:rsidRDefault="00452A46" w:rsidP="00452A4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A46" w:rsidRDefault="00452A46" w:rsidP="00F31B06">
      <w:pPr>
        <w:spacing w:after="0"/>
        <w:jc w:val="center"/>
        <w:rPr>
          <w:rFonts w:cs="Consolas"/>
          <w:color w:val="000000"/>
        </w:rPr>
      </w:pPr>
    </w:p>
    <w:p w:rsidR="00F31B06" w:rsidRDefault="00F31B06" w:rsidP="00F31B06">
      <w:pPr>
        <w:spacing w:after="0"/>
        <w:jc w:val="center"/>
        <w:rPr>
          <w:rFonts w:cs="Consolas"/>
          <w:color w:val="000000"/>
        </w:rPr>
      </w:pPr>
      <w:r w:rsidRPr="00F31B06">
        <w:rPr>
          <w:rFonts w:cs="Consolas"/>
          <w:color w:val="000000"/>
        </w:rPr>
        <w:t>„</w:t>
      </w:r>
      <w:proofErr w:type="spellStart"/>
      <w:r w:rsidRPr="00F31B06">
        <w:rPr>
          <w:rFonts w:cs="Consolas"/>
          <w:color w:val="000000"/>
        </w:rPr>
        <w:t>data_for_learning</w:t>
      </w:r>
      <w:proofErr w:type="spellEnd"/>
      <w:r w:rsidRPr="00F31B06">
        <w:rPr>
          <w:rFonts w:cs="Consolas"/>
          <w:color w:val="000000"/>
        </w:rPr>
        <w:t>”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0 1 1 1 0 1 0 0 0 1 1 0 0 0 1 1 1 1 1 1 1 0 0 0 1 1 0 0 0 1 1 0 0 0 1 1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1 1 1 1 0 1 0 0 0 1 1 0 0 0 1 1 1 1 1 0 1 0 0 0 1 1 0 0 0 1 1 1 1 1 0 1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0 1 1 1 0 1 0 0 0 1 1 0 0 0 0 1 0 0 0 0 1 0 0 0 0 1 0 0 0 1 0 1 1 1 0 1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1 1 1 1 0 1 0 0 0 1 1 0 0 0 1 1 0 0 0 1 1 0 0 0 1 1 0 0 0 1 1 1 1 1 0 1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1 1 1 1 1 1 0 0 0 0 1 0 0 0 0 1 1 1 1 0 1 0 0 0 0 1 0 0 0 0 1 1 1 1 1 1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1 1 1 1 1 1 0 0 0 0 1 0 0 0 0 1 1 1 1 0 1 0 0 0 0 1 0 0 0 0 1 0 0 0 0 1 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1 1 1 1 1 1 0 0 0 1 1 0 0 0 0 1 0 1 1 1 1 0 0 0 1 1 0 0 0 1 0 1 1 1 0 1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1 0 0 0 1 1 0 0 0 1 1 0 0 0 1 1 1 1 1 1 1 0 0 0 1 1 0 0 0 1 1 0 0 0 1 1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0 1 1 1 0 0 0 1 0 0 0 0 1 0 0 0 0 1 0 0 0 0 1 0 0 0 0 1 0 0 0 1 1 1 0 1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1 1 1 1 1 0 0 0 0 1 0 0 0 0 1 0 0 0 0 1 0 0 0 0 1 1 0 0 0 1 0 1 1 1 0 1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0 0 0 0 0 0 0 0 0 0 0 1 1 1 0 0 0 0 0 1 0 1 1 1 1 1 0 0 0 1 0 1 1 1 1 0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0 0 0 0 0 0 0 0 0 0 1 0 0 0 0 1 0 0 0 0 1 1 1 0 0 1 0 0 1 0 1 1 1 0 0 0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0 0 0 0 0 0 0 0 0 0 0 1 1 1 0 1 0 0 0 1 1 0 0 0 0 1 0 0 0 1 0 1 1 1 0 0 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0 0 0 0 0 0 0 0 0 0 0 0 0 0 1 0 0 0 0 1 0 0 1 1 1 0 1 0 0 1 0 0 1 1 1 0 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0 0 0 0 0 0 0 0 0 0 0 1 1 1 0 1 0 0 0 1 1 1 1 1 0 1 0 0 0 0 0 1 1 1 0 0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0 0 0 0 0 0 0 0 0 0 0 1 1 1 0 0 1 0 0 0 1 1 1 0 0 0 1 0 0 0 0 1 0 0 0 0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0 0 0 0 0 0 0 0 0 0 0 1 1 1 1 1 0 0 0 1 0 1 1 1 1 0 0 0 0 1 1 1 1 1 0 0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0 0 0 0 0 0 0 0 0 0 1 0 0 0 0 1 0 0 0 0 1 1 1 1 0 1 0 0 0 1 1 0 0 0 1 0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0 0 0 0 0 0 0 0 0 0 0 0 1 0 0 0 0 0 0 0 0 0 1 0 0 0 0 1 0 0 0 0 1 1 0 0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31B06" w:rsidRDefault="00452A46" w:rsidP="00452A46">
      <w:pPr>
        <w:spacing w:after="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0 0 0 0 0 0 0 0 0 0 0 0 0 0 1 0 0 1 1 1 0 0 0 0 1 0 1 0 0 1 0 0 1 1 0 0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2A46" w:rsidRDefault="00452A46" w:rsidP="00F31B06">
      <w:pPr>
        <w:spacing w:after="0"/>
        <w:jc w:val="center"/>
        <w:rPr>
          <w:rFonts w:cs="Consolas"/>
          <w:color w:val="000000"/>
        </w:rPr>
      </w:pPr>
    </w:p>
    <w:p w:rsidR="00F31B06" w:rsidRDefault="00F31B06" w:rsidP="00F31B06">
      <w:pPr>
        <w:spacing w:after="0"/>
        <w:jc w:val="center"/>
        <w:rPr>
          <w:rFonts w:cs="Consolas"/>
          <w:color w:val="000000"/>
        </w:rPr>
      </w:pPr>
      <w:r>
        <w:rPr>
          <w:rFonts w:cs="Consolas"/>
          <w:color w:val="000000"/>
        </w:rPr>
        <w:t>„</w:t>
      </w:r>
      <w:proofErr w:type="spellStart"/>
      <w:r>
        <w:rPr>
          <w:rFonts w:cs="Consolas"/>
          <w:color w:val="000000"/>
        </w:rPr>
        <w:t>Perceptron.h</w:t>
      </w:r>
      <w:proofErr w:type="spellEnd"/>
      <w:r>
        <w:rPr>
          <w:rFonts w:cs="Consolas"/>
          <w:color w:val="000000"/>
        </w:rPr>
        <w:t>”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Perceptron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2A46" w:rsidRDefault="00452A46" w:rsidP="00452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A46" w:rsidRPr="00452A46" w:rsidRDefault="00452A46" w:rsidP="00452A46">
      <w:pPr>
        <w:spacing w:after="0"/>
        <w:rPr>
          <w:rFonts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bookmarkStart w:id="0" w:name="_GoBack"/>
      <w:bookmarkEnd w:id="0"/>
    </w:p>
    <w:sectPr w:rsidR="00452A46" w:rsidRPr="00452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6A1"/>
    <w:multiLevelType w:val="hybridMultilevel"/>
    <w:tmpl w:val="16263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D6208"/>
    <w:multiLevelType w:val="hybridMultilevel"/>
    <w:tmpl w:val="168C4090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AD3063"/>
    <w:multiLevelType w:val="hybridMultilevel"/>
    <w:tmpl w:val="F0B26A80"/>
    <w:lvl w:ilvl="0" w:tplc="CC320E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D04E8"/>
    <w:multiLevelType w:val="hybridMultilevel"/>
    <w:tmpl w:val="869EBBB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224D8A"/>
    <w:multiLevelType w:val="hybridMultilevel"/>
    <w:tmpl w:val="396C304E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8E37A5"/>
    <w:multiLevelType w:val="hybridMultilevel"/>
    <w:tmpl w:val="D610BD5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865D1C"/>
    <w:multiLevelType w:val="hybridMultilevel"/>
    <w:tmpl w:val="6D468D3E"/>
    <w:lvl w:ilvl="0" w:tplc="AED6DC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5045A"/>
    <w:multiLevelType w:val="hybridMultilevel"/>
    <w:tmpl w:val="23EC783A"/>
    <w:lvl w:ilvl="0" w:tplc="5CCA10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052E7"/>
    <w:multiLevelType w:val="hybridMultilevel"/>
    <w:tmpl w:val="408814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21888"/>
    <w:multiLevelType w:val="hybridMultilevel"/>
    <w:tmpl w:val="0890EFBC"/>
    <w:lvl w:ilvl="0" w:tplc="EDDCA8B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10" w:hanging="360"/>
      </w:pPr>
    </w:lvl>
    <w:lvl w:ilvl="2" w:tplc="0415001B" w:tentative="1">
      <w:start w:val="1"/>
      <w:numFmt w:val="lowerRoman"/>
      <w:lvlText w:val="%3."/>
      <w:lvlJc w:val="right"/>
      <w:pPr>
        <w:ind w:left="2130" w:hanging="180"/>
      </w:pPr>
    </w:lvl>
    <w:lvl w:ilvl="3" w:tplc="0415000F" w:tentative="1">
      <w:start w:val="1"/>
      <w:numFmt w:val="decimal"/>
      <w:lvlText w:val="%4."/>
      <w:lvlJc w:val="left"/>
      <w:pPr>
        <w:ind w:left="2850" w:hanging="360"/>
      </w:pPr>
    </w:lvl>
    <w:lvl w:ilvl="4" w:tplc="04150019" w:tentative="1">
      <w:start w:val="1"/>
      <w:numFmt w:val="lowerLetter"/>
      <w:lvlText w:val="%5."/>
      <w:lvlJc w:val="left"/>
      <w:pPr>
        <w:ind w:left="3570" w:hanging="360"/>
      </w:pPr>
    </w:lvl>
    <w:lvl w:ilvl="5" w:tplc="0415001B" w:tentative="1">
      <w:start w:val="1"/>
      <w:numFmt w:val="lowerRoman"/>
      <w:lvlText w:val="%6."/>
      <w:lvlJc w:val="right"/>
      <w:pPr>
        <w:ind w:left="4290" w:hanging="180"/>
      </w:pPr>
    </w:lvl>
    <w:lvl w:ilvl="6" w:tplc="0415000F" w:tentative="1">
      <w:start w:val="1"/>
      <w:numFmt w:val="decimal"/>
      <w:lvlText w:val="%7."/>
      <w:lvlJc w:val="left"/>
      <w:pPr>
        <w:ind w:left="5010" w:hanging="360"/>
      </w:pPr>
    </w:lvl>
    <w:lvl w:ilvl="7" w:tplc="04150019" w:tentative="1">
      <w:start w:val="1"/>
      <w:numFmt w:val="lowerLetter"/>
      <w:lvlText w:val="%8."/>
      <w:lvlJc w:val="left"/>
      <w:pPr>
        <w:ind w:left="5730" w:hanging="360"/>
      </w:pPr>
    </w:lvl>
    <w:lvl w:ilvl="8" w:tplc="0415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 w15:restartNumberingAfterBreak="0">
    <w:nsid w:val="7DF45842"/>
    <w:multiLevelType w:val="hybridMultilevel"/>
    <w:tmpl w:val="C848EFB8"/>
    <w:lvl w:ilvl="0" w:tplc="25989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FD"/>
    <w:rsid w:val="000809DF"/>
    <w:rsid w:val="00091E74"/>
    <w:rsid w:val="000A5641"/>
    <w:rsid w:val="000B357A"/>
    <w:rsid w:val="000B771E"/>
    <w:rsid w:val="000F0421"/>
    <w:rsid w:val="0014057B"/>
    <w:rsid w:val="00224198"/>
    <w:rsid w:val="00321B64"/>
    <w:rsid w:val="00353A10"/>
    <w:rsid w:val="003D1681"/>
    <w:rsid w:val="00452A46"/>
    <w:rsid w:val="0049595F"/>
    <w:rsid w:val="004A1755"/>
    <w:rsid w:val="00500B5F"/>
    <w:rsid w:val="00582D65"/>
    <w:rsid w:val="00592F33"/>
    <w:rsid w:val="006D7095"/>
    <w:rsid w:val="00811BF6"/>
    <w:rsid w:val="008B68BC"/>
    <w:rsid w:val="008F1F60"/>
    <w:rsid w:val="009876D9"/>
    <w:rsid w:val="009C06C3"/>
    <w:rsid w:val="009D6B89"/>
    <w:rsid w:val="009F7CCF"/>
    <w:rsid w:val="00AD71BD"/>
    <w:rsid w:val="00AE1742"/>
    <w:rsid w:val="00B42153"/>
    <w:rsid w:val="00B77523"/>
    <w:rsid w:val="00BB3CFD"/>
    <w:rsid w:val="00BB5F0E"/>
    <w:rsid w:val="00BD158C"/>
    <w:rsid w:val="00C22D55"/>
    <w:rsid w:val="00C75450"/>
    <w:rsid w:val="00CE756A"/>
    <w:rsid w:val="00E529F2"/>
    <w:rsid w:val="00E65065"/>
    <w:rsid w:val="00EB102C"/>
    <w:rsid w:val="00F31B06"/>
    <w:rsid w:val="00F41BC1"/>
    <w:rsid w:val="00F4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F2AD"/>
  <w15:chartTrackingRefBased/>
  <w15:docId w15:val="{C52821C5-72B1-4AE2-8D6A-99441D75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241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4198"/>
    <w:pPr>
      <w:ind w:left="720"/>
      <w:contextualSpacing/>
    </w:pPr>
  </w:style>
  <w:style w:type="table" w:styleId="Tabela-Siatka">
    <w:name w:val="Table Grid"/>
    <w:basedOn w:val="Standardowy"/>
    <w:uiPriority w:val="39"/>
    <w:rsid w:val="0022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2D6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customStyle="1" w:styleId="st">
    <w:name w:val="st"/>
    <w:basedOn w:val="Domylnaczcionkaakapitu"/>
    <w:rsid w:val="00AD71BD"/>
  </w:style>
  <w:style w:type="paragraph" w:customStyle="1" w:styleId="Domylnie">
    <w:name w:val="Domy?lnie"/>
    <w:rsid w:val="009F7CCF"/>
    <w:pPr>
      <w:widowControl w:val="0"/>
      <w:suppressAutoHyphens/>
      <w:autoSpaceDE w:val="0"/>
      <w:spacing w:after="0"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chart" Target="charts/chart2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4.png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chart" Target="charts/chart3.xml"/><Relationship Id="rId8" Type="http://schemas.openxmlformats.org/officeDocument/2006/relationships/image" Target="media/image2.png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6.png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21.png"/><Relationship Id="rId54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3.bin"/><Relationship Id="rId49" Type="http://schemas.openxmlformats.org/officeDocument/2006/relationships/image" Target="media/image29.png"/><Relationship Id="rId57" Type="http://schemas.openxmlformats.org/officeDocument/2006/relationships/chart" Target="charts/chart4.xml"/><Relationship Id="rId10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4.png"/><Relationship Id="rId52" Type="http://schemas.openxmlformats.org/officeDocument/2006/relationships/image" Target="media/image3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ek\Documents\Visual%20Studio%202017\Projects\C++\Lab_02_Siec_jednowarstwowa\Sprawozdanie%20PSI%20Lab_02_Sie&#263;_jednowarstwowa_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epok potrzebnych do nauczenia w zależności od współczynnika uczenia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1960801382239281"/>
          <c:y val="0.19864895675919297"/>
          <c:w val="0.69894393635578156"/>
          <c:h val="0.62271617089530473"/>
        </c:manualLayout>
      </c:layout>
      <c:lineChart>
        <c:grouping val="stacked"/>
        <c:varyColors val="0"/>
        <c:ser>
          <c:idx val="2"/>
          <c:order val="0"/>
          <c:tx>
            <c:strRef>
              <c:f>Arkusz1!$E$3</c:f>
              <c:strCache>
                <c:ptCount val="1"/>
                <c:pt idx="0">
                  <c:v>Liczba epok potrzebnych do nauczenia (DeltaRule)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Arkusz1!$B$4:$B$13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Arkusz1!$E$4:$E$13</c:f>
              <c:numCache>
                <c:formatCode>General</c:formatCode>
                <c:ptCount val="10"/>
                <c:pt idx="0">
                  <c:v>40379</c:v>
                </c:pt>
                <c:pt idx="1">
                  <c:v>4039</c:v>
                </c:pt>
                <c:pt idx="2">
                  <c:v>809</c:v>
                </c:pt>
                <c:pt idx="3">
                  <c:v>405</c:v>
                </c:pt>
                <c:pt idx="4">
                  <c:v>163</c:v>
                </c:pt>
                <c:pt idx="5">
                  <c:v>82</c:v>
                </c:pt>
                <c:pt idx="6">
                  <c:v>42</c:v>
                </c:pt>
                <c:pt idx="7">
                  <c:v>17</c:v>
                </c:pt>
                <c:pt idx="8">
                  <c:v>9</c:v>
                </c:pt>
                <c:pt idx="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0E-4AFF-B2E2-C4C60C289515}"/>
            </c:ext>
          </c:extLst>
        </c:ser>
        <c:ser>
          <c:idx val="6"/>
          <c:order val="1"/>
          <c:tx>
            <c:strRef>
              <c:f>Arkusz1!$I$3</c:f>
              <c:strCache>
                <c:ptCount val="1"/>
                <c:pt idx="0">
                  <c:v>Liczba epok potrzebnych do nauczenia (Adaline)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Arkusz1!$B$4:$B$13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Arkusz1!$I$4:$I$13</c:f>
              <c:numCache>
                <c:formatCode>General</c:formatCode>
                <c:ptCount val="10"/>
                <c:pt idx="0">
                  <c:v>-35768</c:v>
                </c:pt>
                <c:pt idx="1">
                  <c:v>-3576</c:v>
                </c:pt>
                <c:pt idx="2">
                  <c:v>-715</c:v>
                </c:pt>
                <c:pt idx="3">
                  <c:v>-357</c:v>
                </c:pt>
                <c:pt idx="4">
                  <c:v>-142</c:v>
                </c:pt>
                <c:pt idx="5">
                  <c:v>-69</c:v>
                </c:pt>
                <c:pt idx="6">
                  <c:v>-32</c:v>
                </c:pt>
                <c:pt idx="7">
                  <c:v>-11</c:v>
                </c:pt>
                <c:pt idx="8">
                  <c:v>-5</c:v>
                </c:pt>
                <c:pt idx="9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0E-4AFF-B2E2-C4C60C2895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323247"/>
        <c:axId val="1228325743"/>
        <c:extLst/>
      </c:lineChart>
      <c:catAx>
        <c:axId val="1228323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3852582246314688"/>
              <c:y val="0.892148430941081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8325743"/>
        <c:crosses val="autoZero"/>
        <c:auto val="1"/>
        <c:lblAlgn val="ctr"/>
        <c:lblOffset val="100"/>
        <c:noMultiLvlLbl val="0"/>
      </c:catAx>
      <c:valAx>
        <c:axId val="122832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epok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832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771436179173252"/>
          <c:y val="0.2282163167104112"/>
          <c:w val="0.16400406470930265"/>
          <c:h val="0.568394354746060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Efektywność uczenia dla współczynnika</a:t>
            </a:r>
            <a:r>
              <a:rPr lang="pl-PL" baseline="0"/>
              <a:t> uczenia = 0.01 </a:t>
            </a:r>
          </a:p>
          <a:p>
            <a:pPr>
              <a:defRPr/>
            </a:pPr>
            <a:r>
              <a:rPr lang="pl-PL" baseline="0"/>
              <a:t>(zależność współczynnika </a:t>
            </a:r>
            <a:r>
              <a:rPr lang="el-GR" baseline="0"/>
              <a:t>β</a:t>
            </a:r>
            <a:r>
              <a:rPr lang="pl-PL" baseline="0"/>
              <a:t> i liczby epok potrzebnych do nauczenia [dla DeltaRule])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2"/>
          <c:order val="2"/>
          <c:tx>
            <c:strRef>
              <c:f>Arkusz1!$E$31:$E$32</c:f>
              <c:strCache>
                <c:ptCount val="2"/>
                <c:pt idx="0">
                  <c:v>Współczynnik uczenia = 0.01</c:v>
                </c:pt>
                <c:pt idx="1">
                  <c:v>Liczba epok potrzebnych do nauczenia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Arkusz1!$B$33:$B$44</c15:sqref>
                  </c15:fullRef>
                </c:ext>
              </c:extLst>
              <c:f>Arkusz1!$B$33:$B$37</c:f>
              <c:strCache>
                <c:ptCount val="5"/>
                <c:pt idx="0">
                  <c:v>0.15</c:v>
                </c:pt>
                <c:pt idx="1">
                  <c:v>0.25</c:v>
                </c:pt>
                <c:pt idx="2">
                  <c:v>0.50</c:v>
                </c:pt>
                <c:pt idx="3">
                  <c:v>0.75</c:v>
                </c:pt>
                <c:pt idx="4">
                  <c:v>1.0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Arkusz1!$E$33:$E$44</c15:sqref>
                  </c15:fullRef>
                </c:ext>
              </c:extLst>
              <c:f>Arkusz1!$E$33:$E$37</c:f>
              <c:numCache>
                <c:formatCode>General</c:formatCode>
                <c:ptCount val="5"/>
                <c:pt idx="0">
                  <c:v>20360</c:v>
                </c:pt>
                <c:pt idx="1">
                  <c:v>7069</c:v>
                </c:pt>
                <c:pt idx="2">
                  <c:v>1581</c:v>
                </c:pt>
                <c:pt idx="3">
                  <c:v>656</c:v>
                </c:pt>
                <c:pt idx="4">
                  <c:v>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60-477F-B6F4-B660D5AF2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4333487"/>
        <c:axId val="12243368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Arkusz1!$C$31:$C$32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Współczynnik β funkcji aktywacji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ullRef>
                          <c15:sqref>Arkusz1!$C$33:$C$44</c15:sqref>
                        </c15:fullRef>
                        <c15:formulaRef>
                          <c15:sqref>Arkusz1!$C$33:$C$37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D60-477F-B6F4-B660D5AF23B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Arkusz1!$D$31:$D$32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Współczynnik β funkcji aktywacji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Arkusz1!$D$33:$D$44</c15:sqref>
                        </c15:fullRef>
                        <c15:formulaRef>
                          <c15:sqref>Arkusz1!$D$33:$D$37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D60-477F-B6F4-B660D5AF23B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Arkusz1!$F$31:$F$32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 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Arkusz1!$F$33:$F$44</c15:sqref>
                        </c15:fullRef>
                        <c15:formulaRef>
                          <c15:sqref>Arkusz1!$F$33:$F$37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D60-477F-B6F4-B660D5AF23B1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Arkusz1!$G$31:$G$32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 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Arkusz1!$G$33:$G$44</c15:sqref>
                        </c15:fullRef>
                        <c15:formulaRef>
                          <c15:sqref>Arkusz1!$G$33:$G$37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D60-477F-B6F4-B660D5AF23B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Arkusz1!$H$31:$H$32</c15:sqref>
                        </c15:formulaRef>
                      </c:ext>
                    </c:extLst>
                    <c:strCache>
                      <c:ptCount val="2"/>
                      <c:pt idx="0">
                        <c:v>Współczynnik uczenia = 0.01</c:v>
                      </c:pt>
                      <c:pt idx="1">
                        <c:v>Liczba epok potrzebnych do nauczenia 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strRef>
                    <c:extLst>
                      <c:ext xmlns:c15="http://schemas.microsoft.com/office/drawing/2012/chart" uri="{02D57815-91ED-43cb-92C2-25804820EDAC}">
                        <c15:fullRef>
                          <c15:sqref>Arkusz1!$B$33:$B$44</c15:sqref>
                        </c15:fullRef>
                        <c15:formulaRef>
                          <c15:sqref>Arkusz1!$B$33:$B$37</c15:sqref>
                        </c15:formulaRef>
                      </c:ext>
                    </c:extLst>
                    <c:strCache>
                      <c:ptCount val="5"/>
                      <c:pt idx="0">
                        <c:v>0.15</c:v>
                      </c:pt>
                      <c:pt idx="1">
                        <c:v>0.25</c:v>
                      </c:pt>
                      <c:pt idx="2">
                        <c:v>0.50</c:v>
                      </c:pt>
                      <c:pt idx="3">
                        <c:v>0.75</c:v>
                      </c:pt>
                      <c:pt idx="4">
                        <c:v>1.0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ullRef>
                          <c15:sqref>Arkusz1!$H$33:$H$44</c15:sqref>
                        </c15:fullRef>
                        <c15:formulaRef>
                          <c15:sqref>Arkusz1!$H$33:$H$37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D60-477F-B6F4-B660D5AF23B1}"/>
                  </c:ext>
                </c:extLst>
              </c15:ser>
            </c15:filteredLineSeries>
          </c:ext>
        </c:extLst>
      </c:lineChart>
      <c:catAx>
        <c:axId val="1224333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</a:t>
                </a:r>
                <a:r>
                  <a:rPr lang="el-GR"/>
                  <a:t>β</a:t>
                </a:r>
                <a:r>
                  <a:rPr lang="pl-PL"/>
                  <a:t> w sigmoidalnej</a:t>
                </a:r>
                <a:r>
                  <a:rPr lang="pl-PL" baseline="0"/>
                  <a:t> unipolarnej funkcji aktywacji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36815"/>
        <c:crosses val="autoZero"/>
        <c:auto val="1"/>
        <c:lblAlgn val="ctr"/>
        <c:lblOffset val="100"/>
        <c:noMultiLvlLbl val="0"/>
      </c:catAx>
      <c:valAx>
        <c:axId val="12243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epk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24333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 średniokwadratowy (MSE)</a:t>
            </a:r>
            <a:r>
              <a:rPr lang="pl-PL" baseline="0"/>
              <a:t> w zależności od współczynnika 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4422224999652819"/>
          <c:y val="0.22031372549019607"/>
          <c:w val="0.59145818578233278"/>
          <c:h val="0.61339879573876799"/>
        </c:manualLayout>
      </c:layout>
      <c:lineChart>
        <c:grouping val="standard"/>
        <c:varyColors val="0"/>
        <c:ser>
          <c:idx val="2"/>
          <c:order val="2"/>
          <c:tx>
            <c:strRef>
              <c:f>Arkusz1!$U$3</c:f>
              <c:strCache>
                <c:ptCount val="1"/>
                <c:pt idx="0">
                  <c:v>Błąd średniokwadratowy (Adaline)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Arkusz1!$R$4:$R$13</c:f>
              <c:strCache>
                <c:ptCount val="10"/>
                <c:pt idx="0">
                  <c:v>0.0001</c:v>
                </c:pt>
                <c:pt idx="1">
                  <c:v>0.001</c:v>
                </c:pt>
                <c:pt idx="2">
                  <c:v>0.005</c:v>
                </c:pt>
                <c:pt idx="3">
                  <c:v>0.01</c:v>
                </c:pt>
                <c:pt idx="4">
                  <c:v>0.025</c:v>
                </c:pt>
                <c:pt idx="5">
                  <c:v>0.05</c:v>
                </c:pt>
                <c:pt idx="6">
                  <c:v>0.1</c:v>
                </c:pt>
                <c:pt idx="7">
                  <c:v>0.25</c:v>
                </c:pt>
                <c:pt idx="8">
                  <c:v>0.5</c:v>
                </c:pt>
                <c:pt idx="9">
                  <c:v>0.75</c:v>
                </c:pt>
              </c:strCache>
            </c:strRef>
          </c:cat>
          <c:val>
            <c:numRef>
              <c:f>Arkusz1!$U$4:$U$13</c:f>
              <c:numCache>
                <c:formatCode>General</c:formatCode>
                <c:ptCount val="10"/>
                <c:pt idx="0">
                  <c:v>1.49966</c:v>
                </c:pt>
                <c:pt idx="1">
                  <c:v>1.4951700000000001</c:v>
                </c:pt>
                <c:pt idx="2">
                  <c:v>1.4891399999999999</c:v>
                </c:pt>
                <c:pt idx="3">
                  <c:v>1.4310799999999999</c:v>
                </c:pt>
                <c:pt idx="4">
                  <c:v>1.4485399999999999</c:v>
                </c:pt>
                <c:pt idx="5">
                  <c:v>1.45238</c:v>
                </c:pt>
                <c:pt idx="6">
                  <c:v>1.02841</c:v>
                </c:pt>
                <c:pt idx="7">
                  <c:v>0.81376899999999996</c:v>
                </c:pt>
                <c:pt idx="8">
                  <c:v>0.135714</c:v>
                </c:pt>
                <c:pt idx="9">
                  <c:v>4.8526100000000003E-2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E7-4FDB-B48F-030E54DD2CC6}"/>
            </c:ext>
          </c:extLst>
        </c:ser>
        <c:ser>
          <c:idx val="6"/>
          <c:order val="6"/>
          <c:tx>
            <c:strRef>
              <c:f>Arkusz1!$Y$3</c:f>
              <c:strCache>
                <c:ptCount val="1"/>
                <c:pt idx="0">
                  <c:v>Błąd średniokwadratowy (DeltaRule)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Arkusz1!$Y$4:$Y$13</c:f>
              <c:numCache>
                <c:formatCode>General</c:formatCode>
                <c:ptCount val="10"/>
                <c:pt idx="0">
                  <c:v>1.49983</c:v>
                </c:pt>
                <c:pt idx="1">
                  <c:v>1.49854</c:v>
                </c:pt>
                <c:pt idx="2">
                  <c:v>1.4944900000000001</c:v>
                </c:pt>
                <c:pt idx="3">
                  <c:v>1.48323</c:v>
                </c:pt>
                <c:pt idx="4">
                  <c:v>1.46594</c:v>
                </c:pt>
                <c:pt idx="5">
                  <c:v>1.4432799999999999</c:v>
                </c:pt>
                <c:pt idx="6">
                  <c:v>1.42984</c:v>
                </c:pt>
                <c:pt idx="7">
                  <c:v>1.39436</c:v>
                </c:pt>
                <c:pt idx="8">
                  <c:v>1.29325</c:v>
                </c:pt>
                <c:pt idx="9">
                  <c:v>1.1715100000000001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E7-4FDB-B48F-030E54DD2C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7412815"/>
        <c:axId val="124741572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Arkusz1!$S$3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Arkusz1!$S$4:$S$13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AE7-4FDB-B48F-030E54DD2CC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Arkusz1!$T$4:$T$13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8AE7-4FDB-B48F-030E54DD2CC6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Arkusz1!$V$4:$V$13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8AE7-4FDB-B48F-030E54DD2CC6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Arkusz1!$W$3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Arkusz1!$W$4:$W$13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8AE7-4FDB-B48F-030E54DD2CC6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Arkusz1!$R$4:$R$13</c15:sqref>
                        </c15:formulaRef>
                      </c:ext>
                    </c:extLst>
                    <c:strCache>
                      <c:ptCount val="10"/>
                      <c:pt idx="0">
                        <c:v>0.0001</c:v>
                      </c:pt>
                      <c:pt idx="1">
                        <c:v>0.001</c:v>
                      </c:pt>
                      <c:pt idx="2">
                        <c:v>0.005</c:v>
                      </c:pt>
                      <c:pt idx="3">
                        <c:v>0.01</c:v>
                      </c:pt>
                      <c:pt idx="4">
                        <c:v>0.025</c:v>
                      </c:pt>
                      <c:pt idx="5">
                        <c:v>0.05</c:v>
                      </c:pt>
                      <c:pt idx="6">
                        <c:v>0.1</c:v>
                      </c:pt>
                      <c:pt idx="7">
                        <c:v>0.25</c:v>
                      </c:pt>
                      <c:pt idx="8">
                        <c:v>0.5</c:v>
                      </c:pt>
                      <c:pt idx="9">
                        <c:v>0.75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Arkusz1!$X$4:$X$13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8AE7-4FDB-B48F-030E54DD2CC6}"/>
                  </c:ext>
                </c:extLst>
              </c15:ser>
            </c15:filteredLineSeries>
          </c:ext>
        </c:extLst>
      </c:lineChart>
      <c:catAx>
        <c:axId val="1247412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</a:t>
                </a:r>
                <a:r>
                  <a:rPr lang="pl-PL" baseline="0"/>
                  <a:t> uczenia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415727"/>
        <c:crosses val="autoZero"/>
        <c:auto val="1"/>
        <c:lblAlgn val="ctr"/>
        <c:lblOffset val="100"/>
        <c:noMultiLvlLbl val="0"/>
      </c:catAx>
      <c:valAx>
        <c:axId val="1247415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średniokwadratowy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4741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83440958769041"/>
          <c:y val="0.29708260425780109"/>
          <c:w val="0.23187587662653281"/>
          <c:h val="0.423789099891925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błędów w zależności od progu [20 testowanych liter]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Adaline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Arkusz1!$S$34:$S$41</c:f>
              <c:strCache>
                <c:ptCount val="8"/>
                <c:pt idx="0">
                  <c:v>1.0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0.01</c:v>
                </c:pt>
                <c:pt idx="6">
                  <c:v>0.001</c:v>
                </c:pt>
                <c:pt idx="7">
                  <c:v>0.0001</c:v>
                </c:pt>
              </c:strCache>
            </c:strRef>
          </c:cat>
          <c:val>
            <c:numRef>
              <c:f>Arkusz1!$T$34:$T$41</c:f>
              <c:numCache>
                <c:formatCode>General</c:formatCode>
                <c:ptCount val="8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2F-4F05-9537-13C47F02FEB0}"/>
            </c:ext>
          </c:extLst>
        </c:ser>
        <c:ser>
          <c:idx val="3"/>
          <c:order val="1"/>
          <c:tx>
            <c:v>DeltaRule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Arkusz1!$S$34:$S$41</c:f>
              <c:strCache>
                <c:ptCount val="8"/>
                <c:pt idx="0">
                  <c:v>1.0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0.01</c:v>
                </c:pt>
                <c:pt idx="6">
                  <c:v>0.001</c:v>
                </c:pt>
                <c:pt idx="7">
                  <c:v>0.0001</c:v>
                </c:pt>
              </c:strCache>
            </c:strRef>
          </c:cat>
          <c:val>
            <c:numRef>
              <c:f>Arkusz1!$W$34:$W$41</c:f>
              <c:numCache>
                <c:formatCode>General</c:formatCode>
                <c:ptCount val="8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2F-4F05-9537-13C47F02FE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6975135"/>
        <c:axId val="1086980127"/>
      </c:barChart>
      <c:catAx>
        <c:axId val="1086975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Próg</a:t>
                </a:r>
                <a:r>
                  <a:rPr lang="pl-PL" baseline="0"/>
                  <a:t> Threshold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6980127"/>
        <c:crosses val="autoZero"/>
        <c:auto val="1"/>
        <c:lblAlgn val="ctr"/>
        <c:lblOffset val="100"/>
        <c:noMultiLvlLbl val="0"/>
      </c:catAx>
      <c:valAx>
        <c:axId val="108698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błędów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6975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1E3DA-B37E-4366-9BEB-01B79C71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18</Pages>
  <Words>3618</Words>
  <Characters>21709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15</cp:revision>
  <dcterms:created xsi:type="dcterms:W3CDTF">2017-11-03T16:22:00Z</dcterms:created>
  <dcterms:modified xsi:type="dcterms:W3CDTF">2017-11-23T21:54:00Z</dcterms:modified>
</cp:coreProperties>
</file>