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6C5F29" w14:textId="77777777" w:rsidR="00B54413" w:rsidRPr="00B54413" w:rsidRDefault="00B54413" w:rsidP="00B54413">
      <w:pPr>
        <w:keepNext/>
        <w:keepLines/>
        <w:autoSpaceDE w:val="0"/>
        <w:autoSpaceDN w:val="0"/>
        <w:adjustRightInd w:val="0"/>
        <w:spacing w:before="480" w:line="276" w:lineRule="auto"/>
        <w:outlineLvl w:val="0"/>
        <w:rPr>
          <w:rFonts w:ascii="Calibri" w:hAnsi="Calibri" w:cs="Calibri"/>
          <w:b/>
          <w:bCs/>
          <w:color w:val="366091"/>
          <w:kern w:val="0"/>
          <w:sz w:val="28"/>
          <w:szCs w:val="28"/>
        </w:rPr>
      </w:pPr>
      <w:r w:rsidRPr="00B54413">
        <w:rPr>
          <w:rFonts w:ascii="Calibri" w:hAnsi="Calibri" w:cs="Calibri"/>
          <w:b/>
          <w:bCs/>
          <w:color w:val="366091"/>
          <w:kern w:val="0"/>
          <w:sz w:val="28"/>
          <w:szCs w:val="28"/>
        </w:rPr>
        <w:t>Java Persistence API (JPA)</w:t>
      </w:r>
    </w:p>
    <w:p w14:paraId="4F8B91C5"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JPA (Java Persistence API) is a Java specification (JSR 338) that defines a standard for object-relational mapping (ORM). It provides a set of interfaces and annotations to map Java objects to relational database tables.</w:t>
      </w:r>
    </w:p>
    <w:p w14:paraId="3863FF4B" w14:textId="77777777" w:rsidR="00B54413" w:rsidRPr="00B54413" w:rsidRDefault="00B54413" w:rsidP="00B54413">
      <w:pPr>
        <w:keepNext/>
        <w:keepLines/>
        <w:autoSpaceDE w:val="0"/>
        <w:autoSpaceDN w:val="0"/>
        <w:adjustRightInd w:val="0"/>
        <w:spacing w:before="200" w:line="276" w:lineRule="auto"/>
        <w:outlineLvl w:val="1"/>
        <w:rPr>
          <w:rFonts w:ascii="Calibri" w:hAnsi="Calibri" w:cs="Calibri"/>
          <w:b/>
          <w:bCs/>
          <w:color w:val="4F81BD"/>
          <w:kern w:val="0"/>
          <w:sz w:val="26"/>
          <w:szCs w:val="26"/>
        </w:rPr>
      </w:pPr>
      <w:r w:rsidRPr="00B54413">
        <w:rPr>
          <w:rFonts w:ascii="Calibri" w:hAnsi="Calibri" w:cs="Calibri"/>
          <w:b/>
          <w:bCs/>
          <w:color w:val="4F81BD"/>
          <w:kern w:val="0"/>
          <w:sz w:val="26"/>
          <w:szCs w:val="26"/>
        </w:rPr>
        <w:t>Key Features of JPA</w:t>
      </w:r>
    </w:p>
    <w:p w14:paraId="6F45BA15"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 JPA is a specification, not an implementation.</w:t>
      </w:r>
    </w:p>
    <w:p w14:paraId="6100AFAA"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 It standardizes how Java applications perform database operations.</w:t>
      </w:r>
    </w:p>
    <w:p w14:paraId="725FE64B"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 xml:space="preserve">- Requires a JPA provider (like Hibernate or </w:t>
      </w:r>
      <w:proofErr w:type="spellStart"/>
      <w:r w:rsidRPr="00B54413">
        <w:rPr>
          <w:rFonts w:ascii="Cambria" w:hAnsi="Cambria" w:cs="Cambria"/>
          <w:kern w:val="0"/>
        </w:rPr>
        <w:t>EclipseLink</w:t>
      </w:r>
      <w:proofErr w:type="spellEnd"/>
      <w:r w:rsidRPr="00B54413">
        <w:rPr>
          <w:rFonts w:ascii="Cambria" w:hAnsi="Cambria" w:cs="Cambria"/>
          <w:kern w:val="0"/>
        </w:rPr>
        <w:t>) for actual ORM operations.</w:t>
      </w:r>
    </w:p>
    <w:p w14:paraId="6412CDC5"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 Common annotations in JPA: @Entity, @Id, @Table, @Column.</w:t>
      </w:r>
    </w:p>
    <w:p w14:paraId="406CE897" w14:textId="77777777" w:rsidR="00B54413" w:rsidRPr="00B54413" w:rsidRDefault="00B54413" w:rsidP="00B54413">
      <w:pPr>
        <w:keepNext/>
        <w:keepLines/>
        <w:autoSpaceDE w:val="0"/>
        <w:autoSpaceDN w:val="0"/>
        <w:adjustRightInd w:val="0"/>
        <w:spacing w:before="480" w:line="276" w:lineRule="auto"/>
        <w:outlineLvl w:val="0"/>
        <w:rPr>
          <w:rFonts w:ascii="Calibri" w:hAnsi="Calibri" w:cs="Calibri"/>
          <w:b/>
          <w:bCs/>
          <w:color w:val="366091"/>
          <w:kern w:val="0"/>
          <w:sz w:val="28"/>
          <w:szCs w:val="28"/>
        </w:rPr>
      </w:pPr>
      <w:r w:rsidRPr="00B54413">
        <w:rPr>
          <w:rFonts w:ascii="Calibri" w:hAnsi="Calibri" w:cs="Calibri"/>
          <w:b/>
          <w:bCs/>
          <w:color w:val="366091"/>
          <w:kern w:val="0"/>
          <w:sz w:val="28"/>
          <w:szCs w:val="28"/>
        </w:rPr>
        <w:t>Hibernate</w:t>
      </w:r>
    </w:p>
    <w:p w14:paraId="2D23C385"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Hibernate is an open-source ORM framework and one of the most popular implementations of the JPA specification. It simplifies the process of persisting Java objects into relational database tables and retrieving them.</w:t>
      </w:r>
    </w:p>
    <w:p w14:paraId="501096EA" w14:textId="77777777" w:rsidR="00B54413" w:rsidRPr="00B54413" w:rsidRDefault="00B54413" w:rsidP="00B54413">
      <w:pPr>
        <w:keepNext/>
        <w:keepLines/>
        <w:autoSpaceDE w:val="0"/>
        <w:autoSpaceDN w:val="0"/>
        <w:adjustRightInd w:val="0"/>
        <w:spacing w:before="200" w:line="276" w:lineRule="auto"/>
        <w:outlineLvl w:val="1"/>
        <w:rPr>
          <w:rFonts w:ascii="Calibri" w:hAnsi="Calibri" w:cs="Calibri"/>
          <w:b/>
          <w:bCs/>
          <w:color w:val="4F81BD"/>
          <w:kern w:val="0"/>
          <w:sz w:val="26"/>
          <w:szCs w:val="26"/>
        </w:rPr>
      </w:pPr>
      <w:r w:rsidRPr="00B54413">
        <w:rPr>
          <w:rFonts w:ascii="Calibri" w:hAnsi="Calibri" w:cs="Calibri"/>
          <w:b/>
          <w:bCs/>
          <w:color w:val="4F81BD"/>
          <w:kern w:val="0"/>
          <w:sz w:val="26"/>
          <w:szCs w:val="26"/>
        </w:rPr>
        <w:t>Key Features of Hibernate</w:t>
      </w:r>
    </w:p>
    <w:p w14:paraId="277A616E"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 Can work with or without JPA.</w:t>
      </w:r>
    </w:p>
    <w:p w14:paraId="1CF88B4F"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 Provides advanced ORM features such as Lazy loading, Caching, and Fetch strategies.</w:t>
      </w:r>
    </w:p>
    <w:p w14:paraId="06052115"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 Manages database transactions and session handling.</w:t>
      </w:r>
    </w:p>
    <w:p w14:paraId="0DD2CBC5"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 Supports HQL (Hibernate Query Language) and native SQL queries.</w:t>
      </w:r>
    </w:p>
    <w:p w14:paraId="6ADFED53" w14:textId="77777777" w:rsidR="00B54413" w:rsidRPr="00B54413" w:rsidRDefault="00B54413" w:rsidP="00B54413">
      <w:pPr>
        <w:keepNext/>
        <w:keepLines/>
        <w:autoSpaceDE w:val="0"/>
        <w:autoSpaceDN w:val="0"/>
        <w:adjustRightInd w:val="0"/>
        <w:spacing w:before="480" w:line="276" w:lineRule="auto"/>
        <w:outlineLvl w:val="0"/>
        <w:rPr>
          <w:rFonts w:ascii="Calibri" w:hAnsi="Calibri" w:cs="Calibri"/>
          <w:b/>
          <w:bCs/>
          <w:color w:val="366091"/>
          <w:kern w:val="0"/>
          <w:sz w:val="28"/>
          <w:szCs w:val="28"/>
        </w:rPr>
      </w:pPr>
      <w:r w:rsidRPr="00B54413">
        <w:rPr>
          <w:rFonts w:ascii="Calibri" w:hAnsi="Calibri" w:cs="Calibri"/>
          <w:b/>
          <w:bCs/>
          <w:color w:val="366091"/>
          <w:kern w:val="0"/>
          <w:sz w:val="28"/>
          <w:szCs w:val="28"/>
        </w:rPr>
        <w:t>Spring Data JPA</w:t>
      </w:r>
    </w:p>
    <w:p w14:paraId="2BA0822A"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Spring Data JPA is a framework built on top of JPA and Hibernate that aims to simplify the implementation of data access layers in Spring applications. It eliminates boilerplate code by providing repository interfaces that automatically handle common CRUD operations.</w:t>
      </w:r>
    </w:p>
    <w:p w14:paraId="47AE4638" w14:textId="77777777" w:rsidR="00B54413" w:rsidRPr="00B54413" w:rsidRDefault="00B54413" w:rsidP="00B54413">
      <w:pPr>
        <w:keepNext/>
        <w:keepLines/>
        <w:autoSpaceDE w:val="0"/>
        <w:autoSpaceDN w:val="0"/>
        <w:adjustRightInd w:val="0"/>
        <w:spacing w:before="200" w:line="276" w:lineRule="auto"/>
        <w:outlineLvl w:val="1"/>
        <w:rPr>
          <w:rFonts w:ascii="Calibri" w:hAnsi="Calibri" w:cs="Calibri"/>
          <w:b/>
          <w:bCs/>
          <w:color w:val="4F81BD"/>
          <w:kern w:val="0"/>
          <w:sz w:val="26"/>
          <w:szCs w:val="26"/>
        </w:rPr>
      </w:pPr>
      <w:r w:rsidRPr="00B54413">
        <w:rPr>
          <w:rFonts w:ascii="Calibri" w:hAnsi="Calibri" w:cs="Calibri"/>
          <w:b/>
          <w:bCs/>
          <w:color w:val="4F81BD"/>
          <w:kern w:val="0"/>
          <w:sz w:val="26"/>
          <w:szCs w:val="26"/>
        </w:rPr>
        <w:t>Key Features of Spring Data JPA</w:t>
      </w:r>
    </w:p>
    <w:p w14:paraId="03C8BEB2"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 Reduces the amount of code required for database operations.</w:t>
      </w:r>
    </w:p>
    <w:p w14:paraId="474858CD"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 Supports repository interfaces for CRUD, pagination, and query methods.</w:t>
      </w:r>
    </w:p>
    <w:p w14:paraId="3D839BC5"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 Automatically generates query implementations at runtime based on method names.</w:t>
      </w:r>
    </w:p>
    <w:p w14:paraId="7CFBB299"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 Integrates seamlessly with Spring’s dependency injection and transaction management.</w:t>
      </w:r>
    </w:p>
    <w:p w14:paraId="5EFF9636"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Example:</w:t>
      </w:r>
    </w:p>
    <w:p w14:paraId="0E326E8F" w14:textId="77777777" w:rsidR="00B54413" w:rsidRPr="00B54413" w:rsidRDefault="00B54413" w:rsidP="00B54413">
      <w:pPr>
        <w:pBdr>
          <w:bottom w:val="single" w:sz="4" w:space="4" w:color="auto"/>
        </w:pBdr>
        <w:autoSpaceDE w:val="0"/>
        <w:autoSpaceDN w:val="0"/>
        <w:adjustRightInd w:val="0"/>
        <w:spacing w:before="200" w:after="280" w:line="276" w:lineRule="auto"/>
        <w:ind w:left="936" w:right="936"/>
        <w:rPr>
          <w:rFonts w:ascii="Cambria" w:hAnsi="Cambria" w:cs="Cambria"/>
          <w:b/>
          <w:bCs/>
          <w:i/>
          <w:iCs/>
          <w:color w:val="4F81BD"/>
          <w:kern w:val="0"/>
        </w:rPr>
      </w:pPr>
      <w:r w:rsidRPr="00B54413">
        <w:rPr>
          <w:rFonts w:ascii="Cambria" w:hAnsi="Cambria" w:cs="Cambria"/>
          <w:b/>
          <w:bCs/>
          <w:i/>
          <w:iCs/>
          <w:color w:val="4F81BD"/>
          <w:kern w:val="0"/>
        </w:rPr>
        <w:lastRenderedPageBreak/>
        <w:t xml:space="preserve">public interface </w:t>
      </w:r>
      <w:proofErr w:type="spellStart"/>
      <w:r w:rsidRPr="00B54413">
        <w:rPr>
          <w:rFonts w:ascii="Cambria" w:hAnsi="Cambria" w:cs="Cambria"/>
          <w:b/>
          <w:bCs/>
          <w:i/>
          <w:iCs/>
          <w:color w:val="4F81BD"/>
          <w:kern w:val="0"/>
        </w:rPr>
        <w:t>BookRepository</w:t>
      </w:r>
      <w:proofErr w:type="spellEnd"/>
      <w:r w:rsidRPr="00B54413">
        <w:rPr>
          <w:rFonts w:ascii="Cambria" w:hAnsi="Cambria" w:cs="Cambria"/>
          <w:b/>
          <w:bCs/>
          <w:i/>
          <w:iCs/>
          <w:color w:val="4F81BD"/>
          <w:kern w:val="0"/>
        </w:rPr>
        <w:t xml:space="preserve"> extends </w:t>
      </w:r>
      <w:proofErr w:type="spellStart"/>
      <w:r w:rsidRPr="00B54413">
        <w:rPr>
          <w:rFonts w:ascii="Cambria" w:hAnsi="Cambria" w:cs="Cambria"/>
          <w:b/>
          <w:bCs/>
          <w:i/>
          <w:iCs/>
          <w:color w:val="4F81BD"/>
          <w:kern w:val="0"/>
        </w:rPr>
        <w:t>JpaRepository</w:t>
      </w:r>
      <w:proofErr w:type="spellEnd"/>
      <w:r w:rsidRPr="00B54413">
        <w:rPr>
          <w:rFonts w:ascii="Cambria" w:hAnsi="Cambria" w:cs="Cambria"/>
          <w:b/>
          <w:bCs/>
          <w:i/>
          <w:iCs/>
          <w:color w:val="4F81BD"/>
          <w:kern w:val="0"/>
        </w:rPr>
        <w:t>&lt;Book, Long&gt; {</w:t>
      </w:r>
      <w:r w:rsidRPr="00B54413">
        <w:rPr>
          <w:rFonts w:ascii="Cambria" w:hAnsi="Cambria" w:cs="Cambria"/>
          <w:b/>
          <w:bCs/>
          <w:i/>
          <w:iCs/>
          <w:color w:val="4F81BD"/>
          <w:kern w:val="0"/>
        </w:rPr>
        <w:br/>
        <w:t xml:space="preserve">    List&lt;Book&gt; </w:t>
      </w:r>
      <w:proofErr w:type="spellStart"/>
      <w:r w:rsidRPr="00B54413">
        <w:rPr>
          <w:rFonts w:ascii="Cambria" w:hAnsi="Cambria" w:cs="Cambria"/>
          <w:b/>
          <w:bCs/>
          <w:i/>
          <w:iCs/>
          <w:color w:val="4F81BD"/>
          <w:kern w:val="0"/>
        </w:rPr>
        <w:t>findByAuthor</w:t>
      </w:r>
      <w:proofErr w:type="spellEnd"/>
      <w:r w:rsidRPr="00B54413">
        <w:rPr>
          <w:rFonts w:ascii="Cambria" w:hAnsi="Cambria" w:cs="Cambria"/>
          <w:b/>
          <w:bCs/>
          <w:i/>
          <w:iCs/>
          <w:color w:val="4F81BD"/>
          <w:kern w:val="0"/>
        </w:rPr>
        <w:t>(String author);</w:t>
      </w:r>
      <w:r w:rsidRPr="00B54413">
        <w:rPr>
          <w:rFonts w:ascii="Cambria" w:hAnsi="Cambria" w:cs="Cambria"/>
          <w:b/>
          <w:bCs/>
          <w:i/>
          <w:iCs/>
          <w:color w:val="4F81BD"/>
          <w:kern w:val="0"/>
        </w:rPr>
        <w:br/>
        <w:t>}</w:t>
      </w:r>
    </w:p>
    <w:p w14:paraId="3FC82EBA" w14:textId="77777777" w:rsidR="00B54413" w:rsidRPr="00B54413" w:rsidRDefault="00B54413" w:rsidP="00B54413">
      <w:pPr>
        <w:keepNext/>
        <w:keepLines/>
        <w:autoSpaceDE w:val="0"/>
        <w:autoSpaceDN w:val="0"/>
        <w:adjustRightInd w:val="0"/>
        <w:spacing w:before="480" w:line="276" w:lineRule="auto"/>
        <w:outlineLvl w:val="0"/>
        <w:rPr>
          <w:rFonts w:ascii="Calibri" w:hAnsi="Calibri" w:cs="Calibri"/>
          <w:b/>
          <w:bCs/>
          <w:color w:val="366091"/>
          <w:kern w:val="0"/>
          <w:sz w:val="28"/>
          <w:szCs w:val="28"/>
        </w:rPr>
      </w:pPr>
      <w:r w:rsidRPr="00B54413">
        <w:rPr>
          <w:rFonts w:ascii="Calibri" w:hAnsi="Calibri" w:cs="Calibri"/>
          <w:b/>
          <w:bCs/>
          <w:color w:val="366091"/>
          <w:kern w:val="0"/>
          <w:sz w:val="28"/>
          <w:szCs w:val="28"/>
        </w:rPr>
        <w:t>Summary of Differences</w:t>
      </w:r>
    </w:p>
    <w:tbl>
      <w:tblPr>
        <w:tblW w:w="0" w:type="auto"/>
        <w:tblInd w:w="-118" w:type="dxa"/>
        <w:tblLayout w:type="fixed"/>
        <w:tblCellMar>
          <w:left w:w="10" w:type="dxa"/>
          <w:right w:w="10" w:type="dxa"/>
        </w:tblCellMar>
        <w:tblLook w:val="0000" w:firstRow="0" w:lastRow="0" w:firstColumn="0" w:lastColumn="0" w:noHBand="0" w:noVBand="0"/>
      </w:tblPr>
      <w:tblGrid>
        <w:gridCol w:w="2160"/>
        <w:gridCol w:w="2160"/>
        <w:gridCol w:w="2160"/>
        <w:gridCol w:w="2160"/>
      </w:tblGrid>
      <w:tr w:rsidR="00B54413" w:rsidRPr="00B54413" w14:paraId="681EF8D1" w14:textId="77777777">
        <w:tblPrEx>
          <w:tblCellMar>
            <w:top w:w="0" w:type="dxa"/>
            <w:bottom w:w="0" w:type="dxa"/>
          </w:tblCellMar>
        </w:tblPrEx>
        <w:tc>
          <w:tcPr>
            <w:tcW w:w="2160" w:type="dxa"/>
            <w:tcBorders>
              <w:top w:val="nil"/>
              <w:left w:val="nil"/>
              <w:bottom w:val="nil"/>
              <w:right w:val="nil"/>
            </w:tcBorders>
          </w:tcPr>
          <w:p w14:paraId="7DB57A0C"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Feature</w:t>
            </w:r>
          </w:p>
        </w:tc>
        <w:tc>
          <w:tcPr>
            <w:tcW w:w="2160" w:type="dxa"/>
            <w:tcBorders>
              <w:top w:val="nil"/>
              <w:left w:val="nil"/>
              <w:bottom w:val="nil"/>
              <w:right w:val="nil"/>
            </w:tcBorders>
          </w:tcPr>
          <w:p w14:paraId="36180E74"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JPA</w:t>
            </w:r>
          </w:p>
        </w:tc>
        <w:tc>
          <w:tcPr>
            <w:tcW w:w="2160" w:type="dxa"/>
            <w:tcBorders>
              <w:top w:val="nil"/>
              <w:left w:val="nil"/>
              <w:bottom w:val="nil"/>
              <w:right w:val="nil"/>
            </w:tcBorders>
          </w:tcPr>
          <w:p w14:paraId="53EF47CA"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Hibernate</w:t>
            </w:r>
          </w:p>
        </w:tc>
        <w:tc>
          <w:tcPr>
            <w:tcW w:w="2160" w:type="dxa"/>
            <w:tcBorders>
              <w:top w:val="nil"/>
              <w:left w:val="nil"/>
              <w:bottom w:val="nil"/>
              <w:right w:val="nil"/>
            </w:tcBorders>
          </w:tcPr>
          <w:p w14:paraId="1DA1ED72"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Spring Data JPA</w:t>
            </w:r>
          </w:p>
        </w:tc>
      </w:tr>
      <w:tr w:rsidR="00B54413" w:rsidRPr="00B54413" w14:paraId="670A7E74" w14:textId="77777777">
        <w:tblPrEx>
          <w:tblCellMar>
            <w:top w:w="0" w:type="dxa"/>
            <w:bottom w:w="0" w:type="dxa"/>
          </w:tblCellMar>
        </w:tblPrEx>
        <w:tc>
          <w:tcPr>
            <w:tcW w:w="2160" w:type="dxa"/>
            <w:tcBorders>
              <w:top w:val="nil"/>
              <w:left w:val="nil"/>
              <w:bottom w:val="nil"/>
              <w:right w:val="nil"/>
            </w:tcBorders>
          </w:tcPr>
          <w:p w14:paraId="073C51EE"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Type</w:t>
            </w:r>
          </w:p>
        </w:tc>
        <w:tc>
          <w:tcPr>
            <w:tcW w:w="2160" w:type="dxa"/>
            <w:tcBorders>
              <w:top w:val="nil"/>
              <w:left w:val="nil"/>
              <w:bottom w:val="nil"/>
              <w:right w:val="nil"/>
            </w:tcBorders>
          </w:tcPr>
          <w:p w14:paraId="301FCF6F"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Specification (JSR 338)</w:t>
            </w:r>
          </w:p>
        </w:tc>
        <w:tc>
          <w:tcPr>
            <w:tcW w:w="2160" w:type="dxa"/>
            <w:tcBorders>
              <w:top w:val="nil"/>
              <w:left w:val="nil"/>
              <w:bottom w:val="nil"/>
              <w:right w:val="nil"/>
            </w:tcBorders>
          </w:tcPr>
          <w:p w14:paraId="4F65A319"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ORM Framework and JPA Implementation</w:t>
            </w:r>
          </w:p>
        </w:tc>
        <w:tc>
          <w:tcPr>
            <w:tcW w:w="2160" w:type="dxa"/>
            <w:tcBorders>
              <w:top w:val="nil"/>
              <w:left w:val="nil"/>
              <w:bottom w:val="nil"/>
              <w:right w:val="nil"/>
            </w:tcBorders>
          </w:tcPr>
          <w:p w14:paraId="092EE4C1"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Framework abstraction over JPA/Hibernate</w:t>
            </w:r>
          </w:p>
        </w:tc>
      </w:tr>
      <w:tr w:rsidR="00B54413" w:rsidRPr="00B54413" w14:paraId="5879C13B" w14:textId="77777777">
        <w:tblPrEx>
          <w:tblCellMar>
            <w:top w:w="0" w:type="dxa"/>
            <w:bottom w:w="0" w:type="dxa"/>
          </w:tblCellMar>
        </w:tblPrEx>
        <w:tc>
          <w:tcPr>
            <w:tcW w:w="2160" w:type="dxa"/>
            <w:tcBorders>
              <w:top w:val="nil"/>
              <w:left w:val="nil"/>
              <w:bottom w:val="nil"/>
              <w:right w:val="nil"/>
            </w:tcBorders>
          </w:tcPr>
          <w:p w14:paraId="18A206C7"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Provides Implementation</w:t>
            </w:r>
          </w:p>
        </w:tc>
        <w:tc>
          <w:tcPr>
            <w:tcW w:w="2160" w:type="dxa"/>
            <w:tcBorders>
              <w:top w:val="nil"/>
              <w:left w:val="nil"/>
              <w:bottom w:val="nil"/>
              <w:right w:val="nil"/>
            </w:tcBorders>
          </w:tcPr>
          <w:p w14:paraId="1AEAC395"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No</w:t>
            </w:r>
          </w:p>
        </w:tc>
        <w:tc>
          <w:tcPr>
            <w:tcW w:w="2160" w:type="dxa"/>
            <w:tcBorders>
              <w:top w:val="nil"/>
              <w:left w:val="nil"/>
              <w:bottom w:val="nil"/>
              <w:right w:val="nil"/>
            </w:tcBorders>
          </w:tcPr>
          <w:p w14:paraId="3B5DE2F3"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Yes</w:t>
            </w:r>
          </w:p>
        </w:tc>
        <w:tc>
          <w:tcPr>
            <w:tcW w:w="2160" w:type="dxa"/>
            <w:tcBorders>
              <w:top w:val="nil"/>
              <w:left w:val="nil"/>
              <w:bottom w:val="nil"/>
              <w:right w:val="nil"/>
            </w:tcBorders>
          </w:tcPr>
          <w:p w14:paraId="1BD86A7B"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Yes (through JPA/Hibernate)</w:t>
            </w:r>
          </w:p>
        </w:tc>
      </w:tr>
      <w:tr w:rsidR="00B54413" w:rsidRPr="00B54413" w14:paraId="526272A9" w14:textId="77777777">
        <w:tblPrEx>
          <w:tblCellMar>
            <w:top w:w="0" w:type="dxa"/>
            <w:bottom w:w="0" w:type="dxa"/>
          </w:tblCellMar>
        </w:tblPrEx>
        <w:tc>
          <w:tcPr>
            <w:tcW w:w="2160" w:type="dxa"/>
            <w:tcBorders>
              <w:top w:val="nil"/>
              <w:left w:val="nil"/>
              <w:bottom w:val="nil"/>
              <w:right w:val="nil"/>
            </w:tcBorders>
          </w:tcPr>
          <w:p w14:paraId="51F6D863"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Boilerplate Reduction</w:t>
            </w:r>
          </w:p>
        </w:tc>
        <w:tc>
          <w:tcPr>
            <w:tcW w:w="2160" w:type="dxa"/>
            <w:tcBorders>
              <w:top w:val="nil"/>
              <w:left w:val="nil"/>
              <w:bottom w:val="nil"/>
              <w:right w:val="nil"/>
            </w:tcBorders>
          </w:tcPr>
          <w:p w14:paraId="05D833A5"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No</w:t>
            </w:r>
          </w:p>
        </w:tc>
        <w:tc>
          <w:tcPr>
            <w:tcW w:w="2160" w:type="dxa"/>
            <w:tcBorders>
              <w:top w:val="nil"/>
              <w:left w:val="nil"/>
              <w:bottom w:val="nil"/>
              <w:right w:val="nil"/>
            </w:tcBorders>
          </w:tcPr>
          <w:p w14:paraId="52420713"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Partial</w:t>
            </w:r>
          </w:p>
        </w:tc>
        <w:tc>
          <w:tcPr>
            <w:tcW w:w="2160" w:type="dxa"/>
            <w:tcBorders>
              <w:top w:val="nil"/>
              <w:left w:val="nil"/>
              <w:bottom w:val="nil"/>
              <w:right w:val="nil"/>
            </w:tcBorders>
          </w:tcPr>
          <w:p w14:paraId="4A163E57"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Yes — via repository interfaces</w:t>
            </w:r>
          </w:p>
        </w:tc>
      </w:tr>
      <w:tr w:rsidR="00B54413" w:rsidRPr="00B54413" w14:paraId="4E857109" w14:textId="77777777">
        <w:tblPrEx>
          <w:tblCellMar>
            <w:top w:w="0" w:type="dxa"/>
            <w:bottom w:w="0" w:type="dxa"/>
          </w:tblCellMar>
        </w:tblPrEx>
        <w:tc>
          <w:tcPr>
            <w:tcW w:w="2160" w:type="dxa"/>
            <w:tcBorders>
              <w:top w:val="nil"/>
              <w:left w:val="nil"/>
              <w:bottom w:val="nil"/>
              <w:right w:val="nil"/>
            </w:tcBorders>
          </w:tcPr>
          <w:p w14:paraId="25D59C2E"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Standard or Vendor-Specific</w:t>
            </w:r>
          </w:p>
        </w:tc>
        <w:tc>
          <w:tcPr>
            <w:tcW w:w="2160" w:type="dxa"/>
            <w:tcBorders>
              <w:top w:val="nil"/>
              <w:left w:val="nil"/>
              <w:bottom w:val="nil"/>
              <w:right w:val="nil"/>
            </w:tcBorders>
          </w:tcPr>
          <w:p w14:paraId="0ED561F0"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Standard</w:t>
            </w:r>
          </w:p>
        </w:tc>
        <w:tc>
          <w:tcPr>
            <w:tcW w:w="2160" w:type="dxa"/>
            <w:tcBorders>
              <w:top w:val="nil"/>
              <w:left w:val="nil"/>
              <w:bottom w:val="nil"/>
              <w:right w:val="nil"/>
            </w:tcBorders>
          </w:tcPr>
          <w:p w14:paraId="2B1AE3C5"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Vendor-specific (but JPA-compliant)</w:t>
            </w:r>
          </w:p>
        </w:tc>
        <w:tc>
          <w:tcPr>
            <w:tcW w:w="2160" w:type="dxa"/>
            <w:tcBorders>
              <w:top w:val="nil"/>
              <w:left w:val="nil"/>
              <w:bottom w:val="nil"/>
              <w:right w:val="nil"/>
            </w:tcBorders>
          </w:tcPr>
          <w:p w14:paraId="41A0BD28"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Vendor-specific abstraction</w:t>
            </w:r>
          </w:p>
        </w:tc>
      </w:tr>
      <w:tr w:rsidR="00B54413" w:rsidRPr="00B54413" w14:paraId="6EB9EE63" w14:textId="77777777">
        <w:tblPrEx>
          <w:tblCellMar>
            <w:top w:w="0" w:type="dxa"/>
            <w:bottom w:w="0" w:type="dxa"/>
          </w:tblCellMar>
        </w:tblPrEx>
        <w:tc>
          <w:tcPr>
            <w:tcW w:w="2160" w:type="dxa"/>
            <w:tcBorders>
              <w:top w:val="nil"/>
              <w:left w:val="nil"/>
              <w:bottom w:val="nil"/>
              <w:right w:val="nil"/>
            </w:tcBorders>
          </w:tcPr>
          <w:p w14:paraId="704E4760"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Requires CRUD Implementation</w:t>
            </w:r>
          </w:p>
        </w:tc>
        <w:tc>
          <w:tcPr>
            <w:tcW w:w="2160" w:type="dxa"/>
            <w:tcBorders>
              <w:top w:val="nil"/>
              <w:left w:val="nil"/>
              <w:bottom w:val="nil"/>
              <w:right w:val="nil"/>
            </w:tcBorders>
          </w:tcPr>
          <w:p w14:paraId="0615174E"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Yes</w:t>
            </w:r>
          </w:p>
        </w:tc>
        <w:tc>
          <w:tcPr>
            <w:tcW w:w="2160" w:type="dxa"/>
            <w:tcBorders>
              <w:top w:val="nil"/>
              <w:left w:val="nil"/>
              <w:bottom w:val="nil"/>
              <w:right w:val="nil"/>
            </w:tcBorders>
          </w:tcPr>
          <w:p w14:paraId="722BAE53"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Yes</w:t>
            </w:r>
          </w:p>
        </w:tc>
        <w:tc>
          <w:tcPr>
            <w:tcW w:w="2160" w:type="dxa"/>
            <w:tcBorders>
              <w:top w:val="nil"/>
              <w:left w:val="nil"/>
              <w:bottom w:val="nil"/>
              <w:right w:val="nil"/>
            </w:tcBorders>
          </w:tcPr>
          <w:p w14:paraId="10CB9FB0"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No — auto-implemented</w:t>
            </w:r>
          </w:p>
        </w:tc>
      </w:tr>
    </w:tbl>
    <w:p w14:paraId="6DFB48CB" w14:textId="77777777" w:rsidR="00B54413" w:rsidRPr="00B54413" w:rsidRDefault="00B54413" w:rsidP="00B54413">
      <w:pPr>
        <w:keepNext/>
        <w:keepLines/>
        <w:autoSpaceDE w:val="0"/>
        <w:autoSpaceDN w:val="0"/>
        <w:adjustRightInd w:val="0"/>
        <w:spacing w:before="480" w:line="276" w:lineRule="auto"/>
        <w:outlineLvl w:val="0"/>
        <w:rPr>
          <w:rFonts w:ascii="Calibri" w:hAnsi="Calibri" w:cs="Calibri"/>
          <w:b/>
          <w:bCs/>
          <w:color w:val="366091"/>
          <w:kern w:val="0"/>
          <w:sz w:val="28"/>
          <w:szCs w:val="28"/>
        </w:rPr>
      </w:pPr>
      <w:r w:rsidRPr="00B54413">
        <w:rPr>
          <w:rFonts w:ascii="Calibri" w:hAnsi="Calibri" w:cs="Calibri"/>
          <w:b/>
          <w:bCs/>
          <w:color w:val="366091"/>
          <w:kern w:val="0"/>
          <w:sz w:val="28"/>
          <w:szCs w:val="28"/>
        </w:rPr>
        <w:t>Conclusion</w:t>
      </w:r>
    </w:p>
    <w:p w14:paraId="5C248543" w14:textId="77777777" w:rsidR="00B54413" w:rsidRPr="00B54413" w:rsidRDefault="00B54413" w:rsidP="00B54413">
      <w:pPr>
        <w:autoSpaceDE w:val="0"/>
        <w:autoSpaceDN w:val="0"/>
        <w:adjustRightInd w:val="0"/>
        <w:spacing w:after="200" w:line="276" w:lineRule="auto"/>
        <w:rPr>
          <w:rFonts w:ascii="Cambria" w:hAnsi="Cambria" w:cs="Cambria"/>
          <w:kern w:val="0"/>
        </w:rPr>
      </w:pPr>
      <w:r w:rsidRPr="00B54413">
        <w:rPr>
          <w:rFonts w:ascii="Cambria" w:hAnsi="Cambria" w:cs="Cambria"/>
          <w:kern w:val="0"/>
        </w:rPr>
        <w:t>In summary:</w:t>
      </w:r>
      <w:r w:rsidRPr="00B54413">
        <w:rPr>
          <w:rFonts w:ascii="Cambria" w:hAnsi="Cambria" w:cs="Cambria"/>
          <w:kern w:val="0"/>
        </w:rPr>
        <w:br/>
        <w:t>- JPA defines a standard approach for ORM in Java but requires a provider for implementation.</w:t>
      </w:r>
      <w:r w:rsidRPr="00B54413">
        <w:rPr>
          <w:rFonts w:ascii="Cambria" w:hAnsi="Cambria" w:cs="Cambria"/>
          <w:kern w:val="0"/>
        </w:rPr>
        <w:br/>
        <w:t>- Hibernate is a widely-used JPA provider offering powerful ORM features and capabilities.</w:t>
      </w:r>
      <w:r w:rsidRPr="00B54413">
        <w:rPr>
          <w:rFonts w:ascii="Cambria" w:hAnsi="Cambria" w:cs="Cambria"/>
          <w:kern w:val="0"/>
        </w:rPr>
        <w:br/>
        <w:t>- Spring Data JPA simplifies and abstracts JPA/Hibernate integration in Spring applications by eliminating boilerplate code and generating repository implementations automatically.</w:t>
      </w:r>
      <w:r w:rsidRPr="00B54413">
        <w:rPr>
          <w:rFonts w:ascii="Cambria" w:hAnsi="Cambria" w:cs="Cambria"/>
          <w:kern w:val="0"/>
        </w:rPr>
        <w:br/>
      </w:r>
      <w:r w:rsidRPr="00B54413">
        <w:rPr>
          <w:rFonts w:ascii="Cambria" w:hAnsi="Cambria" w:cs="Cambria"/>
          <w:kern w:val="0"/>
        </w:rPr>
        <w:br/>
        <w:t>These technologies work together to provide a flexible, efficient, and scalable data access layer in modern Java applications.</w:t>
      </w:r>
    </w:p>
    <w:p w14:paraId="00193C60" w14:textId="77777777" w:rsidR="00B54413" w:rsidRPr="00B54413" w:rsidRDefault="00B54413" w:rsidP="00B54413">
      <w:pPr>
        <w:autoSpaceDE w:val="0"/>
        <w:autoSpaceDN w:val="0"/>
        <w:adjustRightInd w:val="0"/>
        <w:spacing w:after="200" w:line="276" w:lineRule="auto"/>
        <w:rPr>
          <w:rFonts w:ascii="Calibri" w:hAnsi="Calibri" w:cs="Calibri"/>
          <w:kern w:val="0"/>
          <w:lang w:val="en"/>
        </w:rPr>
      </w:pPr>
    </w:p>
    <w:p w14:paraId="74FB1B8A" w14:textId="77777777" w:rsidR="00436203" w:rsidRDefault="00436203"/>
    <w:sectPr w:rsidR="00436203" w:rsidSect="00B54413">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413"/>
    <w:rsid w:val="0004488C"/>
    <w:rsid w:val="0015056E"/>
    <w:rsid w:val="00260D2D"/>
    <w:rsid w:val="00436203"/>
    <w:rsid w:val="004B168E"/>
    <w:rsid w:val="004C3AA3"/>
    <w:rsid w:val="004E7EA9"/>
    <w:rsid w:val="005517F4"/>
    <w:rsid w:val="005B06B6"/>
    <w:rsid w:val="006C4123"/>
    <w:rsid w:val="006E3211"/>
    <w:rsid w:val="00805280"/>
    <w:rsid w:val="0091395A"/>
    <w:rsid w:val="00B54413"/>
    <w:rsid w:val="00C56416"/>
    <w:rsid w:val="00D35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9A134"/>
  <w15:chartTrackingRefBased/>
  <w15:docId w15:val="{61EEF533-053E-4144-A716-B7D9E5EAA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441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441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441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441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441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44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44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441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441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441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441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441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441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441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44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44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44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4413"/>
    <w:rPr>
      <w:rFonts w:eastAsiaTheme="majorEastAsia" w:cstheme="majorBidi"/>
      <w:color w:val="272727" w:themeColor="text1" w:themeTint="D8"/>
    </w:rPr>
  </w:style>
  <w:style w:type="paragraph" w:styleId="Title">
    <w:name w:val="Title"/>
    <w:basedOn w:val="Normal"/>
    <w:next w:val="Normal"/>
    <w:link w:val="TitleChar"/>
    <w:uiPriority w:val="10"/>
    <w:qFormat/>
    <w:rsid w:val="00B5441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44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441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44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44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54413"/>
    <w:rPr>
      <w:i/>
      <w:iCs/>
      <w:color w:val="404040" w:themeColor="text1" w:themeTint="BF"/>
    </w:rPr>
  </w:style>
  <w:style w:type="paragraph" w:styleId="ListParagraph">
    <w:name w:val="List Paragraph"/>
    <w:basedOn w:val="Normal"/>
    <w:uiPriority w:val="34"/>
    <w:qFormat/>
    <w:rsid w:val="00B54413"/>
    <w:pPr>
      <w:ind w:left="720"/>
      <w:contextualSpacing/>
    </w:pPr>
  </w:style>
  <w:style w:type="character" w:styleId="IntenseEmphasis">
    <w:name w:val="Intense Emphasis"/>
    <w:basedOn w:val="DefaultParagraphFont"/>
    <w:uiPriority w:val="21"/>
    <w:qFormat/>
    <w:rsid w:val="00B54413"/>
    <w:rPr>
      <w:i/>
      <w:iCs/>
      <w:color w:val="2F5496" w:themeColor="accent1" w:themeShade="BF"/>
    </w:rPr>
  </w:style>
  <w:style w:type="paragraph" w:styleId="IntenseQuote">
    <w:name w:val="Intense Quote"/>
    <w:basedOn w:val="Normal"/>
    <w:next w:val="Normal"/>
    <w:link w:val="IntenseQuoteChar"/>
    <w:uiPriority w:val="30"/>
    <w:qFormat/>
    <w:rsid w:val="00B5441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4413"/>
    <w:rPr>
      <w:i/>
      <w:iCs/>
      <w:color w:val="2F5496" w:themeColor="accent1" w:themeShade="BF"/>
    </w:rPr>
  </w:style>
  <w:style w:type="character" w:styleId="IntenseReference">
    <w:name w:val="Intense Reference"/>
    <w:basedOn w:val="DefaultParagraphFont"/>
    <w:uiPriority w:val="32"/>
    <w:qFormat/>
    <w:rsid w:val="00B5441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409</Words>
  <Characters>2336</Characters>
  <Application>Microsoft Office Word</Application>
  <DocSecurity>0</DocSecurity>
  <Lines>19</Lines>
  <Paragraphs>5</Paragraphs>
  <ScaleCrop>false</ScaleCrop>
  <Company/>
  <LinksUpToDate>false</LinksUpToDate>
  <CharactersWithSpaces>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anthappa bangera</dc:creator>
  <cp:keywords/>
  <dc:description/>
  <cp:lastModifiedBy>anthappa bangera</cp:lastModifiedBy>
  <cp:revision>1</cp:revision>
  <dcterms:created xsi:type="dcterms:W3CDTF">2025-07-04T02:03:00Z</dcterms:created>
  <dcterms:modified xsi:type="dcterms:W3CDTF">2025-07-04T02:04:00Z</dcterms:modified>
</cp:coreProperties>
</file>