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67DAE" w14:textId="77777777" w:rsidR="008741E0" w:rsidRDefault="008741E0" w:rsidP="008741E0">
      <w:pPr>
        <w:spacing w:line="480" w:lineRule="auto"/>
        <w:jc w:val="center"/>
        <w:rPr>
          <w:lang w:val="en-US"/>
        </w:rPr>
      </w:pPr>
    </w:p>
    <w:p w14:paraId="48D05BD2" w14:textId="77777777" w:rsidR="008741E0" w:rsidRDefault="008741E0" w:rsidP="008741E0">
      <w:pPr>
        <w:spacing w:line="480" w:lineRule="auto"/>
        <w:ind w:firstLine="720"/>
        <w:jc w:val="center"/>
        <w:rPr>
          <w:lang w:val="en-US"/>
        </w:rPr>
      </w:pPr>
    </w:p>
    <w:p w14:paraId="7C5F586F" w14:textId="77777777" w:rsidR="008741E0" w:rsidRDefault="008741E0" w:rsidP="008741E0">
      <w:pPr>
        <w:spacing w:line="480" w:lineRule="auto"/>
        <w:ind w:firstLine="720"/>
        <w:jc w:val="center"/>
        <w:rPr>
          <w:lang w:val="en-US"/>
        </w:rPr>
      </w:pPr>
    </w:p>
    <w:p w14:paraId="70D08FA9" w14:textId="77777777" w:rsidR="008741E0" w:rsidRDefault="008741E0" w:rsidP="008741E0">
      <w:pPr>
        <w:spacing w:line="480" w:lineRule="auto"/>
        <w:ind w:firstLine="720"/>
        <w:jc w:val="center"/>
        <w:rPr>
          <w:lang w:val="en-US"/>
        </w:rPr>
      </w:pPr>
    </w:p>
    <w:p w14:paraId="0C24319F" w14:textId="77777777" w:rsidR="008741E0" w:rsidRDefault="008741E0" w:rsidP="008741E0">
      <w:pPr>
        <w:spacing w:line="480" w:lineRule="auto"/>
        <w:ind w:firstLine="720"/>
        <w:jc w:val="center"/>
        <w:rPr>
          <w:lang w:val="en-US"/>
        </w:rPr>
      </w:pPr>
    </w:p>
    <w:p w14:paraId="6390518A" w14:textId="77777777" w:rsidR="008741E0" w:rsidRDefault="008741E0" w:rsidP="008741E0">
      <w:pPr>
        <w:spacing w:line="480" w:lineRule="auto"/>
        <w:ind w:firstLine="720"/>
        <w:jc w:val="center"/>
        <w:rPr>
          <w:lang w:val="en-US"/>
        </w:rPr>
      </w:pPr>
    </w:p>
    <w:p w14:paraId="3294FE7D" w14:textId="77777777" w:rsidR="008741E0" w:rsidRDefault="008741E0" w:rsidP="008741E0">
      <w:pPr>
        <w:spacing w:line="480" w:lineRule="auto"/>
        <w:ind w:firstLine="720"/>
        <w:jc w:val="center"/>
        <w:rPr>
          <w:lang w:val="en-US"/>
        </w:rPr>
      </w:pPr>
    </w:p>
    <w:p w14:paraId="18F3D5B5" w14:textId="77777777" w:rsidR="008741E0" w:rsidRDefault="008741E0" w:rsidP="008741E0">
      <w:pPr>
        <w:spacing w:line="480" w:lineRule="auto"/>
        <w:ind w:firstLine="720"/>
        <w:jc w:val="center"/>
        <w:rPr>
          <w:b/>
          <w:bCs/>
        </w:rPr>
      </w:pPr>
      <w:r>
        <w:rPr>
          <w:lang w:val="en-US"/>
        </w:rPr>
        <w:t xml:space="preserve">Student’s Name: </w:t>
      </w:r>
      <w:r w:rsidRPr="00D16C8A">
        <w:rPr>
          <w:b/>
          <w:bCs/>
        </w:rPr>
        <w:t>Kibet Brian</w:t>
      </w:r>
    </w:p>
    <w:p w14:paraId="5D5A417E" w14:textId="77777777" w:rsidR="008741E0" w:rsidRPr="00D16C8A" w:rsidRDefault="008741E0" w:rsidP="008741E0">
      <w:pPr>
        <w:spacing w:line="480" w:lineRule="auto"/>
        <w:jc w:val="center"/>
        <w:rPr>
          <w:rFonts w:cs="Times New Roman"/>
          <w:b/>
          <w:bCs/>
        </w:rPr>
      </w:pPr>
      <w:r w:rsidRPr="00173057">
        <w:rPr>
          <w:rFonts w:cs="Times New Roman"/>
          <w:color w:val="000000"/>
          <w:shd w:val="clear" w:color="auto" w:fill="FFFFFF"/>
        </w:rPr>
        <w:t>Admission Number</w:t>
      </w:r>
      <w:r w:rsidRPr="00D16C8A">
        <w:rPr>
          <w:rFonts w:cs="Times New Roman"/>
          <w:b/>
          <w:bCs/>
          <w:color w:val="000000"/>
          <w:shd w:val="clear" w:color="auto" w:fill="FFFFFF"/>
        </w:rPr>
        <w:t>: 190814</w:t>
      </w:r>
    </w:p>
    <w:p w14:paraId="6A8F5636" w14:textId="2F2C4D21" w:rsidR="008741E0" w:rsidRDefault="008741E0" w:rsidP="008741E0">
      <w:pPr>
        <w:spacing w:line="480" w:lineRule="auto"/>
        <w:ind w:firstLine="720"/>
        <w:jc w:val="center"/>
        <w:rPr>
          <w:lang w:val="en-US"/>
        </w:rPr>
      </w:pPr>
      <w:r>
        <w:rPr>
          <w:lang w:val="en-US"/>
        </w:rPr>
        <w:t xml:space="preserve">Lecturer’s Name: </w:t>
      </w:r>
      <w:r w:rsidRPr="00A87F57">
        <w:rPr>
          <w:b/>
          <w:bCs/>
          <w:lang w:val="en-US"/>
        </w:rPr>
        <w:t xml:space="preserve">Dr. </w:t>
      </w:r>
      <w:proofErr w:type="spellStart"/>
      <w:r w:rsidRPr="00A87F57">
        <w:rPr>
          <w:b/>
          <w:bCs/>
          <w:lang w:val="en-US"/>
        </w:rPr>
        <w:t>Ma</w:t>
      </w:r>
      <w:r w:rsidR="00A97615">
        <w:rPr>
          <w:b/>
          <w:bCs/>
          <w:lang w:val="en-US"/>
        </w:rPr>
        <w:t>tunda</w:t>
      </w:r>
      <w:proofErr w:type="spellEnd"/>
      <w:r w:rsidRPr="00A87F57">
        <w:rPr>
          <w:b/>
          <w:bCs/>
          <w:lang w:val="en-US"/>
        </w:rPr>
        <w:t xml:space="preserve"> </w:t>
      </w:r>
      <w:r w:rsidR="00A97615">
        <w:rPr>
          <w:b/>
          <w:bCs/>
          <w:lang w:val="en-US"/>
        </w:rPr>
        <w:t>Nyanchama</w:t>
      </w:r>
    </w:p>
    <w:p w14:paraId="17EB54D9" w14:textId="54225E53" w:rsidR="008741E0" w:rsidRDefault="008741E0" w:rsidP="008741E0">
      <w:pPr>
        <w:spacing w:line="480" w:lineRule="auto"/>
        <w:ind w:firstLine="720"/>
        <w:jc w:val="center"/>
        <w:rPr>
          <w:b/>
          <w:bCs/>
          <w:lang w:val="en-US"/>
        </w:rPr>
      </w:pPr>
      <w:r>
        <w:rPr>
          <w:lang w:val="en-US"/>
        </w:rPr>
        <w:t xml:space="preserve">Course Unit: </w:t>
      </w:r>
      <w:r w:rsidRPr="00A87F57">
        <w:rPr>
          <w:b/>
          <w:bCs/>
          <w:lang w:val="en-US"/>
        </w:rPr>
        <w:t>MST 8</w:t>
      </w:r>
      <w:r w:rsidR="00A97615">
        <w:rPr>
          <w:b/>
          <w:bCs/>
          <w:lang w:val="en-US"/>
        </w:rPr>
        <w:t>4</w:t>
      </w:r>
      <w:r w:rsidRPr="00A87F57">
        <w:rPr>
          <w:b/>
          <w:bCs/>
          <w:lang w:val="en-US"/>
        </w:rPr>
        <w:t>0</w:t>
      </w:r>
      <w:r w:rsidR="00A97615">
        <w:rPr>
          <w:b/>
          <w:bCs/>
          <w:lang w:val="en-US"/>
        </w:rPr>
        <w:t>1</w:t>
      </w:r>
      <w:r w:rsidRPr="00A87F57">
        <w:rPr>
          <w:b/>
          <w:bCs/>
          <w:lang w:val="en-US"/>
        </w:rPr>
        <w:t xml:space="preserve"> Advanced </w:t>
      </w:r>
      <w:r w:rsidR="00A97615">
        <w:rPr>
          <w:b/>
          <w:bCs/>
          <w:lang w:val="en-US"/>
        </w:rPr>
        <w:t>Information</w:t>
      </w:r>
      <w:r w:rsidRPr="00A87F57">
        <w:rPr>
          <w:b/>
          <w:bCs/>
          <w:lang w:val="en-US"/>
        </w:rPr>
        <w:t xml:space="preserve"> Systems</w:t>
      </w:r>
      <w:r w:rsidR="00A97615">
        <w:rPr>
          <w:b/>
          <w:bCs/>
          <w:lang w:val="en-US"/>
        </w:rPr>
        <w:t xml:space="preserve"> Audit</w:t>
      </w:r>
      <w:r w:rsidRPr="00A87F57">
        <w:rPr>
          <w:b/>
          <w:bCs/>
          <w:lang w:val="en-US"/>
        </w:rPr>
        <w:t>, A</w:t>
      </w:r>
      <w:r w:rsidR="00A97615">
        <w:rPr>
          <w:b/>
          <w:bCs/>
          <w:lang w:val="en-US"/>
        </w:rPr>
        <w:t>I</w:t>
      </w:r>
      <w:r w:rsidRPr="00A87F57">
        <w:rPr>
          <w:b/>
          <w:bCs/>
          <w:lang w:val="en-US"/>
        </w:rPr>
        <w:t>S</w:t>
      </w:r>
      <w:r w:rsidR="00A97615">
        <w:rPr>
          <w:b/>
          <w:bCs/>
          <w:lang w:val="en-US"/>
        </w:rPr>
        <w:t>A</w:t>
      </w:r>
    </w:p>
    <w:p w14:paraId="3A22CCA5" w14:textId="5CEA6541" w:rsidR="008741E0" w:rsidRDefault="008741E0" w:rsidP="008741E0">
      <w:pPr>
        <w:spacing w:line="480" w:lineRule="auto"/>
        <w:ind w:firstLine="720"/>
        <w:jc w:val="center"/>
        <w:rPr>
          <w:b/>
          <w:bCs/>
          <w:lang w:val="en-US"/>
        </w:rPr>
      </w:pPr>
      <w:r w:rsidRPr="00A87F57">
        <w:rPr>
          <w:lang w:val="en-US"/>
        </w:rPr>
        <w:t xml:space="preserve">Course Code: </w:t>
      </w:r>
      <w:r w:rsidRPr="00A87F57">
        <w:rPr>
          <w:b/>
          <w:bCs/>
          <w:lang w:val="en-US"/>
        </w:rPr>
        <w:t>MST 8</w:t>
      </w:r>
      <w:r w:rsidR="00A97615">
        <w:rPr>
          <w:b/>
          <w:bCs/>
          <w:lang w:val="en-US"/>
        </w:rPr>
        <w:t>4</w:t>
      </w:r>
      <w:r w:rsidRPr="00A87F57">
        <w:rPr>
          <w:b/>
          <w:bCs/>
          <w:lang w:val="en-US"/>
        </w:rPr>
        <w:t>0</w:t>
      </w:r>
      <w:r w:rsidR="00A97615">
        <w:rPr>
          <w:b/>
          <w:bCs/>
          <w:lang w:val="en-US"/>
        </w:rPr>
        <w:t>1</w:t>
      </w:r>
    </w:p>
    <w:p w14:paraId="6411982D" w14:textId="2C8A6B72" w:rsidR="008741E0" w:rsidRPr="005F6EC9" w:rsidRDefault="008741E0" w:rsidP="008741E0">
      <w:pPr>
        <w:spacing w:line="480" w:lineRule="auto"/>
        <w:ind w:firstLine="720"/>
        <w:jc w:val="center"/>
        <w:rPr>
          <w:lang w:val="en-US"/>
        </w:rPr>
      </w:pPr>
      <w:r w:rsidRPr="005F6EC9">
        <w:rPr>
          <w:lang w:val="en-US"/>
        </w:rPr>
        <w:t xml:space="preserve">Assignment </w:t>
      </w:r>
      <w:r w:rsidR="00A97615">
        <w:rPr>
          <w:lang w:val="en-US"/>
        </w:rPr>
        <w:t>2</w:t>
      </w:r>
    </w:p>
    <w:p w14:paraId="1207E612" w14:textId="536CA40B" w:rsidR="008741E0" w:rsidRDefault="008741E0" w:rsidP="008741E0">
      <w:pPr>
        <w:spacing w:line="480" w:lineRule="auto"/>
        <w:ind w:firstLine="720"/>
        <w:jc w:val="center"/>
        <w:rPr>
          <w:lang w:val="en-US"/>
        </w:rPr>
      </w:pPr>
      <w:r>
        <w:rPr>
          <w:lang w:val="en-US"/>
        </w:rPr>
        <w:t xml:space="preserve">Date: </w:t>
      </w:r>
      <w:r w:rsidR="00A97615">
        <w:rPr>
          <w:lang w:val="en-US"/>
        </w:rPr>
        <w:t>October 19</w:t>
      </w:r>
      <w:r w:rsidRPr="00A87F57">
        <w:rPr>
          <w:vertAlign w:val="superscript"/>
          <w:lang w:val="en-US"/>
        </w:rPr>
        <w:t>th</w:t>
      </w:r>
      <w:r>
        <w:rPr>
          <w:lang w:val="en-US"/>
        </w:rPr>
        <w:t>, 2025</w:t>
      </w:r>
    </w:p>
    <w:p w14:paraId="5D472678" w14:textId="2AD945D1" w:rsidR="008741E0" w:rsidRPr="008741E0" w:rsidRDefault="008741E0" w:rsidP="00A97615">
      <w:pPr>
        <w:spacing w:before="100" w:beforeAutospacing="1" w:after="100" w:afterAutospacing="1" w:line="240" w:lineRule="auto"/>
        <w:outlineLvl w:val="0"/>
        <w:rPr>
          <w:rFonts w:eastAsia="Times New Roman" w:cs="Times New Roman"/>
          <w:b/>
          <w:bCs/>
          <w:kern w:val="36"/>
          <w:szCs w:val="24"/>
          <w:lang w:eastAsia="en-ZW"/>
        </w:rPr>
      </w:pPr>
      <w:r>
        <w:rPr>
          <w:lang w:val="en-US"/>
        </w:rPr>
        <w:br w:type="page"/>
      </w:r>
    </w:p>
    <w:p w14:paraId="5378C13F" w14:textId="2FA4B882" w:rsidR="002B20AA" w:rsidRPr="002B20AA" w:rsidRDefault="002B20AA" w:rsidP="008741E0">
      <w:pPr>
        <w:spacing w:before="100" w:beforeAutospacing="1" w:after="100" w:afterAutospacing="1" w:line="240" w:lineRule="auto"/>
        <w:jc w:val="center"/>
        <w:outlineLvl w:val="0"/>
        <w:rPr>
          <w:rFonts w:eastAsia="Times New Roman" w:cs="Times New Roman"/>
          <w:b/>
          <w:bCs/>
          <w:kern w:val="36"/>
          <w:szCs w:val="24"/>
          <w:lang w:eastAsia="en-ZW"/>
        </w:rPr>
      </w:pPr>
      <w:r w:rsidRPr="002B20AA">
        <w:rPr>
          <w:rFonts w:eastAsia="Times New Roman" w:cs="Times New Roman"/>
          <w:b/>
          <w:bCs/>
          <w:kern w:val="36"/>
          <w:szCs w:val="24"/>
          <w:lang w:eastAsia="en-ZW"/>
        </w:rPr>
        <w:lastRenderedPageBreak/>
        <w:t>Answers to IS Audit Questions</w:t>
      </w:r>
    </w:p>
    <w:p w14:paraId="5A9A6819" w14:textId="3AF7FBC2" w:rsidR="002B20AA" w:rsidRPr="002B20AA" w:rsidRDefault="002B20AA" w:rsidP="002B20AA">
      <w:pPr>
        <w:numPr>
          <w:ilvl w:val="0"/>
          <w:numId w:val="3"/>
        </w:numPr>
        <w:tabs>
          <w:tab w:val="clear" w:pos="720"/>
        </w:tabs>
        <w:spacing w:before="100" w:beforeAutospacing="1" w:after="100" w:afterAutospacing="1" w:line="240" w:lineRule="auto"/>
        <w:ind w:left="0" w:firstLine="0"/>
        <w:outlineLvl w:val="1"/>
        <w:rPr>
          <w:rFonts w:eastAsia="Times New Roman" w:cs="Times New Roman"/>
          <w:b/>
          <w:bCs/>
          <w:szCs w:val="24"/>
          <w:lang w:eastAsia="en-ZW"/>
        </w:rPr>
      </w:pPr>
      <w:r w:rsidRPr="002B20AA">
        <w:rPr>
          <w:rFonts w:eastAsia="Times New Roman" w:cs="Times New Roman"/>
          <w:b/>
          <w:bCs/>
          <w:szCs w:val="24"/>
          <w:lang w:eastAsia="en-ZW"/>
        </w:rPr>
        <w:t>Audit, IS Audit &amp; the IS Auditor (15 Marks)</w:t>
      </w:r>
    </w:p>
    <w:p w14:paraId="70987B98" w14:textId="15D263CF" w:rsidR="002B20AA" w:rsidRPr="008741E0" w:rsidRDefault="002B20AA" w:rsidP="008741E0">
      <w:pPr>
        <w:pStyle w:val="ListParagraph"/>
        <w:numPr>
          <w:ilvl w:val="0"/>
          <w:numId w:val="38"/>
        </w:numPr>
        <w:spacing w:before="100" w:beforeAutospacing="1" w:after="100" w:afterAutospacing="1" w:line="240" w:lineRule="auto"/>
        <w:outlineLvl w:val="2"/>
        <w:rPr>
          <w:rFonts w:eastAsia="Times New Roman" w:cs="Times New Roman"/>
          <w:b/>
          <w:bCs/>
          <w:szCs w:val="24"/>
          <w:lang w:eastAsia="en-ZW"/>
        </w:rPr>
      </w:pPr>
      <w:r w:rsidRPr="008741E0">
        <w:rPr>
          <w:rFonts w:eastAsia="Times New Roman" w:cs="Times New Roman"/>
          <w:b/>
          <w:bCs/>
          <w:szCs w:val="24"/>
          <w:lang w:eastAsia="en-ZW"/>
        </w:rPr>
        <w:t>Understanding Audit and Its Essential Nature</w:t>
      </w:r>
    </w:p>
    <w:p w14:paraId="24CA615E" w14:textId="007BF012"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 xml:space="preserve">An audit is a systematic, independent examination and evaluation of an organization's financial statements, operations, systems, or processes to determine whether they conform to established criteria, standards, regulations, or objectives. The audit process involves gathering and </w:t>
      </w:r>
      <w:r w:rsidR="00DF1641" w:rsidRPr="008741E0">
        <w:rPr>
          <w:rFonts w:eastAsia="Times New Roman" w:cs="Times New Roman"/>
          <w:szCs w:val="24"/>
          <w:lang w:eastAsia="en-ZW"/>
        </w:rPr>
        <w:t>analysing</w:t>
      </w:r>
      <w:r w:rsidRPr="002B20AA">
        <w:rPr>
          <w:rFonts w:eastAsia="Times New Roman" w:cs="Times New Roman"/>
          <w:szCs w:val="24"/>
          <w:lang w:eastAsia="en-ZW"/>
        </w:rPr>
        <w:t xml:space="preserve"> evidence to provide reasonable assurance regarding the accuracy, reliability, and compliance of the subject matter under examination (Arens et al., 2017).</w:t>
      </w:r>
    </w:p>
    <w:p w14:paraId="7A606134" w14:textId="77777777" w:rsidR="00016A3D" w:rsidRPr="008741E0" w:rsidRDefault="002B20AA" w:rsidP="00016A3D">
      <w:p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 xml:space="preserve">Audit is essential for organizations for several critical reasons. First, it provides independent assurance to stakeholders—including shareholders, management, regulators, and creditors—regarding the accuracy and reliability of financial information and operational effectiveness. Second, audits enhance accountability and transparency by ensuring that management </w:t>
      </w:r>
      <w:r w:rsidR="00DF1641" w:rsidRPr="008741E0">
        <w:rPr>
          <w:rFonts w:eastAsia="Times New Roman" w:cs="Times New Roman"/>
          <w:szCs w:val="24"/>
          <w:lang w:eastAsia="en-ZW"/>
        </w:rPr>
        <w:t>fulfils</w:t>
      </w:r>
      <w:r w:rsidRPr="002B20AA">
        <w:rPr>
          <w:rFonts w:eastAsia="Times New Roman" w:cs="Times New Roman"/>
          <w:szCs w:val="24"/>
          <w:lang w:eastAsia="en-ZW"/>
        </w:rPr>
        <w:t xml:space="preserve"> its fiduciary responsibilities and operates within legal and regulatory frameworks (ISACA, 2019). Third, audits help identify inefficiencies, weaknesses in internal controls, and areas of potential fraud or error, thereby contributing to improved organizational governance and risk management. Fourth, in an increasingly complex regulatory environment, audits ensure compliance with applicable laws, regulations, and industry standards, protecting organizations from legal penalties and reputational damage. Finally, audits add credibility to organizational reporting, which is crucial for maintaining investor confidence and accessing capital markets (Singleton, 2011).</w:t>
      </w:r>
    </w:p>
    <w:p w14:paraId="1D88C823" w14:textId="4757478A" w:rsidR="002B20AA" w:rsidRPr="008741E0" w:rsidRDefault="002B20AA" w:rsidP="008741E0">
      <w:pPr>
        <w:pStyle w:val="ListParagraph"/>
        <w:numPr>
          <w:ilvl w:val="0"/>
          <w:numId w:val="38"/>
        </w:numPr>
        <w:spacing w:before="100" w:beforeAutospacing="1" w:after="100" w:afterAutospacing="1" w:line="240" w:lineRule="auto"/>
        <w:rPr>
          <w:rFonts w:eastAsia="Times New Roman" w:cs="Times New Roman"/>
          <w:szCs w:val="24"/>
          <w:lang w:eastAsia="en-ZW"/>
        </w:rPr>
      </w:pPr>
      <w:r w:rsidRPr="008741E0">
        <w:rPr>
          <w:rFonts w:eastAsia="Times New Roman" w:cs="Times New Roman"/>
          <w:b/>
          <w:bCs/>
          <w:szCs w:val="24"/>
          <w:lang w:eastAsia="en-ZW"/>
        </w:rPr>
        <w:t>IS Audit and Its Essential Function</w:t>
      </w:r>
    </w:p>
    <w:p w14:paraId="2372B685"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Building upon the general definition of audit, an Information Systems (IS) Audit is a specialized examination and evaluation of an organization's information systems, including their development, implementation, operation, and management. IS audit assesses whether information systems adequately safeguard assets, maintain data integrity, achieve organizational objectives effectively, use resources efficiently, and comply with relevant laws, regulations, and policies (Weber, 1999). The scope of IS audit extends to hardware, software, data, telecommunications infrastructure, people, and procedures that constitute the information technology environment.</w:t>
      </w:r>
    </w:p>
    <w:p w14:paraId="02D0C198"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IS audit has become essential in modern organizations due to several factors. First, organizations are increasingly dependent on information technology for critical business operations, making IT systems central to organizational survival and competitiveness (Senft &amp; Gallegos, 2009). Second, the proliferation of cyber threats, data breaches, and sophisticated attacks necessitates rigorous examination of information security controls to protect sensitive data and maintain business continuity. Third, regulatory requirements such as SOX (Sarbanes-Oxley Act), GDPR (General Data Protection Regulation), and industry-specific standards mandate regular assessment of IT controls and data protection measures. Fourth, the complexity of modern IT environments—including cloud computing, mobile technologies, and interconnected systems—creates numerous vulnerabilities that require specialized expertise to identify and mitigate (ISACA, 2019). Finally, IS audits provide assurance that IT investments deliver expected returns and align with business objectives, helping organizations optimize their technology spending and strategic direction.</w:t>
      </w:r>
    </w:p>
    <w:p w14:paraId="1D9F9D51" w14:textId="345B63D7" w:rsidR="002B20AA" w:rsidRPr="008741E0" w:rsidRDefault="002B20AA" w:rsidP="008741E0">
      <w:pPr>
        <w:pStyle w:val="ListParagraph"/>
        <w:numPr>
          <w:ilvl w:val="0"/>
          <w:numId w:val="38"/>
        </w:numPr>
        <w:spacing w:before="100" w:beforeAutospacing="1" w:after="100" w:afterAutospacing="1" w:line="240" w:lineRule="auto"/>
        <w:outlineLvl w:val="2"/>
        <w:rPr>
          <w:rFonts w:eastAsia="Times New Roman" w:cs="Times New Roman"/>
          <w:b/>
          <w:bCs/>
          <w:szCs w:val="24"/>
          <w:lang w:eastAsia="en-ZW"/>
        </w:rPr>
      </w:pPr>
      <w:r w:rsidRPr="008741E0">
        <w:rPr>
          <w:rFonts w:eastAsia="Times New Roman" w:cs="Times New Roman"/>
          <w:b/>
          <w:bCs/>
          <w:szCs w:val="24"/>
          <w:lang w:eastAsia="en-ZW"/>
        </w:rPr>
        <w:lastRenderedPageBreak/>
        <w:t>Role of the IS Auditor in Modern Organizations</w:t>
      </w:r>
    </w:p>
    <w:p w14:paraId="0F62EFA4"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The IS Auditor plays a multifaceted role in modern organizations, serving as a critical guardian of information assets and technology governance. Key functions include:</w:t>
      </w:r>
    </w:p>
    <w:p w14:paraId="61902E6F"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Risk Assessment</w:t>
      </w:r>
      <w:r w:rsidRPr="002B20AA">
        <w:rPr>
          <w:rFonts w:eastAsia="Times New Roman" w:cs="Times New Roman"/>
          <w:szCs w:val="24"/>
          <w:lang w:eastAsia="en-ZW"/>
        </w:rPr>
        <w:t>: IS Auditors identify and evaluate technology-related risks that could impact organizational objectives, including cybersecurity threats, system failures, and compliance violations (Senft &amp; Gallegos, 2009).</w:t>
      </w:r>
    </w:p>
    <w:p w14:paraId="73523994"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Control Evaluation</w:t>
      </w:r>
      <w:r w:rsidRPr="002B20AA">
        <w:rPr>
          <w:rFonts w:eastAsia="Times New Roman" w:cs="Times New Roman"/>
          <w:szCs w:val="24"/>
          <w:lang w:eastAsia="en-ZW"/>
        </w:rPr>
        <w:t>: They assess the design and operating effectiveness of IT controls, including access controls, change management procedures, backup and recovery mechanisms, and segregation of duties.</w:t>
      </w:r>
    </w:p>
    <w:p w14:paraId="3477DA21"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Compliance Verification</w:t>
      </w:r>
      <w:r w:rsidRPr="002B20AA">
        <w:rPr>
          <w:rFonts w:eastAsia="Times New Roman" w:cs="Times New Roman"/>
          <w:szCs w:val="24"/>
          <w:lang w:eastAsia="en-ZW"/>
        </w:rPr>
        <w:t>: IS Auditors ensure that IT operations comply with relevant laws, regulations, industry standards (such as PCI-DSS, HIPAA), and organizational policies.</w:t>
      </w:r>
    </w:p>
    <w:p w14:paraId="74F7E519"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Security Assessment</w:t>
      </w:r>
      <w:r w:rsidRPr="002B20AA">
        <w:rPr>
          <w:rFonts w:eastAsia="Times New Roman" w:cs="Times New Roman"/>
          <w:szCs w:val="24"/>
          <w:lang w:eastAsia="en-ZW"/>
        </w:rPr>
        <w:t>: They evaluate information security measures, including network security, encryption, vulnerability management, and incident response capabilities to protect against unauthorized access and data breaches.</w:t>
      </w:r>
    </w:p>
    <w:p w14:paraId="651CEA5D"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System Development Review</w:t>
      </w:r>
      <w:r w:rsidRPr="002B20AA">
        <w:rPr>
          <w:rFonts w:eastAsia="Times New Roman" w:cs="Times New Roman"/>
          <w:szCs w:val="24"/>
          <w:lang w:eastAsia="en-ZW"/>
        </w:rPr>
        <w:t>: IS Auditors participate in system development life cycle (SDLC) reviews to ensure that new applications and systems incorporate adequate controls from inception.</w:t>
      </w:r>
    </w:p>
    <w:p w14:paraId="2157DC69"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Advisory Services</w:t>
      </w:r>
      <w:r w:rsidRPr="002B20AA">
        <w:rPr>
          <w:rFonts w:eastAsia="Times New Roman" w:cs="Times New Roman"/>
          <w:szCs w:val="24"/>
          <w:lang w:eastAsia="en-ZW"/>
        </w:rPr>
        <w:t>: They provide recommendations for improving IT governance, risk management, and control frameworks, helping organizations enhance their technology posture.</w:t>
      </w:r>
    </w:p>
    <w:p w14:paraId="42AF6DD4"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Audit Planning and Execution</w:t>
      </w:r>
      <w:r w:rsidRPr="002B20AA">
        <w:rPr>
          <w:rFonts w:eastAsia="Times New Roman" w:cs="Times New Roman"/>
          <w:szCs w:val="24"/>
          <w:lang w:eastAsia="en-ZW"/>
        </w:rPr>
        <w:t>: IS Auditors develop comprehensive audit plans, conduct fieldwork, document findings, and prepare detailed audit reports for management and governance bodies.</w:t>
      </w:r>
    </w:p>
    <w:p w14:paraId="5F153501"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Continuous Monitoring</w:t>
      </w:r>
      <w:r w:rsidRPr="002B20AA">
        <w:rPr>
          <w:rFonts w:eastAsia="Times New Roman" w:cs="Times New Roman"/>
          <w:szCs w:val="24"/>
          <w:lang w:eastAsia="en-ZW"/>
        </w:rPr>
        <w:t>: They implement continuous auditing techniques to provide real-time or near-real-time assurance over critical systems and processes (ISACA, 2019).</w:t>
      </w:r>
    </w:p>
    <w:p w14:paraId="1C294260" w14:textId="563601A0" w:rsidR="00016A3D" w:rsidRPr="002B20AA" w:rsidRDefault="002B20AA" w:rsidP="00016A3D">
      <w:pPr>
        <w:numPr>
          <w:ilvl w:val="0"/>
          <w:numId w:val="3"/>
        </w:numPr>
        <w:tabs>
          <w:tab w:val="clear" w:pos="720"/>
        </w:tabs>
        <w:spacing w:before="100" w:beforeAutospacing="1" w:after="100" w:afterAutospacing="1" w:line="240" w:lineRule="auto"/>
        <w:ind w:left="0" w:firstLine="0"/>
        <w:outlineLvl w:val="1"/>
        <w:rPr>
          <w:rFonts w:eastAsia="Times New Roman" w:cs="Times New Roman"/>
          <w:b/>
          <w:bCs/>
          <w:szCs w:val="24"/>
          <w:lang w:eastAsia="en-ZW"/>
        </w:rPr>
      </w:pPr>
      <w:r w:rsidRPr="002B20AA">
        <w:rPr>
          <w:rFonts w:eastAsia="Times New Roman" w:cs="Times New Roman"/>
          <w:b/>
          <w:bCs/>
          <w:szCs w:val="24"/>
          <w:lang w:eastAsia="en-ZW"/>
        </w:rPr>
        <w:t>Controls (15 Marks)</w:t>
      </w:r>
    </w:p>
    <w:p w14:paraId="3CAB5EFA" w14:textId="7FCEBD2D" w:rsidR="002B20AA" w:rsidRPr="008741E0" w:rsidRDefault="002B20AA" w:rsidP="00016A3D">
      <w:pPr>
        <w:pStyle w:val="ListParagraph"/>
        <w:numPr>
          <w:ilvl w:val="0"/>
          <w:numId w:val="27"/>
        </w:numPr>
        <w:spacing w:before="100" w:beforeAutospacing="1" w:after="100" w:afterAutospacing="1" w:line="240" w:lineRule="auto"/>
        <w:outlineLvl w:val="2"/>
        <w:rPr>
          <w:rFonts w:eastAsia="Times New Roman" w:cs="Times New Roman"/>
          <w:b/>
          <w:bCs/>
          <w:szCs w:val="24"/>
          <w:lang w:eastAsia="en-ZW"/>
        </w:rPr>
      </w:pPr>
      <w:r w:rsidRPr="008741E0">
        <w:rPr>
          <w:rFonts w:eastAsia="Times New Roman" w:cs="Times New Roman"/>
          <w:b/>
          <w:bCs/>
          <w:szCs w:val="24"/>
          <w:lang w:eastAsia="en-ZW"/>
        </w:rPr>
        <w:t>Understanding Controls in Audit and Assurance Context</w:t>
      </w:r>
    </w:p>
    <w:p w14:paraId="4A58BAB2" w14:textId="77777777" w:rsidR="00016A3D" w:rsidRPr="008741E0" w:rsidRDefault="002B20AA" w:rsidP="00016A3D">
      <w:p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In the context of audit and assurance, a "control" refers to any policy, procedure, practice, organizational structure, or technological measure implemented by management to provide reasonable assurance that organizational objectives will be achieved. Controls are mechanisms designed to prevent, detect, or correct errors, irregularities, fraud, or undesirable outcomes that could impede an organization from achieving its strategic, operational, reporting, and compliance objectives (COSO, 2013). Controls operate at various levels within an organization and encompass both automated and manual processes. The effectiveness of controls directly impacts the level of risk an organization faces, with strong controls reducing risk exposure while weak or absent controls increase vulnerability to adverse events.</w:t>
      </w:r>
    </w:p>
    <w:p w14:paraId="3F200D78" w14:textId="6C07507B" w:rsidR="002B20AA" w:rsidRPr="008741E0" w:rsidRDefault="002B20AA" w:rsidP="00016A3D">
      <w:pPr>
        <w:pStyle w:val="ListParagraph"/>
        <w:numPr>
          <w:ilvl w:val="0"/>
          <w:numId w:val="27"/>
        </w:numPr>
        <w:spacing w:before="100" w:beforeAutospacing="1" w:after="100" w:afterAutospacing="1" w:line="240" w:lineRule="auto"/>
        <w:rPr>
          <w:rFonts w:eastAsia="Times New Roman" w:cs="Times New Roman"/>
          <w:szCs w:val="24"/>
          <w:lang w:eastAsia="en-ZW"/>
        </w:rPr>
      </w:pPr>
      <w:r w:rsidRPr="008741E0">
        <w:rPr>
          <w:rFonts w:eastAsia="Times New Roman" w:cs="Times New Roman"/>
          <w:b/>
          <w:bCs/>
          <w:szCs w:val="24"/>
          <w:lang w:eastAsia="en-ZW"/>
        </w:rPr>
        <w:t>Meaning of Internal Control</w:t>
      </w:r>
    </w:p>
    <w:p w14:paraId="4BB1904E"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lastRenderedPageBreak/>
        <w:t>Internal control represents the comprehensive framework of policies, procedures, and practices established by an organization's board of directors, management, and other personnel to provide reasonable assurance regarding the achievement of objectives in three primary categories: effectiveness and efficiency of operations, reliability of financial reporting, and compliance with applicable laws and regulations (COSO, 2013). Internal controls are "internal" because they are designed, implemented, and operated by the organization itself, as opposed to external controls imposed by regulators or other outside parties.</w:t>
      </w:r>
    </w:p>
    <w:p w14:paraId="75F9E6C3"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 xml:space="preserve">The COSO Internal Control-Integrated Framework identifies five interrelated components of internal control: the control environment (the foundation for all other components, including organizational culture and tone at the top), risk assessment (identifying and </w:t>
      </w:r>
      <w:proofErr w:type="spellStart"/>
      <w:r w:rsidRPr="002B20AA">
        <w:rPr>
          <w:rFonts w:eastAsia="Times New Roman" w:cs="Times New Roman"/>
          <w:szCs w:val="24"/>
          <w:lang w:eastAsia="en-ZW"/>
        </w:rPr>
        <w:t>analyzing</w:t>
      </w:r>
      <w:proofErr w:type="spellEnd"/>
      <w:r w:rsidRPr="002B20AA">
        <w:rPr>
          <w:rFonts w:eastAsia="Times New Roman" w:cs="Times New Roman"/>
          <w:szCs w:val="24"/>
          <w:lang w:eastAsia="en-ZW"/>
        </w:rPr>
        <w:t xml:space="preserve"> risks that could prevent objective achievement), control activities (specific actions taken to mitigate risks), information and communication (capturing and sharing relevant information), and monitoring activities (ongoing evaluations to ensure controls function as intended). In IT systems, internal controls might include segregation of duties between developers and production environment administrators, automated validation of data inputs, regular reconciliation procedures, and management review of exception reports (ITGI, 2007).</w:t>
      </w:r>
    </w:p>
    <w:p w14:paraId="0F16AC4C" w14:textId="7062AB4A" w:rsidR="002B20AA" w:rsidRPr="008741E0" w:rsidRDefault="002B20AA" w:rsidP="00016A3D">
      <w:pPr>
        <w:pStyle w:val="ListParagraph"/>
        <w:numPr>
          <w:ilvl w:val="0"/>
          <w:numId w:val="27"/>
        </w:numPr>
        <w:spacing w:before="100" w:beforeAutospacing="1" w:after="100" w:afterAutospacing="1" w:line="240" w:lineRule="auto"/>
        <w:outlineLvl w:val="2"/>
        <w:rPr>
          <w:rFonts w:eastAsia="Times New Roman" w:cs="Times New Roman"/>
          <w:b/>
          <w:bCs/>
          <w:szCs w:val="24"/>
          <w:lang w:eastAsia="en-ZW"/>
        </w:rPr>
      </w:pPr>
      <w:r w:rsidRPr="008741E0">
        <w:rPr>
          <w:rFonts w:eastAsia="Times New Roman" w:cs="Times New Roman"/>
          <w:b/>
          <w:bCs/>
          <w:szCs w:val="24"/>
          <w:lang w:eastAsia="en-ZW"/>
        </w:rPr>
        <w:t>Distinctions Between Control Types</w:t>
      </w:r>
    </w:p>
    <w:p w14:paraId="73DC90FC"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Technical vs. Non-Technical Controls</w:t>
      </w:r>
    </w:p>
    <w:p w14:paraId="6FB30848"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 xml:space="preserve">Technical controls are automated mechanisms implemented through technology to enforce security policies and protect information assets. These controls operate within the IT infrastructure itself and require minimal human intervention once properly configured. Examples include: firewalls that filter network traffic based on predefined rules, encryption algorithms that protect data confidentiality during transmission and storage, intrusion detection systems (IDS) that monitor network traffic for suspicious activities, automated access control systems that authenticate users through biometric readers or smart cards, and database audit trails that automatically log all transactions for review (Whitman &amp; </w:t>
      </w:r>
      <w:proofErr w:type="spellStart"/>
      <w:r w:rsidRPr="002B20AA">
        <w:rPr>
          <w:rFonts w:eastAsia="Times New Roman" w:cs="Times New Roman"/>
          <w:szCs w:val="24"/>
          <w:lang w:eastAsia="en-ZW"/>
        </w:rPr>
        <w:t>Mattord</w:t>
      </w:r>
      <w:proofErr w:type="spellEnd"/>
      <w:r w:rsidRPr="002B20AA">
        <w:rPr>
          <w:rFonts w:eastAsia="Times New Roman" w:cs="Times New Roman"/>
          <w:szCs w:val="24"/>
          <w:lang w:eastAsia="en-ZW"/>
        </w:rPr>
        <w:t>, 2018).</w:t>
      </w:r>
    </w:p>
    <w:p w14:paraId="4251B25C"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Non-technical controls, also called administrative or managerial controls, rely on human action, organizational policies, and procedural enforcement to achieve control objectives. Examples include: written information security policies defining acceptable use of IT resources, employee background checks conducted before granting system access, security awareness training programs that educate staff about phishing and social engineering, physical security measures such as visitor logs and security guards, separation of duties policies preventing any single individual from completing sensitive transactions alone, and management review procedures for approving system changes (Senft &amp; Gallegos, 2009).</w:t>
      </w:r>
    </w:p>
    <w:p w14:paraId="5334452B"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Preventive, Detective, and Corrective Controls</w:t>
      </w:r>
    </w:p>
    <w:p w14:paraId="174E62FB"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 xml:space="preserve">Preventive controls are designed to stop errors, irregularities, or security breaches from occurring in the first place. In IT systems, examples include: strong password policies requiring complex passwords that expire periodically, input validation routines that reject invalid data before processing (such as format checks ensuring dates are entered correctly), access control lists (ACLs) restricting who can view or modify specific files or databases, </w:t>
      </w:r>
      <w:r w:rsidRPr="002B20AA">
        <w:rPr>
          <w:rFonts w:eastAsia="Times New Roman" w:cs="Times New Roman"/>
          <w:szCs w:val="24"/>
          <w:lang w:eastAsia="en-ZW"/>
        </w:rPr>
        <w:lastRenderedPageBreak/>
        <w:t>firewall rules blocking unauthorized network connections, and segregation of duties preventing developers from accessing production systems (ISACA, 2019).</w:t>
      </w:r>
    </w:p>
    <w:p w14:paraId="3538014A" w14:textId="37C7A95D"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 xml:space="preserve">Detective controls identify errors, irregularities, or security incidents after they have occurred but before significant damage results. Examples </w:t>
      </w:r>
      <w:r w:rsidR="00FE727A" w:rsidRPr="002B20AA">
        <w:rPr>
          <w:rFonts w:eastAsia="Times New Roman" w:cs="Times New Roman"/>
          <w:szCs w:val="24"/>
          <w:lang w:eastAsia="en-ZW"/>
        </w:rPr>
        <w:t>include</w:t>
      </w:r>
      <w:r w:rsidRPr="002B20AA">
        <w:rPr>
          <w:rFonts w:eastAsia="Times New Roman" w:cs="Times New Roman"/>
          <w:szCs w:val="24"/>
          <w:lang w:eastAsia="en-ZW"/>
        </w:rPr>
        <w:t xml:space="preserve"> log file analysis and monitoring systems that detect unauthorized access attempts, reconciliation procedures comparing system-generated reports with source documents, intrusion detection systems (IDS) identifying unusual network traffic patterns, exception reports highlighting transactions exceeding predetermined thresholds, and audit trails recording all system activities for subsequent review (Whitman &amp; </w:t>
      </w:r>
      <w:proofErr w:type="spellStart"/>
      <w:r w:rsidRPr="002B20AA">
        <w:rPr>
          <w:rFonts w:eastAsia="Times New Roman" w:cs="Times New Roman"/>
          <w:szCs w:val="24"/>
          <w:lang w:eastAsia="en-ZW"/>
        </w:rPr>
        <w:t>Mattord</w:t>
      </w:r>
      <w:proofErr w:type="spellEnd"/>
      <w:r w:rsidRPr="002B20AA">
        <w:rPr>
          <w:rFonts w:eastAsia="Times New Roman" w:cs="Times New Roman"/>
          <w:szCs w:val="24"/>
          <w:lang w:eastAsia="en-ZW"/>
        </w:rPr>
        <w:t>, 2018).</w:t>
      </w:r>
    </w:p>
    <w:p w14:paraId="40964003" w14:textId="3C7A4EAE"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 xml:space="preserve">Corrective controls respond to identified problems by limiting damage and restoring normal operations. Examples </w:t>
      </w:r>
      <w:r w:rsidR="00FE727A" w:rsidRPr="002B20AA">
        <w:rPr>
          <w:rFonts w:eastAsia="Times New Roman" w:cs="Times New Roman"/>
          <w:szCs w:val="24"/>
          <w:lang w:eastAsia="en-ZW"/>
        </w:rPr>
        <w:t>include</w:t>
      </w:r>
      <w:r w:rsidRPr="002B20AA">
        <w:rPr>
          <w:rFonts w:eastAsia="Times New Roman" w:cs="Times New Roman"/>
          <w:szCs w:val="24"/>
          <w:lang w:eastAsia="en-ZW"/>
        </w:rPr>
        <w:t xml:space="preserve"> backup and recovery procedures restoring lost data after system failures, incident response plans providing structured approaches to contain and remediate security breaches, disaster recovery sites enabling business continuity after catastrophic events, database rollback capabilities reversing erroneous transactions, and patch management processes applying security updates to remediate discovered vulnerabilities (Senft &amp; Gallegos, 2009).</w:t>
      </w:r>
    </w:p>
    <w:p w14:paraId="5F227B8B" w14:textId="739DC687" w:rsidR="002B20AA" w:rsidRPr="002B20AA" w:rsidRDefault="002B20AA" w:rsidP="002B20AA">
      <w:pPr>
        <w:numPr>
          <w:ilvl w:val="0"/>
          <w:numId w:val="3"/>
        </w:numPr>
        <w:tabs>
          <w:tab w:val="clear" w:pos="720"/>
        </w:tabs>
        <w:spacing w:before="100" w:beforeAutospacing="1" w:after="100" w:afterAutospacing="1" w:line="240" w:lineRule="auto"/>
        <w:ind w:left="0" w:firstLine="0"/>
        <w:outlineLvl w:val="1"/>
        <w:rPr>
          <w:rFonts w:eastAsia="Times New Roman" w:cs="Times New Roman"/>
          <w:b/>
          <w:bCs/>
          <w:szCs w:val="24"/>
          <w:lang w:eastAsia="en-ZW"/>
        </w:rPr>
      </w:pPr>
      <w:r w:rsidRPr="002B20AA">
        <w:rPr>
          <w:rFonts w:eastAsia="Times New Roman" w:cs="Times New Roman"/>
          <w:b/>
          <w:bCs/>
          <w:szCs w:val="24"/>
          <w:lang w:eastAsia="en-ZW"/>
        </w:rPr>
        <w:t>Computer Assisted Audit Tools &amp; Techniques (CAATs) (10 Marks)</w:t>
      </w:r>
    </w:p>
    <w:p w14:paraId="48EA7623" w14:textId="3F5D6C45" w:rsidR="002B20AA" w:rsidRPr="008741E0" w:rsidRDefault="002B20AA" w:rsidP="00016A3D">
      <w:pPr>
        <w:pStyle w:val="ListParagraph"/>
        <w:numPr>
          <w:ilvl w:val="0"/>
          <w:numId w:val="28"/>
        </w:numPr>
        <w:spacing w:before="100" w:beforeAutospacing="1" w:after="100" w:afterAutospacing="1" w:line="240" w:lineRule="auto"/>
        <w:outlineLvl w:val="2"/>
        <w:rPr>
          <w:rFonts w:eastAsia="Times New Roman" w:cs="Times New Roman"/>
          <w:b/>
          <w:bCs/>
          <w:szCs w:val="24"/>
          <w:lang w:eastAsia="en-ZW"/>
        </w:rPr>
      </w:pPr>
      <w:r w:rsidRPr="008741E0">
        <w:rPr>
          <w:rFonts w:eastAsia="Times New Roman" w:cs="Times New Roman"/>
          <w:b/>
          <w:bCs/>
          <w:szCs w:val="24"/>
          <w:lang w:eastAsia="en-ZW"/>
        </w:rPr>
        <w:t>Understanding CAATs</w:t>
      </w:r>
    </w:p>
    <w:p w14:paraId="65C2F31B" w14:textId="1E357B14"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 xml:space="preserve">Computer Assisted Audit Tools and Techniques (CAATs) refer to automated tools and methodologies that auditors use to enhance the efficiency, effectiveness, and scope of audit procedures. CAATs encompass any automated technology that helps auditors gather, </w:t>
      </w:r>
      <w:r w:rsidR="00FE727A" w:rsidRPr="002B20AA">
        <w:rPr>
          <w:rFonts w:eastAsia="Times New Roman" w:cs="Times New Roman"/>
          <w:szCs w:val="24"/>
          <w:lang w:eastAsia="en-ZW"/>
        </w:rPr>
        <w:t>analyse</w:t>
      </w:r>
      <w:r w:rsidRPr="002B20AA">
        <w:rPr>
          <w:rFonts w:eastAsia="Times New Roman" w:cs="Times New Roman"/>
          <w:szCs w:val="24"/>
          <w:lang w:eastAsia="en-ZW"/>
        </w:rPr>
        <w:t>, and evaluate audit evidence from computerized information systems (Braun &amp; Davis, 2003). These tools range from simple spreadsheet applications with built-in analytical functions to sophisticated specialized audit software capable of processing millions of transactions. CAATs enable auditors to perform procedures that would be impractical or impossible using manual methods, particularly when dealing with large volumes of electronic data. They represent the integration of information technology into the audit process itself, allowing auditors to conduct more comprehensive examinations with greater precision (ISACA, 2019).</w:t>
      </w:r>
    </w:p>
    <w:p w14:paraId="02F53D36" w14:textId="1D0E4C24" w:rsidR="002B20AA" w:rsidRPr="008741E0" w:rsidRDefault="002B20AA" w:rsidP="00016A3D">
      <w:pPr>
        <w:pStyle w:val="ListParagraph"/>
        <w:numPr>
          <w:ilvl w:val="0"/>
          <w:numId w:val="28"/>
        </w:numPr>
        <w:spacing w:before="100" w:beforeAutospacing="1" w:after="100" w:afterAutospacing="1" w:line="240" w:lineRule="auto"/>
        <w:outlineLvl w:val="2"/>
        <w:rPr>
          <w:rFonts w:eastAsia="Times New Roman" w:cs="Times New Roman"/>
          <w:b/>
          <w:bCs/>
          <w:szCs w:val="24"/>
          <w:lang w:eastAsia="en-ZW"/>
        </w:rPr>
      </w:pPr>
      <w:r w:rsidRPr="008741E0">
        <w:rPr>
          <w:rFonts w:eastAsia="Times New Roman" w:cs="Times New Roman"/>
          <w:b/>
          <w:bCs/>
          <w:szCs w:val="24"/>
          <w:lang w:eastAsia="en-ZW"/>
        </w:rPr>
        <w:t>Role and Reasons for Using CAATs</w:t>
      </w:r>
    </w:p>
    <w:p w14:paraId="1539F166"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 xml:space="preserve">CAATs play several critical roles in modern auditing. They enable auditors to test entire populations of transactions rather than relying solely on sampling, thereby providing more comprehensive assurance. They facilitate complex analytical procedures that identify patterns, trends, and anomalies that might indicate errors or fraud. They improve audit efficiency by automating repetitive tasks, allowing auditors to focus on areas requiring professional judgment. They enhance audit effectiveness by accessing and </w:t>
      </w:r>
      <w:proofErr w:type="spellStart"/>
      <w:r w:rsidRPr="002B20AA">
        <w:rPr>
          <w:rFonts w:eastAsia="Times New Roman" w:cs="Times New Roman"/>
          <w:szCs w:val="24"/>
          <w:lang w:eastAsia="en-ZW"/>
        </w:rPr>
        <w:t>analyzing</w:t>
      </w:r>
      <w:proofErr w:type="spellEnd"/>
      <w:r w:rsidRPr="002B20AA">
        <w:rPr>
          <w:rFonts w:eastAsia="Times New Roman" w:cs="Times New Roman"/>
          <w:szCs w:val="24"/>
          <w:lang w:eastAsia="en-ZW"/>
        </w:rPr>
        <w:t xml:space="preserve"> data directly from client systems with greater accuracy than manual procedures (</w:t>
      </w:r>
      <w:proofErr w:type="spellStart"/>
      <w:r w:rsidRPr="002B20AA">
        <w:rPr>
          <w:rFonts w:eastAsia="Times New Roman" w:cs="Times New Roman"/>
          <w:szCs w:val="24"/>
          <w:lang w:eastAsia="en-ZW"/>
        </w:rPr>
        <w:t>Debreceny</w:t>
      </w:r>
      <w:proofErr w:type="spellEnd"/>
      <w:r w:rsidRPr="002B20AA">
        <w:rPr>
          <w:rFonts w:eastAsia="Times New Roman" w:cs="Times New Roman"/>
          <w:szCs w:val="24"/>
          <w:lang w:eastAsia="en-ZW"/>
        </w:rPr>
        <w:t xml:space="preserve"> et al., 2005).</w:t>
      </w:r>
    </w:p>
    <w:p w14:paraId="6AEE930C" w14:textId="1FB0CFC9"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 xml:space="preserve">Major reasons for using CAATs include: </w:t>
      </w:r>
      <w:r w:rsidRPr="002B20AA">
        <w:rPr>
          <w:rFonts w:eastAsia="Times New Roman" w:cs="Times New Roman"/>
          <w:b/>
          <w:bCs/>
          <w:szCs w:val="24"/>
          <w:lang w:eastAsia="en-ZW"/>
        </w:rPr>
        <w:t>Data Analysis Capability</w:t>
      </w:r>
      <w:r w:rsidRPr="002B20AA">
        <w:rPr>
          <w:rFonts w:eastAsia="Times New Roman" w:cs="Times New Roman"/>
          <w:szCs w:val="24"/>
          <w:lang w:eastAsia="en-ZW"/>
        </w:rPr>
        <w:t xml:space="preserve"> - processing vast amounts of data quickly to identify exceptions, duplicates, or unusual patterns; </w:t>
      </w:r>
      <w:r w:rsidRPr="002B20AA">
        <w:rPr>
          <w:rFonts w:eastAsia="Times New Roman" w:cs="Times New Roman"/>
          <w:b/>
          <w:bCs/>
          <w:szCs w:val="24"/>
          <w:lang w:eastAsia="en-ZW"/>
        </w:rPr>
        <w:t>Population Testing</w:t>
      </w:r>
      <w:r w:rsidRPr="002B20AA">
        <w:rPr>
          <w:rFonts w:eastAsia="Times New Roman" w:cs="Times New Roman"/>
          <w:szCs w:val="24"/>
          <w:lang w:eastAsia="en-ZW"/>
        </w:rPr>
        <w:t xml:space="preserve"> - examining 100% of transactions rather than samples, providing complete coverage; </w:t>
      </w:r>
      <w:r w:rsidRPr="002B20AA">
        <w:rPr>
          <w:rFonts w:eastAsia="Times New Roman" w:cs="Times New Roman"/>
          <w:b/>
          <w:bCs/>
          <w:szCs w:val="24"/>
          <w:lang w:eastAsia="en-ZW"/>
        </w:rPr>
        <w:t>Continuous Auditing</w:t>
      </w:r>
      <w:r w:rsidRPr="002B20AA">
        <w:rPr>
          <w:rFonts w:eastAsia="Times New Roman" w:cs="Times New Roman"/>
          <w:szCs w:val="24"/>
          <w:lang w:eastAsia="en-ZW"/>
        </w:rPr>
        <w:t xml:space="preserve"> - monitoring systems and transactions in real-time or near-real-time; </w:t>
      </w:r>
      <w:r w:rsidRPr="002B20AA">
        <w:rPr>
          <w:rFonts w:eastAsia="Times New Roman" w:cs="Times New Roman"/>
          <w:b/>
          <w:bCs/>
          <w:szCs w:val="24"/>
          <w:lang w:eastAsia="en-ZW"/>
        </w:rPr>
        <w:t>Complex Calculations</w:t>
      </w:r>
      <w:r w:rsidRPr="002B20AA">
        <w:rPr>
          <w:rFonts w:eastAsia="Times New Roman" w:cs="Times New Roman"/>
          <w:szCs w:val="24"/>
          <w:lang w:eastAsia="en-ZW"/>
        </w:rPr>
        <w:t xml:space="preserve"> - performing sophisticated statistical analyses, trend analysis, and </w:t>
      </w:r>
      <w:r w:rsidRPr="002B20AA">
        <w:rPr>
          <w:rFonts w:eastAsia="Times New Roman" w:cs="Times New Roman"/>
          <w:szCs w:val="24"/>
          <w:lang w:eastAsia="en-ZW"/>
        </w:rPr>
        <w:lastRenderedPageBreak/>
        <w:t xml:space="preserve">predictive </w:t>
      </w:r>
      <w:r w:rsidR="00FE727A" w:rsidRPr="002B20AA">
        <w:rPr>
          <w:rFonts w:eastAsia="Times New Roman" w:cs="Times New Roman"/>
          <w:szCs w:val="24"/>
          <w:lang w:eastAsia="en-ZW"/>
        </w:rPr>
        <w:t>modelling</w:t>
      </w:r>
      <w:r w:rsidRPr="002B20AA">
        <w:rPr>
          <w:rFonts w:eastAsia="Times New Roman" w:cs="Times New Roman"/>
          <w:szCs w:val="24"/>
          <w:lang w:eastAsia="en-ZW"/>
        </w:rPr>
        <w:t xml:space="preserve">; </w:t>
      </w:r>
      <w:r w:rsidRPr="002B20AA">
        <w:rPr>
          <w:rFonts w:eastAsia="Times New Roman" w:cs="Times New Roman"/>
          <w:b/>
          <w:bCs/>
          <w:szCs w:val="24"/>
          <w:lang w:eastAsia="en-ZW"/>
        </w:rPr>
        <w:t>Fraud Detection</w:t>
      </w:r>
      <w:r w:rsidRPr="002B20AA">
        <w:rPr>
          <w:rFonts w:eastAsia="Times New Roman" w:cs="Times New Roman"/>
          <w:szCs w:val="24"/>
          <w:lang w:eastAsia="en-ZW"/>
        </w:rPr>
        <w:t xml:space="preserve"> - identifying suspicious patterns or relationships indicative of fraudulent activities; </w:t>
      </w:r>
      <w:r w:rsidRPr="002B20AA">
        <w:rPr>
          <w:rFonts w:eastAsia="Times New Roman" w:cs="Times New Roman"/>
          <w:b/>
          <w:bCs/>
          <w:szCs w:val="24"/>
          <w:lang w:eastAsia="en-ZW"/>
        </w:rPr>
        <w:t>Audit Trail Analysis</w:t>
      </w:r>
      <w:r w:rsidRPr="002B20AA">
        <w:rPr>
          <w:rFonts w:eastAsia="Times New Roman" w:cs="Times New Roman"/>
          <w:szCs w:val="24"/>
          <w:lang w:eastAsia="en-ZW"/>
        </w:rPr>
        <w:t xml:space="preserve"> - reviewing system logs and audit trails efficiently; and </w:t>
      </w:r>
      <w:r w:rsidRPr="002B20AA">
        <w:rPr>
          <w:rFonts w:eastAsia="Times New Roman" w:cs="Times New Roman"/>
          <w:b/>
          <w:bCs/>
          <w:szCs w:val="24"/>
          <w:lang w:eastAsia="en-ZW"/>
        </w:rPr>
        <w:t>Compliance Testing</w:t>
      </w:r>
      <w:r w:rsidRPr="002B20AA">
        <w:rPr>
          <w:rFonts w:eastAsia="Times New Roman" w:cs="Times New Roman"/>
          <w:szCs w:val="24"/>
          <w:lang w:eastAsia="en-ZW"/>
        </w:rPr>
        <w:t xml:space="preserve"> - verifying adherence to policies, regulations, and standards across large datasets (ISACA, 2019).</w:t>
      </w:r>
    </w:p>
    <w:p w14:paraId="5D8C1EA8"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 xml:space="preserve">Examples of CAATs include: </w:t>
      </w:r>
      <w:r w:rsidRPr="002B20AA">
        <w:rPr>
          <w:rFonts w:eastAsia="Times New Roman" w:cs="Times New Roman"/>
          <w:b/>
          <w:bCs/>
          <w:szCs w:val="24"/>
          <w:lang w:eastAsia="en-ZW"/>
        </w:rPr>
        <w:t>Generalized Audit Software (GAS)</w:t>
      </w:r>
      <w:r w:rsidRPr="002B20AA">
        <w:rPr>
          <w:rFonts w:eastAsia="Times New Roman" w:cs="Times New Roman"/>
          <w:szCs w:val="24"/>
          <w:lang w:eastAsia="en-ZW"/>
        </w:rPr>
        <w:t xml:space="preserve"> such as ACL Analytics and IDEA, which import data from various sources, perform calculations, identify anomalies, and generate reports; </w:t>
      </w:r>
      <w:r w:rsidRPr="002B20AA">
        <w:rPr>
          <w:rFonts w:eastAsia="Times New Roman" w:cs="Times New Roman"/>
          <w:b/>
          <w:bCs/>
          <w:szCs w:val="24"/>
          <w:lang w:eastAsia="en-ZW"/>
        </w:rPr>
        <w:t>Test Data Technique</w:t>
      </w:r>
      <w:r w:rsidRPr="002B20AA">
        <w:rPr>
          <w:rFonts w:eastAsia="Times New Roman" w:cs="Times New Roman"/>
          <w:szCs w:val="24"/>
          <w:lang w:eastAsia="en-ZW"/>
        </w:rPr>
        <w:t xml:space="preserve">, where auditors create fictitious transactions with known characteristics and process them through the client's system to verify that controls function properly; </w:t>
      </w:r>
      <w:r w:rsidRPr="002B20AA">
        <w:rPr>
          <w:rFonts w:eastAsia="Times New Roman" w:cs="Times New Roman"/>
          <w:b/>
          <w:bCs/>
          <w:szCs w:val="24"/>
          <w:lang w:eastAsia="en-ZW"/>
        </w:rPr>
        <w:t>Integrated Test Facility (ITF)</w:t>
      </w:r>
      <w:r w:rsidRPr="002B20AA">
        <w:rPr>
          <w:rFonts w:eastAsia="Times New Roman" w:cs="Times New Roman"/>
          <w:szCs w:val="24"/>
          <w:lang w:eastAsia="en-ZW"/>
        </w:rPr>
        <w:t xml:space="preserve">, establishing dummy entities within live systems to process test transactions alongside real ones; </w:t>
      </w:r>
      <w:r w:rsidRPr="002B20AA">
        <w:rPr>
          <w:rFonts w:eastAsia="Times New Roman" w:cs="Times New Roman"/>
          <w:b/>
          <w:bCs/>
          <w:szCs w:val="24"/>
          <w:lang w:eastAsia="en-ZW"/>
        </w:rPr>
        <w:t>Parallel Simulation</w:t>
      </w:r>
      <w:r w:rsidRPr="002B20AA">
        <w:rPr>
          <w:rFonts w:eastAsia="Times New Roman" w:cs="Times New Roman"/>
          <w:szCs w:val="24"/>
          <w:lang w:eastAsia="en-ZW"/>
        </w:rPr>
        <w:t xml:space="preserve">, developing independent programs that replicate client system processing to verify output accuracy; </w:t>
      </w:r>
      <w:r w:rsidRPr="002B20AA">
        <w:rPr>
          <w:rFonts w:eastAsia="Times New Roman" w:cs="Times New Roman"/>
          <w:b/>
          <w:bCs/>
          <w:szCs w:val="24"/>
          <w:lang w:eastAsia="en-ZW"/>
        </w:rPr>
        <w:t>Embedded Audit Modules</w:t>
      </w:r>
      <w:r w:rsidRPr="002B20AA">
        <w:rPr>
          <w:rFonts w:eastAsia="Times New Roman" w:cs="Times New Roman"/>
          <w:szCs w:val="24"/>
          <w:lang w:eastAsia="en-ZW"/>
        </w:rPr>
        <w:t xml:space="preserve">, incorporating audit routines within client systems to continuously monitor transactions; </w:t>
      </w:r>
      <w:r w:rsidRPr="002B20AA">
        <w:rPr>
          <w:rFonts w:eastAsia="Times New Roman" w:cs="Times New Roman"/>
          <w:b/>
          <w:bCs/>
          <w:szCs w:val="24"/>
          <w:lang w:eastAsia="en-ZW"/>
        </w:rPr>
        <w:t>Utility Software</w:t>
      </w:r>
      <w:r w:rsidRPr="002B20AA">
        <w:rPr>
          <w:rFonts w:eastAsia="Times New Roman" w:cs="Times New Roman"/>
          <w:szCs w:val="24"/>
          <w:lang w:eastAsia="en-ZW"/>
        </w:rPr>
        <w:t xml:space="preserve">, using system utilities to examine file contents, access rights, and system configurations; and </w:t>
      </w:r>
      <w:r w:rsidRPr="002B20AA">
        <w:rPr>
          <w:rFonts w:eastAsia="Times New Roman" w:cs="Times New Roman"/>
          <w:b/>
          <w:bCs/>
          <w:szCs w:val="24"/>
          <w:lang w:eastAsia="en-ZW"/>
        </w:rPr>
        <w:t>Spreadsheet Software</w:t>
      </w:r>
      <w:r w:rsidRPr="002B20AA">
        <w:rPr>
          <w:rFonts w:eastAsia="Times New Roman" w:cs="Times New Roman"/>
          <w:szCs w:val="24"/>
          <w:lang w:eastAsia="en-ZW"/>
        </w:rPr>
        <w:t xml:space="preserve"> like Excel, performing data analysis, reconciliations, and what-if scenarios (Braun &amp; Davis, 2003).</w:t>
      </w:r>
    </w:p>
    <w:p w14:paraId="6380F110" w14:textId="5E0C2FBC" w:rsidR="002B20AA" w:rsidRPr="008741E0" w:rsidRDefault="002B20AA" w:rsidP="00016A3D">
      <w:pPr>
        <w:pStyle w:val="ListParagraph"/>
        <w:numPr>
          <w:ilvl w:val="0"/>
          <w:numId w:val="28"/>
        </w:numPr>
        <w:spacing w:before="100" w:beforeAutospacing="1" w:after="100" w:afterAutospacing="1" w:line="240" w:lineRule="auto"/>
        <w:outlineLvl w:val="2"/>
        <w:rPr>
          <w:rFonts w:eastAsia="Times New Roman" w:cs="Times New Roman"/>
          <w:b/>
          <w:bCs/>
          <w:szCs w:val="24"/>
          <w:lang w:eastAsia="en-ZW"/>
        </w:rPr>
      </w:pPr>
      <w:r w:rsidRPr="008741E0">
        <w:rPr>
          <w:rFonts w:eastAsia="Times New Roman" w:cs="Times New Roman"/>
          <w:b/>
          <w:bCs/>
          <w:szCs w:val="24"/>
          <w:lang w:eastAsia="en-ZW"/>
        </w:rPr>
        <w:t>Limitations of CAATs</w:t>
      </w:r>
    </w:p>
    <w:p w14:paraId="64ACF170"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 xml:space="preserve">Despite their significant benefits, CAATs have several limitations. </w:t>
      </w:r>
      <w:r w:rsidRPr="002B20AA">
        <w:rPr>
          <w:rFonts w:eastAsia="Times New Roman" w:cs="Times New Roman"/>
          <w:b/>
          <w:bCs/>
          <w:szCs w:val="24"/>
          <w:lang w:eastAsia="en-ZW"/>
        </w:rPr>
        <w:t>Technical Expertise Requirements</w:t>
      </w:r>
      <w:r w:rsidRPr="002B20AA">
        <w:rPr>
          <w:rFonts w:eastAsia="Times New Roman" w:cs="Times New Roman"/>
          <w:szCs w:val="24"/>
          <w:lang w:eastAsia="en-ZW"/>
        </w:rPr>
        <w:t>: Effective use of CAATs requires auditors to possess both audit knowledge and technical skills in data analytics, which may necessitate specialized training or hiring IT-savvy personnel (</w:t>
      </w:r>
      <w:proofErr w:type="spellStart"/>
      <w:r w:rsidRPr="002B20AA">
        <w:rPr>
          <w:rFonts w:eastAsia="Times New Roman" w:cs="Times New Roman"/>
          <w:szCs w:val="24"/>
          <w:lang w:eastAsia="en-ZW"/>
        </w:rPr>
        <w:t>Debreceny</w:t>
      </w:r>
      <w:proofErr w:type="spellEnd"/>
      <w:r w:rsidRPr="002B20AA">
        <w:rPr>
          <w:rFonts w:eastAsia="Times New Roman" w:cs="Times New Roman"/>
          <w:szCs w:val="24"/>
          <w:lang w:eastAsia="en-ZW"/>
        </w:rPr>
        <w:t xml:space="preserve"> et al., 2005). </w:t>
      </w:r>
      <w:r w:rsidRPr="002B20AA">
        <w:rPr>
          <w:rFonts w:eastAsia="Times New Roman" w:cs="Times New Roman"/>
          <w:b/>
          <w:bCs/>
          <w:szCs w:val="24"/>
          <w:lang w:eastAsia="en-ZW"/>
        </w:rPr>
        <w:t>Data Quality Issues</w:t>
      </w:r>
      <w:r w:rsidRPr="002B20AA">
        <w:rPr>
          <w:rFonts w:eastAsia="Times New Roman" w:cs="Times New Roman"/>
          <w:szCs w:val="24"/>
          <w:lang w:eastAsia="en-ZW"/>
        </w:rPr>
        <w:t xml:space="preserve">: CAATs rely on the accuracy and completeness of data extracted from client systems; if source data is flawed, CAAT results will be unreliable, following the "garbage in, garbage out" principle. </w:t>
      </w:r>
      <w:r w:rsidRPr="002B20AA">
        <w:rPr>
          <w:rFonts w:eastAsia="Times New Roman" w:cs="Times New Roman"/>
          <w:b/>
          <w:bCs/>
          <w:szCs w:val="24"/>
          <w:lang w:eastAsia="en-ZW"/>
        </w:rPr>
        <w:t>Cost Considerations</w:t>
      </w:r>
      <w:r w:rsidRPr="002B20AA">
        <w:rPr>
          <w:rFonts w:eastAsia="Times New Roman" w:cs="Times New Roman"/>
          <w:szCs w:val="24"/>
          <w:lang w:eastAsia="en-ZW"/>
        </w:rPr>
        <w:t xml:space="preserve">: Acquiring, implementing, and maintaining sophisticated CAAT software can be expensive, particularly for smaller audit firms. </w:t>
      </w:r>
      <w:r w:rsidRPr="002B20AA">
        <w:rPr>
          <w:rFonts w:eastAsia="Times New Roman" w:cs="Times New Roman"/>
          <w:b/>
          <w:bCs/>
          <w:szCs w:val="24"/>
          <w:lang w:eastAsia="en-ZW"/>
        </w:rPr>
        <w:t>Data Access Challenges</w:t>
      </w:r>
      <w:r w:rsidRPr="002B20AA">
        <w:rPr>
          <w:rFonts w:eastAsia="Times New Roman" w:cs="Times New Roman"/>
          <w:szCs w:val="24"/>
          <w:lang w:eastAsia="en-ZW"/>
        </w:rPr>
        <w:t xml:space="preserve">: Obtaining data from client systems in usable formats may be difficult due to technical incompatibilities, proprietary formats, or client reluctance to provide complete data access. </w:t>
      </w:r>
      <w:r w:rsidRPr="002B20AA">
        <w:rPr>
          <w:rFonts w:eastAsia="Times New Roman" w:cs="Times New Roman"/>
          <w:b/>
          <w:bCs/>
          <w:szCs w:val="24"/>
          <w:lang w:eastAsia="en-ZW"/>
        </w:rPr>
        <w:t>Over-Reliance Risk</w:t>
      </w:r>
      <w:r w:rsidRPr="002B20AA">
        <w:rPr>
          <w:rFonts w:eastAsia="Times New Roman" w:cs="Times New Roman"/>
          <w:szCs w:val="24"/>
          <w:lang w:eastAsia="en-ZW"/>
        </w:rPr>
        <w:t xml:space="preserve">: Auditors might place excessive confidence in CAAT results without adequate verification or application of professional </w:t>
      </w:r>
      <w:proofErr w:type="spellStart"/>
      <w:r w:rsidRPr="002B20AA">
        <w:rPr>
          <w:rFonts w:eastAsia="Times New Roman" w:cs="Times New Roman"/>
          <w:szCs w:val="24"/>
          <w:lang w:eastAsia="en-ZW"/>
        </w:rPr>
        <w:t>skepticism</w:t>
      </w:r>
      <w:proofErr w:type="spellEnd"/>
      <w:r w:rsidRPr="002B20AA">
        <w:rPr>
          <w:rFonts w:eastAsia="Times New Roman" w:cs="Times New Roman"/>
          <w:szCs w:val="24"/>
          <w:lang w:eastAsia="en-ZW"/>
        </w:rPr>
        <w:t xml:space="preserve">. </w:t>
      </w:r>
      <w:r w:rsidRPr="002B20AA">
        <w:rPr>
          <w:rFonts w:eastAsia="Times New Roman" w:cs="Times New Roman"/>
          <w:b/>
          <w:bCs/>
          <w:szCs w:val="24"/>
          <w:lang w:eastAsia="en-ZW"/>
        </w:rPr>
        <w:t>Scope Limitations</w:t>
      </w:r>
      <w:r w:rsidRPr="002B20AA">
        <w:rPr>
          <w:rFonts w:eastAsia="Times New Roman" w:cs="Times New Roman"/>
          <w:szCs w:val="24"/>
          <w:lang w:eastAsia="en-ZW"/>
        </w:rPr>
        <w:t xml:space="preserve">: CAATs primarily address controls and transactions within computerized systems but may not effectively audit manual processes or subjective judgments. </w:t>
      </w:r>
      <w:r w:rsidRPr="002B20AA">
        <w:rPr>
          <w:rFonts w:eastAsia="Times New Roman" w:cs="Times New Roman"/>
          <w:b/>
          <w:bCs/>
          <w:szCs w:val="24"/>
          <w:lang w:eastAsia="en-ZW"/>
        </w:rPr>
        <w:t>Rapidly Changing Technology</w:t>
      </w:r>
      <w:r w:rsidRPr="002B20AA">
        <w:rPr>
          <w:rFonts w:eastAsia="Times New Roman" w:cs="Times New Roman"/>
          <w:szCs w:val="24"/>
          <w:lang w:eastAsia="en-ZW"/>
        </w:rPr>
        <w:t xml:space="preserve">: The fast pace of technological change means CAATs may quickly become outdated or incompatible with new systems (ISACA, 2019). </w:t>
      </w:r>
      <w:r w:rsidRPr="002B20AA">
        <w:rPr>
          <w:rFonts w:eastAsia="Times New Roman" w:cs="Times New Roman"/>
          <w:b/>
          <w:bCs/>
          <w:szCs w:val="24"/>
          <w:lang w:eastAsia="en-ZW"/>
        </w:rPr>
        <w:t>Interpretation Challenges</w:t>
      </w:r>
      <w:r w:rsidRPr="002B20AA">
        <w:rPr>
          <w:rFonts w:eastAsia="Times New Roman" w:cs="Times New Roman"/>
          <w:szCs w:val="24"/>
          <w:lang w:eastAsia="en-ZW"/>
        </w:rPr>
        <w:t>: While CAATs efficiently identify exceptions and anomalies, interpreting their significance and determining appropriate follow-up actions still requires substantial auditor judgment.</w:t>
      </w:r>
    </w:p>
    <w:p w14:paraId="59B754D7" w14:textId="207CA8C2" w:rsidR="002B20AA" w:rsidRPr="002B20AA" w:rsidRDefault="002B20AA" w:rsidP="002B20AA">
      <w:pPr>
        <w:numPr>
          <w:ilvl w:val="0"/>
          <w:numId w:val="3"/>
        </w:numPr>
        <w:tabs>
          <w:tab w:val="clear" w:pos="720"/>
        </w:tabs>
        <w:spacing w:before="100" w:beforeAutospacing="1" w:after="100" w:afterAutospacing="1" w:line="240" w:lineRule="auto"/>
        <w:ind w:left="0" w:firstLine="0"/>
        <w:outlineLvl w:val="1"/>
        <w:rPr>
          <w:rFonts w:eastAsia="Times New Roman" w:cs="Times New Roman"/>
          <w:b/>
          <w:bCs/>
          <w:szCs w:val="24"/>
          <w:lang w:eastAsia="en-ZW"/>
        </w:rPr>
      </w:pPr>
      <w:r w:rsidRPr="002B20AA">
        <w:rPr>
          <w:rFonts w:eastAsia="Times New Roman" w:cs="Times New Roman"/>
          <w:b/>
          <w:bCs/>
          <w:szCs w:val="24"/>
          <w:lang w:eastAsia="en-ZW"/>
        </w:rPr>
        <w:t>IT Audit Planning (20 Marks)</w:t>
      </w:r>
    </w:p>
    <w:p w14:paraId="693E9F4F" w14:textId="69252562" w:rsidR="002B20AA" w:rsidRPr="008741E0" w:rsidRDefault="002B20AA" w:rsidP="00016A3D">
      <w:pPr>
        <w:pStyle w:val="ListParagraph"/>
        <w:numPr>
          <w:ilvl w:val="0"/>
          <w:numId w:val="29"/>
        </w:numPr>
        <w:spacing w:before="100" w:beforeAutospacing="1" w:after="100" w:afterAutospacing="1" w:line="240" w:lineRule="auto"/>
        <w:outlineLvl w:val="2"/>
        <w:rPr>
          <w:rFonts w:eastAsia="Times New Roman" w:cs="Times New Roman"/>
          <w:b/>
          <w:bCs/>
          <w:szCs w:val="24"/>
          <w:lang w:eastAsia="en-ZW"/>
        </w:rPr>
      </w:pPr>
      <w:r w:rsidRPr="008741E0">
        <w:rPr>
          <w:rFonts w:eastAsia="Times New Roman" w:cs="Times New Roman"/>
          <w:b/>
          <w:bCs/>
          <w:szCs w:val="24"/>
          <w:lang w:eastAsia="en-ZW"/>
        </w:rPr>
        <w:t>Five Priority Areas from CBK Prudential Guidelines</w:t>
      </w:r>
    </w:p>
    <w:p w14:paraId="2272866C"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The Central Bank of Kenya's Prudential Guidelines address critical IT-related areas for financial institutions. Five priority areas of concern for an IS Auditor include:</w:t>
      </w:r>
    </w:p>
    <w:p w14:paraId="1E9BA638" w14:textId="1D0B847A" w:rsidR="002B20AA" w:rsidRPr="008741E0" w:rsidRDefault="002B20AA" w:rsidP="005C63C7">
      <w:pPr>
        <w:pStyle w:val="ListParagraph"/>
        <w:numPr>
          <w:ilvl w:val="0"/>
          <w:numId w:val="32"/>
        </w:numPr>
        <w:spacing w:before="100" w:beforeAutospacing="1" w:after="100" w:afterAutospacing="1" w:line="240" w:lineRule="auto"/>
        <w:rPr>
          <w:rFonts w:eastAsia="Times New Roman" w:cs="Times New Roman"/>
          <w:szCs w:val="24"/>
          <w:lang w:eastAsia="en-ZW"/>
        </w:rPr>
      </w:pPr>
      <w:r w:rsidRPr="008741E0">
        <w:rPr>
          <w:rFonts w:eastAsia="Times New Roman" w:cs="Times New Roman"/>
          <w:b/>
          <w:bCs/>
          <w:szCs w:val="24"/>
          <w:lang w:eastAsia="en-ZW"/>
        </w:rPr>
        <w:t>Information Security Management</w:t>
      </w:r>
      <w:r w:rsidRPr="008741E0">
        <w:rPr>
          <w:rFonts w:eastAsia="Times New Roman" w:cs="Times New Roman"/>
          <w:szCs w:val="24"/>
          <w:lang w:eastAsia="en-ZW"/>
        </w:rPr>
        <w:t>: The guidelines emphasize comprehensive security measures to protect customer data, financial information, and critical banking systems from unauthorized access, modification, or disclosure. This includes requirements for security policies, access controls, encryption, and security incident management (Central Bank of Kenya, 2017).</w:t>
      </w:r>
    </w:p>
    <w:p w14:paraId="544462AC" w14:textId="46CBF653" w:rsidR="002B20AA" w:rsidRPr="008741E0" w:rsidRDefault="002B20AA" w:rsidP="005C63C7">
      <w:pPr>
        <w:pStyle w:val="ListParagraph"/>
        <w:numPr>
          <w:ilvl w:val="0"/>
          <w:numId w:val="32"/>
        </w:numPr>
        <w:spacing w:before="100" w:beforeAutospacing="1" w:after="100" w:afterAutospacing="1" w:line="240" w:lineRule="auto"/>
        <w:rPr>
          <w:rFonts w:eastAsia="Times New Roman" w:cs="Times New Roman"/>
          <w:szCs w:val="24"/>
          <w:lang w:eastAsia="en-ZW"/>
        </w:rPr>
      </w:pPr>
      <w:r w:rsidRPr="008741E0">
        <w:rPr>
          <w:rFonts w:eastAsia="Times New Roman" w:cs="Times New Roman"/>
          <w:b/>
          <w:bCs/>
          <w:szCs w:val="24"/>
          <w:lang w:eastAsia="en-ZW"/>
        </w:rPr>
        <w:lastRenderedPageBreak/>
        <w:t>Business Continuity and Disaster Recovery</w:t>
      </w:r>
      <w:r w:rsidRPr="008741E0">
        <w:rPr>
          <w:rFonts w:eastAsia="Times New Roman" w:cs="Times New Roman"/>
          <w:szCs w:val="24"/>
          <w:lang w:eastAsia="en-ZW"/>
        </w:rPr>
        <w:t>: Financial institutions must maintain robust business continuity management systems ensuring operational resilience during disruptions. This includes disaster recovery plans, backup procedures, alternate processing sites, and regular testing of recovery capabilities to minimize downtime and data loss (Central Bank of Kenya, 2017).</w:t>
      </w:r>
    </w:p>
    <w:p w14:paraId="5E8A4064" w14:textId="60E93CBE" w:rsidR="002B20AA" w:rsidRPr="008741E0" w:rsidRDefault="002B20AA" w:rsidP="005C63C7">
      <w:pPr>
        <w:pStyle w:val="ListParagraph"/>
        <w:numPr>
          <w:ilvl w:val="0"/>
          <w:numId w:val="32"/>
        </w:numPr>
        <w:spacing w:before="100" w:beforeAutospacing="1" w:after="100" w:afterAutospacing="1" w:line="240" w:lineRule="auto"/>
        <w:rPr>
          <w:rFonts w:eastAsia="Times New Roman" w:cs="Times New Roman"/>
          <w:szCs w:val="24"/>
          <w:lang w:eastAsia="en-ZW"/>
        </w:rPr>
      </w:pPr>
      <w:r w:rsidRPr="008741E0">
        <w:rPr>
          <w:rFonts w:eastAsia="Times New Roman" w:cs="Times New Roman"/>
          <w:b/>
          <w:bCs/>
          <w:szCs w:val="24"/>
          <w:lang w:eastAsia="en-ZW"/>
        </w:rPr>
        <w:t>Outsourcing and Third-Party Risk Management</w:t>
      </w:r>
      <w:r w:rsidRPr="008741E0">
        <w:rPr>
          <w:rFonts w:eastAsia="Times New Roman" w:cs="Times New Roman"/>
          <w:szCs w:val="24"/>
          <w:lang w:eastAsia="en-ZW"/>
        </w:rPr>
        <w:t>: Guidelines address risks associated with outsourcing IT functions and services to external vendors, including cloud service providers. Institutions must conduct due diligence, establish contractual safeguards, monitor vendor performance, and ensure that outsourcing arrangements do not compromise customer data security or operational control (Central Bank of Kenya, 2017).</w:t>
      </w:r>
    </w:p>
    <w:p w14:paraId="78D52958" w14:textId="5A791F9F" w:rsidR="002B20AA" w:rsidRPr="008741E0" w:rsidRDefault="002B20AA" w:rsidP="005C63C7">
      <w:pPr>
        <w:pStyle w:val="ListParagraph"/>
        <w:numPr>
          <w:ilvl w:val="0"/>
          <w:numId w:val="32"/>
        </w:numPr>
        <w:spacing w:before="100" w:beforeAutospacing="1" w:after="100" w:afterAutospacing="1" w:line="240" w:lineRule="auto"/>
        <w:rPr>
          <w:rFonts w:eastAsia="Times New Roman" w:cs="Times New Roman"/>
          <w:szCs w:val="24"/>
          <w:lang w:eastAsia="en-ZW"/>
        </w:rPr>
      </w:pPr>
      <w:r w:rsidRPr="008741E0">
        <w:rPr>
          <w:rFonts w:eastAsia="Times New Roman" w:cs="Times New Roman"/>
          <w:b/>
          <w:bCs/>
          <w:szCs w:val="24"/>
          <w:lang w:eastAsia="en-ZW"/>
        </w:rPr>
        <w:t>IT Governance and Risk Management</w:t>
      </w:r>
      <w:r w:rsidRPr="008741E0">
        <w:rPr>
          <w:rFonts w:eastAsia="Times New Roman" w:cs="Times New Roman"/>
          <w:szCs w:val="24"/>
          <w:lang w:eastAsia="en-ZW"/>
        </w:rPr>
        <w:t>: Financial institutions must establish effective IT governance frameworks with clear accountability, strategic alignment between IT and business objectives, risk management processes, and board-level oversight of technology initiatives. This ensures that IT investments support organizational goals and risks are appropriately managed (Central Bank of Kenya, 2017).</w:t>
      </w:r>
    </w:p>
    <w:p w14:paraId="7E723091" w14:textId="7D383AAC" w:rsidR="00016A3D" w:rsidRPr="008741E0" w:rsidRDefault="002B20AA" w:rsidP="005C63C7">
      <w:pPr>
        <w:pStyle w:val="ListParagraph"/>
        <w:numPr>
          <w:ilvl w:val="0"/>
          <w:numId w:val="32"/>
        </w:numPr>
        <w:spacing w:before="100" w:beforeAutospacing="1" w:after="100" w:afterAutospacing="1" w:line="240" w:lineRule="auto"/>
        <w:rPr>
          <w:rFonts w:eastAsia="Times New Roman" w:cs="Times New Roman"/>
          <w:szCs w:val="24"/>
          <w:lang w:eastAsia="en-ZW"/>
        </w:rPr>
      </w:pPr>
      <w:r w:rsidRPr="008741E0">
        <w:rPr>
          <w:rFonts w:eastAsia="Times New Roman" w:cs="Times New Roman"/>
          <w:b/>
          <w:bCs/>
          <w:szCs w:val="24"/>
          <w:lang w:eastAsia="en-ZW"/>
        </w:rPr>
        <w:t>Change Management and System Development</w:t>
      </w:r>
      <w:r w:rsidRPr="008741E0">
        <w:rPr>
          <w:rFonts w:eastAsia="Times New Roman" w:cs="Times New Roman"/>
          <w:szCs w:val="24"/>
          <w:lang w:eastAsia="en-ZW"/>
        </w:rPr>
        <w:t>: The guidelines require formal change management procedures and secure system development practices to ensure that modifications to production systems are properly authorized, tested, and documented. This minimizes risks associated with unauthorized changes, system instability, and security vulnerabilities introduced through poor development practices (Central Bank of Kenya, 2017).</w:t>
      </w:r>
    </w:p>
    <w:p w14:paraId="2DFF97CC" w14:textId="705EB8E3" w:rsidR="002B20AA" w:rsidRPr="008741E0" w:rsidRDefault="002B20AA" w:rsidP="00016A3D">
      <w:pPr>
        <w:pStyle w:val="ListParagraph"/>
        <w:numPr>
          <w:ilvl w:val="0"/>
          <w:numId w:val="29"/>
        </w:numPr>
        <w:spacing w:before="100" w:beforeAutospacing="1" w:after="100" w:afterAutospacing="1" w:line="240" w:lineRule="auto"/>
        <w:rPr>
          <w:rFonts w:eastAsia="Times New Roman" w:cs="Times New Roman"/>
          <w:szCs w:val="24"/>
          <w:lang w:eastAsia="en-ZW"/>
        </w:rPr>
      </w:pPr>
      <w:r w:rsidRPr="008741E0">
        <w:rPr>
          <w:rFonts w:eastAsia="Times New Roman" w:cs="Times New Roman"/>
          <w:b/>
          <w:bCs/>
          <w:szCs w:val="24"/>
          <w:lang w:eastAsia="en-ZW"/>
        </w:rPr>
        <w:t>Risk-Based Prioritization Approach</w:t>
      </w:r>
    </w:p>
    <w:p w14:paraId="416F3617"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The priority list above was developed using fundamental risk management principles that assess both the likelihood and potential impact of adverse events. The risk-based approach involves:</w:t>
      </w:r>
    </w:p>
    <w:p w14:paraId="627AE70C"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Risk Identification</w:t>
      </w:r>
      <w:r w:rsidRPr="002B20AA">
        <w:rPr>
          <w:rFonts w:eastAsia="Times New Roman" w:cs="Times New Roman"/>
          <w:szCs w:val="24"/>
          <w:lang w:eastAsia="en-ZW"/>
        </w:rPr>
        <w:t>: Systematically identifying potential threats to information assets, operational processes, and regulatory compliance within the financial services context. Each guideline area represents categories of risks that could materialize.</w:t>
      </w:r>
    </w:p>
    <w:p w14:paraId="1FFE9745"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Risk Assessment</w:t>
      </w:r>
      <w:r w:rsidRPr="002B20AA">
        <w:rPr>
          <w:rFonts w:eastAsia="Times New Roman" w:cs="Times New Roman"/>
          <w:szCs w:val="24"/>
          <w:lang w:eastAsia="en-ZW"/>
        </w:rPr>
        <w:t xml:space="preserve">: Evaluating each identified risk based on two dimensions: (1) </w:t>
      </w:r>
      <w:r w:rsidRPr="002B20AA">
        <w:rPr>
          <w:rFonts w:eastAsia="Times New Roman" w:cs="Times New Roman"/>
          <w:b/>
          <w:bCs/>
          <w:szCs w:val="24"/>
          <w:lang w:eastAsia="en-ZW"/>
        </w:rPr>
        <w:t>Likelihood</w:t>
      </w:r>
      <w:r w:rsidRPr="002B20AA">
        <w:rPr>
          <w:rFonts w:eastAsia="Times New Roman" w:cs="Times New Roman"/>
          <w:szCs w:val="24"/>
          <w:lang w:eastAsia="en-ZW"/>
        </w:rPr>
        <w:t xml:space="preserve"> - the probability that a risk event will occur, considering factors such as threat prevalence, vulnerability exposure, and existing controls; and (2) </w:t>
      </w:r>
      <w:r w:rsidRPr="002B20AA">
        <w:rPr>
          <w:rFonts w:eastAsia="Times New Roman" w:cs="Times New Roman"/>
          <w:b/>
          <w:bCs/>
          <w:szCs w:val="24"/>
          <w:lang w:eastAsia="en-ZW"/>
        </w:rPr>
        <w:t>Impact</w:t>
      </w:r>
      <w:r w:rsidRPr="002B20AA">
        <w:rPr>
          <w:rFonts w:eastAsia="Times New Roman" w:cs="Times New Roman"/>
          <w:szCs w:val="24"/>
          <w:lang w:eastAsia="en-ZW"/>
        </w:rPr>
        <w:t xml:space="preserve"> - the potential consequences if the risk materializes, including financial losses, regulatory penalties, reputational damage, operational disruption, and customer harm (ISACA, 2019).</w:t>
      </w:r>
    </w:p>
    <w:p w14:paraId="04FDF8BA"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Inherent vs. Residual Risk</w:t>
      </w:r>
      <w:r w:rsidRPr="002B20AA">
        <w:rPr>
          <w:rFonts w:eastAsia="Times New Roman" w:cs="Times New Roman"/>
          <w:szCs w:val="24"/>
          <w:lang w:eastAsia="en-ZW"/>
        </w:rPr>
        <w:t>: Considering both inherent risk (risk level before controls) and residual risk (risk remaining after controls), helping prioritize areas where current controls may be inadequate.</w:t>
      </w:r>
    </w:p>
    <w:p w14:paraId="1E3BB610"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Regulatory Emphasis</w:t>
      </w:r>
      <w:r w:rsidRPr="002B20AA">
        <w:rPr>
          <w:rFonts w:eastAsia="Times New Roman" w:cs="Times New Roman"/>
          <w:szCs w:val="24"/>
          <w:lang w:eastAsia="en-ZW"/>
        </w:rPr>
        <w:t>: Weighing the importance that regulators place on specific areas, as reflected in guideline detail and enforcement history. Areas receiving greater regulatory attention warrant higher priority.</w:t>
      </w:r>
    </w:p>
    <w:p w14:paraId="73C44A04"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Industry Trends</w:t>
      </w:r>
      <w:r w:rsidRPr="002B20AA">
        <w:rPr>
          <w:rFonts w:eastAsia="Times New Roman" w:cs="Times New Roman"/>
          <w:szCs w:val="24"/>
          <w:lang w:eastAsia="en-ZW"/>
        </w:rPr>
        <w:t>: Considering emerging threats and incidents affecting the financial services sector, such as increasing cyberattacks, data breaches, and third-party failures, which inform priority setting.</w:t>
      </w:r>
    </w:p>
    <w:p w14:paraId="4C588339"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lastRenderedPageBreak/>
        <w:t>Materiality and Criticality</w:t>
      </w:r>
      <w:r w:rsidRPr="002B20AA">
        <w:rPr>
          <w:rFonts w:eastAsia="Times New Roman" w:cs="Times New Roman"/>
          <w:szCs w:val="24"/>
          <w:lang w:eastAsia="en-ZW"/>
        </w:rPr>
        <w:t>: Prioritizing areas affecting critical business processes, large transaction volumes, or sensitive customer information over less material areas.</w:t>
      </w:r>
    </w:p>
    <w:p w14:paraId="7AAF00A3"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The five selected areas represent the highest-risk domains based on this analysis. Information security addresses the most prevalent and impactful threats in modern banking. Business continuity is critical because service interruptions directly affect customers and can result in significant financial and reputational losses. Outsourcing presents growing risks as institutions increasingly rely on external providers. IT governance provides the foundation for managing all technology risks. Change management is essential because poorly controlled changes are a frequent source of system failures and security breaches (Senft &amp; Gallegos, 2009).</w:t>
      </w:r>
    </w:p>
    <w:p w14:paraId="26B872BD" w14:textId="3450BCDB" w:rsidR="002B20AA" w:rsidRPr="008741E0" w:rsidRDefault="002B20AA" w:rsidP="00016A3D">
      <w:pPr>
        <w:pStyle w:val="ListParagraph"/>
        <w:numPr>
          <w:ilvl w:val="0"/>
          <w:numId w:val="29"/>
        </w:numPr>
        <w:spacing w:before="100" w:beforeAutospacing="1" w:after="100" w:afterAutospacing="1" w:line="240" w:lineRule="auto"/>
        <w:outlineLvl w:val="2"/>
        <w:rPr>
          <w:rFonts w:eastAsia="Times New Roman" w:cs="Times New Roman"/>
          <w:b/>
          <w:bCs/>
          <w:szCs w:val="24"/>
          <w:lang w:eastAsia="en-ZW"/>
        </w:rPr>
      </w:pPr>
      <w:r w:rsidRPr="008741E0">
        <w:rPr>
          <w:rFonts w:eastAsia="Times New Roman" w:cs="Times New Roman"/>
          <w:b/>
          <w:bCs/>
          <w:szCs w:val="24"/>
          <w:lang w:eastAsia="en-ZW"/>
        </w:rPr>
        <w:t>Four Concerns for Each Priority Area</w:t>
      </w:r>
    </w:p>
    <w:p w14:paraId="0D168A84"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Information Security Management Concerns:</w:t>
      </w:r>
    </w:p>
    <w:p w14:paraId="34CC92DD" w14:textId="77777777" w:rsidR="002B20AA" w:rsidRPr="002B20AA" w:rsidRDefault="002B20AA" w:rsidP="005C63C7">
      <w:pPr>
        <w:numPr>
          <w:ilvl w:val="0"/>
          <w:numId w:val="30"/>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Inadequate access controls allowing unauthorized individuals to access sensitive customer data or critical banking systems</w:t>
      </w:r>
    </w:p>
    <w:p w14:paraId="272B08DF" w14:textId="77777777" w:rsidR="002B20AA" w:rsidRPr="002B20AA" w:rsidRDefault="002B20AA" w:rsidP="005C63C7">
      <w:pPr>
        <w:numPr>
          <w:ilvl w:val="0"/>
          <w:numId w:val="30"/>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Weak authentication mechanisms (such as simple passwords without multi-factor authentication) increasing vulnerability to credential theft</w:t>
      </w:r>
    </w:p>
    <w:p w14:paraId="39000BA9" w14:textId="77777777" w:rsidR="002B20AA" w:rsidRPr="002B20AA" w:rsidRDefault="002B20AA" w:rsidP="005C63C7">
      <w:pPr>
        <w:numPr>
          <w:ilvl w:val="0"/>
          <w:numId w:val="30"/>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Insufficient encryption of data in transit and at rest, potentially exposing confidential information to interception or unauthorized access</w:t>
      </w:r>
    </w:p>
    <w:p w14:paraId="51CC1228" w14:textId="77777777" w:rsidR="002B20AA" w:rsidRPr="002B20AA" w:rsidRDefault="002B20AA" w:rsidP="005C63C7">
      <w:pPr>
        <w:numPr>
          <w:ilvl w:val="0"/>
          <w:numId w:val="30"/>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Lack of comprehensive security monitoring and incident response capabilities, delaying detection and response to security breaches</w:t>
      </w:r>
    </w:p>
    <w:p w14:paraId="1CE1787A"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Business Continuity and Disaster Recovery Concerns:</w:t>
      </w:r>
    </w:p>
    <w:p w14:paraId="10D7A209" w14:textId="77777777" w:rsidR="002B20AA" w:rsidRPr="002B20AA" w:rsidRDefault="002B20AA" w:rsidP="005C63C7">
      <w:pPr>
        <w:numPr>
          <w:ilvl w:val="0"/>
          <w:numId w:val="31"/>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Absence of regularly tested disaster recovery plans, creating uncertainty about whether systems can be restored within acceptable timeframes</w:t>
      </w:r>
    </w:p>
    <w:p w14:paraId="3B6FF236" w14:textId="77777777" w:rsidR="002B20AA" w:rsidRPr="002B20AA" w:rsidRDefault="002B20AA" w:rsidP="005C63C7">
      <w:pPr>
        <w:numPr>
          <w:ilvl w:val="0"/>
          <w:numId w:val="31"/>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Inadequate backup procedures or insufficient backup retention, potentially resulting in unacceptable data loss</w:t>
      </w:r>
    </w:p>
    <w:p w14:paraId="50ABCB45" w14:textId="77777777" w:rsidR="002B20AA" w:rsidRPr="002B20AA" w:rsidRDefault="002B20AA" w:rsidP="005C63C7">
      <w:pPr>
        <w:numPr>
          <w:ilvl w:val="0"/>
          <w:numId w:val="31"/>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Lack of alternate processing facilities or inadequate capacity at alternate sites to support critical operations during primary site failures</w:t>
      </w:r>
    </w:p>
    <w:p w14:paraId="69A2051C" w14:textId="77777777" w:rsidR="002B20AA" w:rsidRPr="002B20AA" w:rsidRDefault="002B20AA" w:rsidP="005C63C7">
      <w:pPr>
        <w:numPr>
          <w:ilvl w:val="0"/>
          <w:numId w:val="31"/>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Insufficient documentation of recovery procedures, hindering effective response during actual emergencies</w:t>
      </w:r>
    </w:p>
    <w:p w14:paraId="07AAE45C"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Outsourcing and Third-Party Risk Management Concerns:</w:t>
      </w:r>
    </w:p>
    <w:p w14:paraId="42074117" w14:textId="77777777" w:rsidR="002B20AA" w:rsidRPr="002B20AA" w:rsidRDefault="002B20AA" w:rsidP="002B20AA">
      <w:pPr>
        <w:numPr>
          <w:ilvl w:val="0"/>
          <w:numId w:val="5"/>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Inadequate due diligence before selecting vendors, potentially resulting in engagement of providers with insufficient security controls or financial instability</w:t>
      </w:r>
    </w:p>
    <w:p w14:paraId="2B58D484" w14:textId="77777777" w:rsidR="002B20AA" w:rsidRPr="002B20AA" w:rsidRDefault="002B20AA" w:rsidP="002B20AA">
      <w:pPr>
        <w:numPr>
          <w:ilvl w:val="0"/>
          <w:numId w:val="5"/>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Weak contractual provisions failing to clearly define security requirements, service level expectations, audit rights, and liability allocation</w:t>
      </w:r>
    </w:p>
    <w:p w14:paraId="09DD9889" w14:textId="77777777" w:rsidR="002B20AA" w:rsidRPr="002B20AA" w:rsidRDefault="002B20AA" w:rsidP="002B20AA">
      <w:pPr>
        <w:numPr>
          <w:ilvl w:val="0"/>
          <w:numId w:val="5"/>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Insufficient ongoing monitoring of vendor performance and compliance with contractual obligations</w:t>
      </w:r>
    </w:p>
    <w:p w14:paraId="15316550" w14:textId="77777777" w:rsidR="002B20AA" w:rsidRPr="002B20AA" w:rsidRDefault="002B20AA" w:rsidP="002B20AA">
      <w:pPr>
        <w:numPr>
          <w:ilvl w:val="0"/>
          <w:numId w:val="5"/>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Inadequate planning for vendor termination or failure, potentially leaving the institution unable to maintain critical services if the vendor relationship ends</w:t>
      </w:r>
    </w:p>
    <w:p w14:paraId="2308619E"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IT Governance and Risk Management Concerns:</w:t>
      </w:r>
    </w:p>
    <w:p w14:paraId="13959CAE" w14:textId="77777777" w:rsidR="002B20AA" w:rsidRPr="002B20AA" w:rsidRDefault="002B20AA" w:rsidP="002B20AA">
      <w:pPr>
        <w:numPr>
          <w:ilvl w:val="0"/>
          <w:numId w:val="6"/>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lastRenderedPageBreak/>
        <w:t>Lack of clear IT strategy aligned with business objectives, resulting in technology investments that fail to support organizational goals</w:t>
      </w:r>
    </w:p>
    <w:p w14:paraId="6DA86E1D" w14:textId="77777777" w:rsidR="002B20AA" w:rsidRPr="002B20AA" w:rsidRDefault="002B20AA" w:rsidP="002B20AA">
      <w:pPr>
        <w:numPr>
          <w:ilvl w:val="0"/>
          <w:numId w:val="6"/>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Inadequate board-level oversight and understanding of technology risks, leading to insufficient resources allocated to IT risk management</w:t>
      </w:r>
    </w:p>
    <w:p w14:paraId="7195437F" w14:textId="77777777" w:rsidR="002B20AA" w:rsidRPr="002B20AA" w:rsidRDefault="002B20AA" w:rsidP="002B20AA">
      <w:pPr>
        <w:numPr>
          <w:ilvl w:val="0"/>
          <w:numId w:val="6"/>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Absence of comprehensive IT risk assessment processes, preventing identification and mitigation of emerging threats</w:t>
      </w:r>
    </w:p>
    <w:p w14:paraId="064B4DCF" w14:textId="77777777" w:rsidR="002B20AA" w:rsidRPr="002B20AA" w:rsidRDefault="002B20AA" w:rsidP="002B20AA">
      <w:pPr>
        <w:numPr>
          <w:ilvl w:val="0"/>
          <w:numId w:val="6"/>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Weak IT performance measurement and reporting, making it difficult to determine whether IT initiatives deliver expected value</w:t>
      </w:r>
    </w:p>
    <w:p w14:paraId="11F4BC9E"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Change Management and System Development Concerns:</w:t>
      </w:r>
    </w:p>
    <w:p w14:paraId="74F4B8A3" w14:textId="77777777" w:rsidR="002B20AA" w:rsidRPr="002B20AA" w:rsidRDefault="002B20AA" w:rsidP="002B20AA">
      <w:pPr>
        <w:numPr>
          <w:ilvl w:val="0"/>
          <w:numId w:val="7"/>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Unauthorized changes to production systems bypassing formal approval processes, potentially introducing errors or security vulnerabilities</w:t>
      </w:r>
    </w:p>
    <w:p w14:paraId="6B5C2ABE" w14:textId="4B0279B2" w:rsidR="002B20AA" w:rsidRPr="002B20AA" w:rsidRDefault="002B20AA" w:rsidP="002B20AA">
      <w:pPr>
        <w:numPr>
          <w:ilvl w:val="0"/>
          <w:numId w:val="7"/>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 xml:space="preserve">Inadequate testing of changes before implementation, risking system failures or unexpected </w:t>
      </w:r>
      <w:r w:rsidR="005C63C7" w:rsidRPr="008741E0">
        <w:rPr>
          <w:rFonts w:eastAsia="Times New Roman" w:cs="Times New Roman"/>
          <w:szCs w:val="24"/>
          <w:lang w:eastAsia="en-ZW"/>
        </w:rPr>
        <w:t>behaviour</w:t>
      </w:r>
      <w:r w:rsidRPr="002B20AA">
        <w:rPr>
          <w:rFonts w:eastAsia="Times New Roman" w:cs="Times New Roman"/>
          <w:szCs w:val="24"/>
          <w:lang w:eastAsia="en-ZW"/>
        </w:rPr>
        <w:t xml:space="preserve"> in production environments</w:t>
      </w:r>
    </w:p>
    <w:p w14:paraId="49E099A8" w14:textId="77777777" w:rsidR="002B20AA" w:rsidRPr="002B20AA" w:rsidRDefault="002B20AA" w:rsidP="002B20AA">
      <w:pPr>
        <w:numPr>
          <w:ilvl w:val="0"/>
          <w:numId w:val="7"/>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Insufficient separation of development, testing, and production environments, allowing developers inappropriate access to live systems</w:t>
      </w:r>
    </w:p>
    <w:p w14:paraId="4873ABC1" w14:textId="77777777" w:rsidR="002B20AA" w:rsidRPr="002B20AA" w:rsidRDefault="002B20AA" w:rsidP="002B20AA">
      <w:pPr>
        <w:numPr>
          <w:ilvl w:val="0"/>
          <w:numId w:val="7"/>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Poor documentation of system changes, making it difficult to troubleshoot problems or understand system configurations</w:t>
      </w:r>
    </w:p>
    <w:p w14:paraId="1890F045" w14:textId="77777777" w:rsidR="002B20AA" w:rsidRPr="002B20AA" w:rsidRDefault="002B20AA" w:rsidP="005C63C7">
      <w:pPr>
        <w:spacing w:before="100" w:beforeAutospacing="1" w:after="100" w:afterAutospacing="1" w:line="240" w:lineRule="auto"/>
        <w:outlineLvl w:val="2"/>
        <w:rPr>
          <w:rFonts w:eastAsia="Times New Roman" w:cs="Times New Roman"/>
          <w:b/>
          <w:bCs/>
          <w:szCs w:val="24"/>
          <w:lang w:eastAsia="en-ZW"/>
        </w:rPr>
      </w:pPr>
      <w:r w:rsidRPr="002B20AA">
        <w:rPr>
          <w:rFonts w:eastAsia="Times New Roman" w:cs="Times New Roman"/>
          <w:b/>
          <w:bCs/>
          <w:szCs w:val="24"/>
          <w:lang w:eastAsia="en-ZW"/>
        </w:rPr>
        <w:t>d) Audit Plan for Priority Areas</w:t>
      </w:r>
    </w:p>
    <w:p w14:paraId="0B5E42CA"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AUDIT PLAN: IT Controls Assessment for Financial Institution</w:t>
      </w:r>
    </w:p>
    <w:p w14:paraId="1AFFA2FC" w14:textId="0FB85020" w:rsidR="002B20AA" w:rsidRPr="002B20AA" w:rsidRDefault="002B20AA" w:rsidP="005C63C7">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Overall Objective:</w:t>
      </w:r>
      <w:r w:rsidRPr="002B20AA">
        <w:rPr>
          <w:rFonts w:eastAsia="Times New Roman" w:cs="Times New Roman"/>
          <w:szCs w:val="24"/>
          <w:lang w:eastAsia="en-ZW"/>
        </w:rPr>
        <w:t xml:space="preserve"> Assess the design and operating effectiveness of IT controls in five priority areas identified from CBK Prudential Guidelines, using COBIT 2019 framework as guidance for control selection.</w:t>
      </w:r>
    </w:p>
    <w:p w14:paraId="5C1C6E9E"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PRIORITY AREA 1: INFORMATION SECURITY MANAGEMENT</w:t>
      </w:r>
    </w:p>
    <w:p w14:paraId="49CC91C4"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Audit Objective:</w:t>
      </w:r>
      <w:r w:rsidRPr="002B20AA">
        <w:rPr>
          <w:rFonts w:eastAsia="Times New Roman" w:cs="Times New Roman"/>
          <w:szCs w:val="24"/>
          <w:lang w:eastAsia="en-ZW"/>
        </w:rPr>
        <w:t xml:space="preserve"> Evaluate whether information security controls adequately protect confidential data, systems, and infrastructure from unauthorized access, modification, or disclosure.</w:t>
      </w:r>
    </w:p>
    <w:p w14:paraId="4800FB66"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COBIT Domains/Processes:</w:t>
      </w:r>
    </w:p>
    <w:p w14:paraId="68B940CF" w14:textId="77777777" w:rsidR="002B20AA" w:rsidRPr="002B20AA" w:rsidRDefault="002B20AA" w:rsidP="002B20AA">
      <w:pPr>
        <w:numPr>
          <w:ilvl w:val="0"/>
          <w:numId w:val="8"/>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APO13: Manage Security</w:t>
      </w:r>
    </w:p>
    <w:p w14:paraId="25F82D5A" w14:textId="77777777" w:rsidR="002B20AA" w:rsidRPr="002B20AA" w:rsidRDefault="002B20AA" w:rsidP="002B20AA">
      <w:pPr>
        <w:numPr>
          <w:ilvl w:val="0"/>
          <w:numId w:val="8"/>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DSS05: Manage Security Services</w:t>
      </w:r>
    </w:p>
    <w:p w14:paraId="3CF09B9B" w14:textId="77777777" w:rsidR="002B20AA" w:rsidRPr="002B20AA" w:rsidRDefault="002B20AA" w:rsidP="002B20AA">
      <w:pPr>
        <w:numPr>
          <w:ilvl w:val="0"/>
          <w:numId w:val="8"/>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DSS06: Manage Business Process Controls</w:t>
      </w:r>
    </w:p>
    <w:p w14:paraId="758E4ED7"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Key Controls for Assessment:</w:t>
      </w:r>
    </w:p>
    <w:p w14:paraId="6F737D85" w14:textId="77777777" w:rsidR="002B20AA" w:rsidRPr="002B20AA" w:rsidRDefault="002B20AA" w:rsidP="002B20AA">
      <w:pPr>
        <w:numPr>
          <w:ilvl w:val="0"/>
          <w:numId w:val="9"/>
        </w:num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Access Control Management (DSS05.04)</w:t>
      </w:r>
      <w:r w:rsidRPr="002B20AA">
        <w:rPr>
          <w:rFonts w:eastAsia="Times New Roman" w:cs="Times New Roman"/>
          <w:szCs w:val="24"/>
          <w:lang w:eastAsia="en-ZW"/>
        </w:rPr>
        <w:t xml:space="preserve"> </w:t>
      </w:r>
    </w:p>
    <w:p w14:paraId="3CA35B6A" w14:textId="77777777" w:rsidR="002B20AA" w:rsidRPr="002B20AA" w:rsidRDefault="002B20AA" w:rsidP="002B20AA">
      <w:pPr>
        <w:numPr>
          <w:ilvl w:val="1"/>
          <w:numId w:val="9"/>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Control: Role-based access control (RBAC) systems restricting access based on job responsibilities</w:t>
      </w:r>
    </w:p>
    <w:p w14:paraId="61F6D456" w14:textId="77777777" w:rsidR="002B20AA" w:rsidRPr="002B20AA" w:rsidRDefault="002B20AA" w:rsidP="002B20AA">
      <w:pPr>
        <w:numPr>
          <w:ilvl w:val="1"/>
          <w:numId w:val="9"/>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Audit Procedure: Review access control matrices, test user access rights against documented roles, verify approval processes for access requests</w:t>
      </w:r>
    </w:p>
    <w:p w14:paraId="553CD77C" w14:textId="77777777" w:rsidR="002B20AA" w:rsidRPr="002B20AA" w:rsidRDefault="002B20AA" w:rsidP="002B20AA">
      <w:pPr>
        <w:numPr>
          <w:ilvl w:val="0"/>
          <w:numId w:val="9"/>
        </w:num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Authentication Mechanisms (DSS05.04)</w:t>
      </w:r>
      <w:r w:rsidRPr="002B20AA">
        <w:rPr>
          <w:rFonts w:eastAsia="Times New Roman" w:cs="Times New Roman"/>
          <w:szCs w:val="24"/>
          <w:lang w:eastAsia="en-ZW"/>
        </w:rPr>
        <w:t xml:space="preserve"> </w:t>
      </w:r>
    </w:p>
    <w:p w14:paraId="1A238DA3" w14:textId="77777777" w:rsidR="002B20AA" w:rsidRPr="002B20AA" w:rsidRDefault="002B20AA" w:rsidP="002B20AA">
      <w:pPr>
        <w:numPr>
          <w:ilvl w:val="1"/>
          <w:numId w:val="9"/>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Control: Multi-factor authentication (MFA) for accessing critical systems and sensitive data</w:t>
      </w:r>
    </w:p>
    <w:p w14:paraId="60FD54AB" w14:textId="77777777" w:rsidR="002B20AA" w:rsidRPr="002B20AA" w:rsidRDefault="002B20AA" w:rsidP="002B20AA">
      <w:pPr>
        <w:numPr>
          <w:ilvl w:val="1"/>
          <w:numId w:val="9"/>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lastRenderedPageBreak/>
        <w:t>Audit Procedure: Test authentication processes, verify MFA implementation for privileged users, review password policies for complexity and expiration</w:t>
      </w:r>
    </w:p>
    <w:p w14:paraId="71A615A2" w14:textId="77777777" w:rsidR="002B20AA" w:rsidRPr="002B20AA" w:rsidRDefault="002B20AA" w:rsidP="002B20AA">
      <w:pPr>
        <w:numPr>
          <w:ilvl w:val="0"/>
          <w:numId w:val="9"/>
        </w:num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Data Encryption (DSS05.03)</w:t>
      </w:r>
      <w:r w:rsidRPr="002B20AA">
        <w:rPr>
          <w:rFonts w:eastAsia="Times New Roman" w:cs="Times New Roman"/>
          <w:szCs w:val="24"/>
          <w:lang w:eastAsia="en-ZW"/>
        </w:rPr>
        <w:t xml:space="preserve"> </w:t>
      </w:r>
    </w:p>
    <w:p w14:paraId="0B98EF2D" w14:textId="77777777" w:rsidR="002B20AA" w:rsidRPr="002B20AA" w:rsidRDefault="002B20AA" w:rsidP="002B20AA">
      <w:pPr>
        <w:numPr>
          <w:ilvl w:val="1"/>
          <w:numId w:val="9"/>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Control: Encryption of sensitive data in transit (SSL/TLS) and at rest (database/file encryption)</w:t>
      </w:r>
    </w:p>
    <w:p w14:paraId="051C46A0" w14:textId="77777777" w:rsidR="002B20AA" w:rsidRPr="002B20AA" w:rsidRDefault="002B20AA" w:rsidP="002B20AA">
      <w:pPr>
        <w:numPr>
          <w:ilvl w:val="1"/>
          <w:numId w:val="9"/>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Audit Procedure: Verify encryption implementation through network traffic analysis, review encryption key management procedures, test encryption strength</w:t>
      </w:r>
    </w:p>
    <w:p w14:paraId="28CE2139" w14:textId="77777777" w:rsidR="002B20AA" w:rsidRPr="002B20AA" w:rsidRDefault="002B20AA" w:rsidP="002B20AA">
      <w:pPr>
        <w:numPr>
          <w:ilvl w:val="0"/>
          <w:numId w:val="9"/>
        </w:num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Security Monitoring (DSS05.07)</w:t>
      </w:r>
      <w:r w:rsidRPr="002B20AA">
        <w:rPr>
          <w:rFonts w:eastAsia="Times New Roman" w:cs="Times New Roman"/>
          <w:szCs w:val="24"/>
          <w:lang w:eastAsia="en-ZW"/>
        </w:rPr>
        <w:t xml:space="preserve"> </w:t>
      </w:r>
    </w:p>
    <w:p w14:paraId="06DD4AEC" w14:textId="77777777" w:rsidR="002B20AA" w:rsidRPr="002B20AA" w:rsidRDefault="002B20AA" w:rsidP="002B20AA">
      <w:pPr>
        <w:numPr>
          <w:ilvl w:val="1"/>
          <w:numId w:val="9"/>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Control: Security Information and Event Management (SIEM) system with real-time monitoring and alerting</w:t>
      </w:r>
    </w:p>
    <w:p w14:paraId="728FF096" w14:textId="77777777" w:rsidR="002B20AA" w:rsidRPr="002B20AA" w:rsidRDefault="002B20AA" w:rsidP="002B20AA">
      <w:pPr>
        <w:numPr>
          <w:ilvl w:val="1"/>
          <w:numId w:val="9"/>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Audit Procedure: Review SIEM configurations and alert rules, test incident detection capabilities, examine security incident logs and response actions</w:t>
      </w:r>
    </w:p>
    <w:p w14:paraId="170D94D1" w14:textId="77777777" w:rsidR="002B20AA" w:rsidRPr="002B20AA" w:rsidRDefault="002B20AA" w:rsidP="002B20AA">
      <w:pPr>
        <w:numPr>
          <w:ilvl w:val="0"/>
          <w:numId w:val="9"/>
        </w:num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Vulnerability Management (DSS05.05)</w:t>
      </w:r>
      <w:r w:rsidRPr="002B20AA">
        <w:rPr>
          <w:rFonts w:eastAsia="Times New Roman" w:cs="Times New Roman"/>
          <w:szCs w:val="24"/>
          <w:lang w:eastAsia="en-ZW"/>
        </w:rPr>
        <w:t xml:space="preserve"> </w:t>
      </w:r>
    </w:p>
    <w:p w14:paraId="7F12E62C" w14:textId="77777777" w:rsidR="002B20AA" w:rsidRPr="002B20AA" w:rsidRDefault="002B20AA" w:rsidP="002B20AA">
      <w:pPr>
        <w:numPr>
          <w:ilvl w:val="1"/>
          <w:numId w:val="9"/>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Control: Regular vulnerability scanning and timely remediation of identified vulnerabilities</w:t>
      </w:r>
    </w:p>
    <w:p w14:paraId="2ABD8FE9" w14:textId="42A0CD21" w:rsidR="002B20AA" w:rsidRPr="002B20AA" w:rsidRDefault="002B20AA" w:rsidP="005C63C7">
      <w:pPr>
        <w:numPr>
          <w:ilvl w:val="1"/>
          <w:numId w:val="9"/>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Audit Procedure: Review vulnerability assessment reports, verify patch management processes, test remediation timeframes against policy</w:t>
      </w:r>
    </w:p>
    <w:p w14:paraId="4546B037"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PRIORITY AREA 2: BUSINESS CONTINUITY AND DISASTER RECOVERY</w:t>
      </w:r>
    </w:p>
    <w:p w14:paraId="43E30E43"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Audit Objective:</w:t>
      </w:r>
      <w:r w:rsidRPr="002B20AA">
        <w:rPr>
          <w:rFonts w:eastAsia="Times New Roman" w:cs="Times New Roman"/>
          <w:szCs w:val="24"/>
          <w:lang w:eastAsia="en-ZW"/>
        </w:rPr>
        <w:t xml:space="preserve"> Assess whether business continuity and disaster recovery controls ensure operational resilience and minimize service disruptions.</w:t>
      </w:r>
    </w:p>
    <w:p w14:paraId="78A709D6"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COBIT Domains/Processes:</w:t>
      </w:r>
    </w:p>
    <w:p w14:paraId="3B314D5B" w14:textId="77777777" w:rsidR="002B20AA" w:rsidRPr="002B20AA" w:rsidRDefault="002B20AA" w:rsidP="002B20AA">
      <w:pPr>
        <w:numPr>
          <w:ilvl w:val="0"/>
          <w:numId w:val="10"/>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DSS04: Manage Continuity</w:t>
      </w:r>
    </w:p>
    <w:p w14:paraId="6D716436" w14:textId="77777777" w:rsidR="002B20AA" w:rsidRPr="002B20AA" w:rsidRDefault="002B20AA" w:rsidP="002B20AA">
      <w:pPr>
        <w:numPr>
          <w:ilvl w:val="0"/>
          <w:numId w:val="10"/>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APO12: Manage Risk</w:t>
      </w:r>
    </w:p>
    <w:p w14:paraId="321E68C0"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Key Controls for Assessment:</w:t>
      </w:r>
    </w:p>
    <w:p w14:paraId="53A54E6A" w14:textId="77777777" w:rsidR="002B20AA" w:rsidRPr="002B20AA" w:rsidRDefault="002B20AA" w:rsidP="002B20AA">
      <w:pPr>
        <w:numPr>
          <w:ilvl w:val="0"/>
          <w:numId w:val="11"/>
        </w:num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Business Continuity Plan (BCP) (DSS04.01)</w:t>
      </w:r>
      <w:r w:rsidRPr="002B20AA">
        <w:rPr>
          <w:rFonts w:eastAsia="Times New Roman" w:cs="Times New Roman"/>
          <w:szCs w:val="24"/>
          <w:lang w:eastAsia="en-ZW"/>
        </w:rPr>
        <w:t xml:space="preserve"> </w:t>
      </w:r>
    </w:p>
    <w:p w14:paraId="07BE08FC" w14:textId="77777777" w:rsidR="002B20AA" w:rsidRPr="002B20AA" w:rsidRDefault="002B20AA" w:rsidP="002B20AA">
      <w:pPr>
        <w:numPr>
          <w:ilvl w:val="1"/>
          <w:numId w:val="11"/>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Control: Comprehensive, documented BCP covering critical business functions with defined recovery strategies</w:t>
      </w:r>
    </w:p>
    <w:p w14:paraId="206B622C" w14:textId="77777777" w:rsidR="002B20AA" w:rsidRPr="002B20AA" w:rsidRDefault="002B20AA" w:rsidP="002B20AA">
      <w:pPr>
        <w:numPr>
          <w:ilvl w:val="1"/>
          <w:numId w:val="11"/>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Audit Procedure: Review BCP documentation for completeness, verify alignment with business impact analysis (BIA), confirm management approval and communication</w:t>
      </w:r>
    </w:p>
    <w:p w14:paraId="52A1F56B" w14:textId="77777777" w:rsidR="002B20AA" w:rsidRPr="002B20AA" w:rsidRDefault="002B20AA" w:rsidP="002B20AA">
      <w:pPr>
        <w:numPr>
          <w:ilvl w:val="0"/>
          <w:numId w:val="11"/>
        </w:num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Disaster Recovery Plan (DRP) (DSS04.02)</w:t>
      </w:r>
      <w:r w:rsidRPr="002B20AA">
        <w:rPr>
          <w:rFonts w:eastAsia="Times New Roman" w:cs="Times New Roman"/>
          <w:szCs w:val="24"/>
          <w:lang w:eastAsia="en-ZW"/>
        </w:rPr>
        <w:t xml:space="preserve"> </w:t>
      </w:r>
    </w:p>
    <w:p w14:paraId="2A50F5FF" w14:textId="77777777" w:rsidR="002B20AA" w:rsidRPr="002B20AA" w:rsidRDefault="002B20AA" w:rsidP="002B20AA">
      <w:pPr>
        <w:numPr>
          <w:ilvl w:val="1"/>
          <w:numId w:val="11"/>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Control: Detailed DRP specifying recovery procedures, responsible personnel, and recovery time objectives (RTO) for critical systems</w:t>
      </w:r>
    </w:p>
    <w:p w14:paraId="7EF9EF3B" w14:textId="77777777" w:rsidR="002B20AA" w:rsidRPr="002B20AA" w:rsidRDefault="002B20AA" w:rsidP="002B20AA">
      <w:pPr>
        <w:numPr>
          <w:ilvl w:val="1"/>
          <w:numId w:val="11"/>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Audit Procedure: Review DRP documentation, verify technical accuracy of recovery procedures, confirm RTO/RPO definitions align with business requirements</w:t>
      </w:r>
    </w:p>
    <w:p w14:paraId="555BA218" w14:textId="77777777" w:rsidR="002B20AA" w:rsidRPr="002B20AA" w:rsidRDefault="002B20AA" w:rsidP="002B20AA">
      <w:pPr>
        <w:numPr>
          <w:ilvl w:val="0"/>
          <w:numId w:val="11"/>
        </w:num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Backup and Recovery Procedures (DSS04.08)</w:t>
      </w:r>
      <w:r w:rsidRPr="002B20AA">
        <w:rPr>
          <w:rFonts w:eastAsia="Times New Roman" w:cs="Times New Roman"/>
          <w:szCs w:val="24"/>
          <w:lang w:eastAsia="en-ZW"/>
        </w:rPr>
        <w:t xml:space="preserve"> </w:t>
      </w:r>
    </w:p>
    <w:p w14:paraId="37664FB5" w14:textId="77777777" w:rsidR="002B20AA" w:rsidRPr="002B20AA" w:rsidRDefault="002B20AA" w:rsidP="002B20AA">
      <w:pPr>
        <w:numPr>
          <w:ilvl w:val="1"/>
          <w:numId w:val="11"/>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Control: Regular automated backups with appropriate retention periods and verified recoverability</w:t>
      </w:r>
    </w:p>
    <w:p w14:paraId="6B0C9630" w14:textId="77777777" w:rsidR="002B20AA" w:rsidRPr="002B20AA" w:rsidRDefault="002B20AA" w:rsidP="002B20AA">
      <w:pPr>
        <w:numPr>
          <w:ilvl w:val="1"/>
          <w:numId w:val="11"/>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Audit Procedure: Review backup schedules and logs, test backup restoration capabilities, verify off-site storage arrangements, confirm encryption of backup media</w:t>
      </w:r>
    </w:p>
    <w:p w14:paraId="5CEA9B8F" w14:textId="77777777" w:rsidR="002B20AA" w:rsidRPr="002B20AA" w:rsidRDefault="002B20AA" w:rsidP="002B20AA">
      <w:pPr>
        <w:numPr>
          <w:ilvl w:val="0"/>
          <w:numId w:val="11"/>
        </w:num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BCP/DRP Testing (DSS04.04)</w:t>
      </w:r>
      <w:r w:rsidRPr="002B20AA">
        <w:rPr>
          <w:rFonts w:eastAsia="Times New Roman" w:cs="Times New Roman"/>
          <w:szCs w:val="24"/>
          <w:lang w:eastAsia="en-ZW"/>
        </w:rPr>
        <w:t xml:space="preserve"> </w:t>
      </w:r>
    </w:p>
    <w:p w14:paraId="2F5E9AFC" w14:textId="77777777" w:rsidR="002B20AA" w:rsidRPr="002B20AA" w:rsidRDefault="002B20AA" w:rsidP="002B20AA">
      <w:pPr>
        <w:numPr>
          <w:ilvl w:val="1"/>
          <w:numId w:val="11"/>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lastRenderedPageBreak/>
        <w:t>Control: Regular testing of business continuity and disaster recovery plans (minimum annually) with documented results</w:t>
      </w:r>
    </w:p>
    <w:p w14:paraId="5B6C8DD0" w14:textId="77777777" w:rsidR="002B20AA" w:rsidRPr="002B20AA" w:rsidRDefault="002B20AA" w:rsidP="002B20AA">
      <w:pPr>
        <w:numPr>
          <w:ilvl w:val="1"/>
          <w:numId w:val="11"/>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Audit Procedure: Review testing schedules and results, verify that tests simulate realistic scenarios, confirm remediation of issues identified during testing</w:t>
      </w:r>
    </w:p>
    <w:p w14:paraId="6E893D5A" w14:textId="77777777" w:rsidR="002B20AA" w:rsidRPr="002B20AA" w:rsidRDefault="002B20AA" w:rsidP="002B20AA">
      <w:pPr>
        <w:numPr>
          <w:ilvl w:val="0"/>
          <w:numId w:val="11"/>
        </w:num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Alternate Processing Facilities (DSS04.03)</w:t>
      </w:r>
      <w:r w:rsidRPr="002B20AA">
        <w:rPr>
          <w:rFonts w:eastAsia="Times New Roman" w:cs="Times New Roman"/>
          <w:szCs w:val="24"/>
          <w:lang w:eastAsia="en-ZW"/>
        </w:rPr>
        <w:t xml:space="preserve"> </w:t>
      </w:r>
    </w:p>
    <w:p w14:paraId="220388E7" w14:textId="77777777" w:rsidR="002B20AA" w:rsidRPr="002B20AA" w:rsidRDefault="002B20AA" w:rsidP="002B20AA">
      <w:pPr>
        <w:numPr>
          <w:ilvl w:val="1"/>
          <w:numId w:val="11"/>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Control: Alternate site with adequate capacity and resources to support critical operations during primary site unavailability</w:t>
      </w:r>
    </w:p>
    <w:p w14:paraId="4C5488C6" w14:textId="5C794B29" w:rsidR="002B20AA" w:rsidRPr="002B20AA" w:rsidRDefault="002B20AA" w:rsidP="005C63C7">
      <w:pPr>
        <w:numPr>
          <w:ilvl w:val="1"/>
          <w:numId w:val="11"/>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Audit Procedure: Visit and inspect alternate site, verify capacity matches requirements, test connectivity and data replication, confirm readiness of equipment and resources</w:t>
      </w:r>
    </w:p>
    <w:p w14:paraId="620FEAC5"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PRIORITY AREA 3: OUTSOURCING AND THIRD-PARTY RISK MANAGEMENT</w:t>
      </w:r>
    </w:p>
    <w:p w14:paraId="17AE756A"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Audit Objective:</w:t>
      </w:r>
      <w:r w:rsidRPr="002B20AA">
        <w:rPr>
          <w:rFonts w:eastAsia="Times New Roman" w:cs="Times New Roman"/>
          <w:szCs w:val="24"/>
          <w:lang w:eastAsia="en-ZW"/>
        </w:rPr>
        <w:t xml:space="preserve"> Evaluate whether controls over outsourcing relationships adequately address third-party risks.</w:t>
      </w:r>
    </w:p>
    <w:p w14:paraId="1ADB21ED"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COBIT Domains/Processes:</w:t>
      </w:r>
    </w:p>
    <w:p w14:paraId="63B14056" w14:textId="77777777" w:rsidR="002B20AA" w:rsidRPr="002B20AA" w:rsidRDefault="002B20AA" w:rsidP="002B20AA">
      <w:pPr>
        <w:numPr>
          <w:ilvl w:val="0"/>
          <w:numId w:val="12"/>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APO10: Manage Vendors</w:t>
      </w:r>
    </w:p>
    <w:p w14:paraId="21FE08C6" w14:textId="77777777" w:rsidR="002B20AA" w:rsidRPr="002B20AA" w:rsidRDefault="002B20AA" w:rsidP="002B20AA">
      <w:pPr>
        <w:numPr>
          <w:ilvl w:val="0"/>
          <w:numId w:val="12"/>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APO09: Manage Service Agreements</w:t>
      </w:r>
    </w:p>
    <w:p w14:paraId="29A34C21"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Key Controls for Assessment:</w:t>
      </w:r>
    </w:p>
    <w:p w14:paraId="78AC4A4D" w14:textId="77777777" w:rsidR="002B20AA" w:rsidRPr="002B20AA" w:rsidRDefault="002B20AA" w:rsidP="002B20AA">
      <w:pPr>
        <w:numPr>
          <w:ilvl w:val="0"/>
          <w:numId w:val="13"/>
        </w:num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Vendor Due Diligence (APO10.02)</w:t>
      </w:r>
      <w:r w:rsidRPr="002B20AA">
        <w:rPr>
          <w:rFonts w:eastAsia="Times New Roman" w:cs="Times New Roman"/>
          <w:szCs w:val="24"/>
          <w:lang w:eastAsia="en-ZW"/>
        </w:rPr>
        <w:t xml:space="preserve"> </w:t>
      </w:r>
    </w:p>
    <w:p w14:paraId="04AB74A5" w14:textId="77777777" w:rsidR="002B20AA" w:rsidRPr="002B20AA" w:rsidRDefault="002B20AA" w:rsidP="002B20AA">
      <w:pPr>
        <w:numPr>
          <w:ilvl w:val="1"/>
          <w:numId w:val="13"/>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Control: Formal due diligence process assessing vendor financial stability, security posture, operational capabilities, and regulatory compliance before engagement</w:t>
      </w:r>
    </w:p>
    <w:p w14:paraId="40A69D68" w14:textId="77777777" w:rsidR="002B20AA" w:rsidRPr="002B20AA" w:rsidRDefault="002B20AA" w:rsidP="002B20AA">
      <w:pPr>
        <w:numPr>
          <w:ilvl w:val="1"/>
          <w:numId w:val="13"/>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Audit Procedure: Review vendor selection documentation, verify completion of security assessments and financial reviews, confirm reference checks</w:t>
      </w:r>
    </w:p>
    <w:p w14:paraId="52F172DA" w14:textId="77777777" w:rsidR="002B20AA" w:rsidRPr="002B20AA" w:rsidRDefault="002B20AA" w:rsidP="002B20AA">
      <w:pPr>
        <w:numPr>
          <w:ilvl w:val="0"/>
          <w:numId w:val="13"/>
        </w:num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Contractual Safeguards (APO09.02)</w:t>
      </w:r>
      <w:r w:rsidRPr="002B20AA">
        <w:rPr>
          <w:rFonts w:eastAsia="Times New Roman" w:cs="Times New Roman"/>
          <w:szCs w:val="24"/>
          <w:lang w:eastAsia="en-ZW"/>
        </w:rPr>
        <w:t xml:space="preserve"> </w:t>
      </w:r>
    </w:p>
    <w:p w14:paraId="13CFE765" w14:textId="77777777" w:rsidR="002B20AA" w:rsidRPr="002B20AA" w:rsidRDefault="002B20AA" w:rsidP="002B20AA">
      <w:pPr>
        <w:numPr>
          <w:ilvl w:val="1"/>
          <w:numId w:val="13"/>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Control: Comprehensive contracts defining service levels, security requirements, audit rights, data protection obligations, liability allocation, and termination provisions</w:t>
      </w:r>
    </w:p>
    <w:p w14:paraId="29ECCB22" w14:textId="77777777" w:rsidR="002B20AA" w:rsidRPr="002B20AA" w:rsidRDefault="002B20AA" w:rsidP="002B20AA">
      <w:pPr>
        <w:numPr>
          <w:ilvl w:val="1"/>
          <w:numId w:val="13"/>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Audit Procedure: Review vendor contracts for completeness of key provisions, verify legal review and approval, confirm alignment with institutional policies</w:t>
      </w:r>
    </w:p>
    <w:p w14:paraId="7C39AF17" w14:textId="77777777" w:rsidR="002B20AA" w:rsidRPr="002B20AA" w:rsidRDefault="002B20AA" w:rsidP="002B20AA">
      <w:pPr>
        <w:numPr>
          <w:ilvl w:val="0"/>
          <w:numId w:val="13"/>
        </w:num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Ongoing Vendor Monitoring (APO10.05)</w:t>
      </w:r>
      <w:r w:rsidRPr="002B20AA">
        <w:rPr>
          <w:rFonts w:eastAsia="Times New Roman" w:cs="Times New Roman"/>
          <w:szCs w:val="24"/>
          <w:lang w:eastAsia="en-ZW"/>
        </w:rPr>
        <w:t xml:space="preserve"> </w:t>
      </w:r>
    </w:p>
    <w:p w14:paraId="4BFEFA18" w14:textId="77777777" w:rsidR="002B20AA" w:rsidRPr="002B20AA" w:rsidRDefault="002B20AA" w:rsidP="002B20AA">
      <w:pPr>
        <w:numPr>
          <w:ilvl w:val="1"/>
          <w:numId w:val="13"/>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Control: Regular monitoring of vendor performance against SLAs, including periodic security assessments and compliance reviews</w:t>
      </w:r>
    </w:p>
    <w:p w14:paraId="0FCD4490" w14:textId="77777777" w:rsidR="002B20AA" w:rsidRPr="002B20AA" w:rsidRDefault="002B20AA" w:rsidP="002B20AA">
      <w:pPr>
        <w:numPr>
          <w:ilvl w:val="1"/>
          <w:numId w:val="13"/>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Audit Procedure: Review vendor monitoring reports and dashboards, verify SLA compliance measurement, examine security assessment results and remediation tracking</w:t>
      </w:r>
    </w:p>
    <w:p w14:paraId="50CBF39F" w14:textId="77777777" w:rsidR="002B20AA" w:rsidRPr="002B20AA" w:rsidRDefault="002B20AA" w:rsidP="002B20AA">
      <w:pPr>
        <w:numPr>
          <w:ilvl w:val="0"/>
          <w:numId w:val="13"/>
        </w:num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Third-Party Access Controls (DSS05.04)</w:t>
      </w:r>
      <w:r w:rsidRPr="002B20AA">
        <w:rPr>
          <w:rFonts w:eastAsia="Times New Roman" w:cs="Times New Roman"/>
          <w:szCs w:val="24"/>
          <w:lang w:eastAsia="en-ZW"/>
        </w:rPr>
        <w:t xml:space="preserve"> </w:t>
      </w:r>
    </w:p>
    <w:p w14:paraId="3B4DF427" w14:textId="77777777" w:rsidR="002B20AA" w:rsidRPr="002B20AA" w:rsidRDefault="002B20AA" w:rsidP="002B20AA">
      <w:pPr>
        <w:numPr>
          <w:ilvl w:val="1"/>
          <w:numId w:val="13"/>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Control: Restricted and monitored access for third-party personnel, with authentication requirements and activity logging</w:t>
      </w:r>
    </w:p>
    <w:p w14:paraId="389C4A65" w14:textId="77777777" w:rsidR="002B20AA" w:rsidRPr="002B20AA" w:rsidRDefault="002B20AA" w:rsidP="002B20AA">
      <w:pPr>
        <w:numPr>
          <w:ilvl w:val="1"/>
          <w:numId w:val="13"/>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Audit Procedure: Review third-party access provisioning processes, test access restrictions, examine activity logs for third-party users</w:t>
      </w:r>
    </w:p>
    <w:p w14:paraId="5EDED071" w14:textId="77777777" w:rsidR="002B20AA" w:rsidRPr="002B20AA" w:rsidRDefault="002B20AA" w:rsidP="002B20AA">
      <w:pPr>
        <w:numPr>
          <w:ilvl w:val="0"/>
          <w:numId w:val="13"/>
        </w:num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Exit Strategy and Contingency Planning (APO10.04)</w:t>
      </w:r>
      <w:r w:rsidRPr="002B20AA">
        <w:rPr>
          <w:rFonts w:eastAsia="Times New Roman" w:cs="Times New Roman"/>
          <w:szCs w:val="24"/>
          <w:lang w:eastAsia="en-ZW"/>
        </w:rPr>
        <w:t xml:space="preserve"> </w:t>
      </w:r>
    </w:p>
    <w:p w14:paraId="24EF7165" w14:textId="77777777" w:rsidR="002B20AA" w:rsidRPr="002B20AA" w:rsidRDefault="002B20AA" w:rsidP="002B20AA">
      <w:pPr>
        <w:numPr>
          <w:ilvl w:val="1"/>
          <w:numId w:val="13"/>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lastRenderedPageBreak/>
        <w:t>Control: Documented plans for orderly transition of services if vendor relationship terminates, including data retrieval and service continuity arrangements</w:t>
      </w:r>
    </w:p>
    <w:p w14:paraId="2C6EEE23" w14:textId="2B508A37" w:rsidR="002B20AA" w:rsidRPr="002B20AA" w:rsidRDefault="002B20AA" w:rsidP="005C63C7">
      <w:pPr>
        <w:numPr>
          <w:ilvl w:val="1"/>
          <w:numId w:val="13"/>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Audit Procedure: Review exit strategies for major vendors, verify data portability provisions, confirm feasibility of transitioning to alternative providers</w:t>
      </w:r>
    </w:p>
    <w:p w14:paraId="36B28A5C"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PRIORITY AREA 4: IT GOVERNANCE AND RISK MANAGEMENT</w:t>
      </w:r>
    </w:p>
    <w:p w14:paraId="7A72B67F"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Audit Objective:</w:t>
      </w:r>
      <w:r w:rsidRPr="002B20AA">
        <w:rPr>
          <w:rFonts w:eastAsia="Times New Roman" w:cs="Times New Roman"/>
          <w:szCs w:val="24"/>
          <w:lang w:eastAsia="en-ZW"/>
        </w:rPr>
        <w:t xml:space="preserve"> Assess whether IT governance structures and risk management processes effectively align IT with business objectives and manage technology risks.</w:t>
      </w:r>
    </w:p>
    <w:p w14:paraId="1DD0267E"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COBIT Domains/Processes:</w:t>
      </w:r>
    </w:p>
    <w:p w14:paraId="55616918" w14:textId="77777777" w:rsidR="002B20AA" w:rsidRPr="002B20AA" w:rsidRDefault="002B20AA" w:rsidP="002B20AA">
      <w:pPr>
        <w:numPr>
          <w:ilvl w:val="0"/>
          <w:numId w:val="14"/>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EDM01: Ensure Governance Framework Setting and Maintenance</w:t>
      </w:r>
    </w:p>
    <w:p w14:paraId="150995D6" w14:textId="77777777" w:rsidR="002B20AA" w:rsidRPr="002B20AA" w:rsidRDefault="002B20AA" w:rsidP="002B20AA">
      <w:pPr>
        <w:numPr>
          <w:ilvl w:val="0"/>
          <w:numId w:val="14"/>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EDM03: Ensure Risk Optimization</w:t>
      </w:r>
    </w:p>
    <w:p w14:paraId="2BC5FD99" w14:textId="77777777" w:rsidR="002B20AA" w:rsidRPr="002B20AA" w:rsidRDefault="002B20AA" w:rsidP="002B20AA">
      <w:pPr>
        <w:numPr>
          <w:ilvl w:val="0"/>
          <w:numId w:val="14"/>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APO01: Manage the IT Management Framework</w:t>
      </w:r>
    </w:p>
    <w:p w14:paraId="659E9BAA" w14:textId="77777777" w:rsidR="002B20AA" w:rsidRPr="002B20AA" w:rsidRDefault="002B20AA" w:rsidP="002B20AA">
      <w:pPr>
        <w:numPr>
          <w:ilvl w:val="0"/>
          <w:numId w:val="14"/>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APO12: Manage Risk</w:t>
      </w:r>
    </w:p>
    <w:p w14:paraId="10C6B4BC"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Key Controls for Assessment:</w:t>
      </w:r>
    </w:p>
    <w:p w14:paraId="321039F5" w14:textId="77777777" w:rsidR="002B20AA" w:rsidRPr="002B20AA" w:rsidRDefault="002B20AA" w:rsidP="002B20AA">
      <w:pPr>
        <w:numPr>
          <w:ilvl w:val="0"/>
          <w:numId w:val="15"/>
        </w:num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IT Strategy and Planning (APO01.02)</w:t>
      </w:r>
      <w:r w:rsidRPr="002B20AA">
        <w:rPr>
          <w:rFonts w:eastAsia="Times New Roman" w:cs="Times New Roman"/>
          <w:szCs w:val="24"/>
          <w:lang w:eastAsia="en-ZW"/>
        </w:rPr>
        <w:t xml:space="preserve"> </w:t>
      </w:r>
    </w:p>
    <w:p w14:paraId="338C458B" w14:textId="77777777" w:rsidR="002B20AA" w:rsidRPr="002B20AA" w:rsidRDefault="002B20AA" w:rsidP="002B20AA">
      <w:pPr>
        <w:numPr>
          <w:ilvl w:val="1"/>
          <w:numId w:val="15"/>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Control: Documented IT strategic plan aligned with organizational objectives, approved by board and regularly updated</w:t>
      </w:r>
    </w:p>
    <w:p w14:paraId="2754C1A9" w14:textId="77777777" w:rsidR="002B20AA" w:rsidRPr="002B20AA" w:rsidRDefault="002B20AA" w:rsidP="002B20AA">
      <w:pPr>
        <w:numPr>
          <w:ilvl w:val="1"/>
          <w:numId w:val="15"/>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Audit Procedure: Review IT strategic plan for alignment with business strategy, verify board approval, assess progress toward strategic objectives</w:t>
      </w:r>
    </w:p>
    <w:p w14:paraId="799633E7" w14:textId="77777777" w:rsidR="002B20AA" w:rsidRPr="002B20AA" w:rsidRDefault="002B20AA" w:rsidP="002B20AA">
      <w:pPr>
        <w:numPr>
          <w:ilvl w:val="0"/>
          <w:numId w:val="15"/>
        </w:num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IT Governance Structure (EDM01.02)</w:t>
      </w:r>
      <w:r w:rsidRPr="002B20AA">
        <w:rPr>
          <w:rFonts w:eastAsia="Times New Roman" w:cs="Times New Roman"/>
          <w:szCs w:val="24"/>
          <w:lang w:eastAsia="en-ZW"/>
        </w:rPr>
        <w:t xml:space="preserve"> </w:t>
      </w:r>
    </w:p>
    <w:p w14:paraId="12521803" w14:textId="77777777" w:rsidR="002B20AA" w:rsidRPr="002B20AA" w:rsidRDefault="002B20AA" w:rsidP="002B20AA">
      <w:pPr>
        <w:numPr>
          <w:ilvl w:val="1"/>
          <w:numId w:val="15"/>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Control: Clearly defined IT governance structure with documented roles, responsibilities, and decision-making authorities</w:t>
      </w:r>
    </w:p>
    <w:p w14:paraId="726FDE90" w14:textId="77777777" w:rsidR="002B20AA" w:rsidRPr="002B20AA" w:rsidRDefault="002B20AA" w:rsidP="002B20AA">
      <w:pPr>
        <w:numPr>
          <w:ilvl w:val="1"/>
          <w:numId w:val="15"/>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Audit Procedure: Review governance documentation, interview key stakeholders to verify understanding of roles, examine decision-making processes</w:t>
      </w:r>
    </w:p>
    <w:p w14:paraId="48BA3259" w14:textId="77777777" w:rsidR="002B20AA" w:rsidRPr="002B20AA" w:rsidRDefault="002B20AA" w:rsidP="002B20AA">
      <w:pPr>
        <w:numPr>
          <w:ilvl w:val="0"/>
          <w:numId w:val="15"/>
        </w:num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Board-Level Oversight (EDM01.01)</w:t>
      </w:r>
      <w:r w:rsidRPr="002B20AA">
        <w:rPr>
          <w:rFonts w:eastAsia="Times New Roman" w:cs="Times New Roman"/>
          <w:szCs w:val="24"/>
          <w:lang w:eastAsia="en-ZW"/>
        </w:rPr>
        <w:t xml:space="preserve"> </w:t>
      </w:r>
    </w:p>
    <w:p w14:paraId="2A2A59DF" w14:textId="77777777" w:rsidR="002B20AA" w:rsidRPr="002B20AA" w:rsidRDefault="002B20AA" w:rsidP="002B20AA">
      <w:pPr>
        <w:numPr>
          <w:ilvl w:val="1"/>
          <w:numId w:val="15"/>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Control: Regular reporting to board on IT performance, risks, and major initiatives</w:t>
      </w:r>
    </w:p>
    <w:p w14:paraId="35C69C2D" w14:textId="77777777" w:rsidR="002B20AA" w:rsidRPr="002B20AA" w:rsidRDefault="002B20AA" w:rsidP="002B20AA">
      <w:pPr>
        <w:numPr>
          <w:ilvl w:val="1"/>
          <w:numId w:val="15"/>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Audit Procedure: Review board meeting minutes and IT reports, verify frequency and content of IT updates, interview board members about IT oversight</w:t>
      </w:r>
    </w:p>
    <w:p w14:paraId="1F622DDC" w14:textId="77777777" w:rsidR="002B20AA" w:rsidRPr="002B20AA" w:rsidRDefault="002B20AA" w:rsidP="002B20AA">
      <w:pPr>
        <w:numPr>
          <w:ilvl w:val="0"/>
          <w:numId w:val="15"/>
        </w:num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IT Risk Assessment (APO12.02)</w:t>
      </w:r>
      <w:r w:rsidRPr="002B20AA">
        <w:rPr>
          <w:rFonts w:eastAsia="Times New Roman" w:cs="Times New Roman"/>
          <w:szCs w:val="24"/>
          <w:lang w:eastAsia="en-ZW"/>
        </w:rPr>
        <w:t xml:space="preserve"> </w:t>
      </w:r>
    </w:p>
    <w:p w14:paraId="14861DA7" w14:textId="77777777" w:rsidR="002B20AA" w:rsidRPr="002B20AA" w:rsidRDefault="002B20AA" w:rsidP="002B20AA">
      <w:pPr>
        <w:numPr>
          <w:ilvl w:val="1"/>
          <w:numId w:val="15"/>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Control: Comprehensive, periodic IT risk assessments identifying threats, vulnerabilities, and potential impacts</w:t>
      </w:r>
    </w:p>
    <w:p w14:paraId="782C4324" w14:textId="77777777" w:rsidR="002B20AA" w:rsidRPr="002B20AA" w:rsidRDefault="002B20AA" w:rsidP="002B20AA">
      <w:pPr>
        <w:numPr>
          <w:ilvl w:val="1"/>
          <w:numId w:val="15"/>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Audit Procedure: Review risk assessment methodology and documentation, verify completeness of risk identification, confirm risk treatment plans for significant risks</w:t>
      </w:r>
    </w:p>
    <w:p w14:paraId="5518B41D" w14:textId="77777777" w:rsidR="002B20AA" w:rsidRPr="002B20AA" w:rsidRDefault="002B20AA" w:rsidP="002B20AA">
      <w:pPr>
        <w:numPr>
          <w:ilvl w:val="0"/>
          <w:numId w:val="15"/>
        </w:num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IT Performance Measurement (MEA01.03)</w:t>
      </w:r>
      <w:r w:rsidRPr="002B20AA">
        <w:rPr>
          <w:rFonts w:eastAsia="Times New Roman" w:cs="Times New Roman"/>
          <w:szCs w:val="24"/>
          <w:lang w:eastAsia="en-ZW"/>
        </w:rPr>
        <w:t xml:space="preserve"> </w:t>
      </w:r>
    </w:p>
    <w:p w14:paraId="2FC29613" w14:textId="77777777" w:rsidR="002B20AA" w:rsidRPr="002B20AA" w:rsidRDefault="002B20AA" w:rsidP="002B20AA">
      <w:pPr>
        <w:numPr>
          <w:ilvl w:val="1"/>
          <w:numId w:val="15"/>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Control: Key performance indicators (KPIs) and metrics tracking IT service delivery, project success, and goal achievement</w:t>
      </w:r>
    </w:p>
    <w:p w14:paraId="5727D6AF" w14:textId="10AAB54E" w:rsidR="002B20AA" w:rsidRPr="002B20AA" w:rsidRDefault="002B20AA" w:rsidP="005C63C7">
      <w:pPr>
        <w:numPr>
          <w:ilvl w:val="1"/>
          <w:numId w:val="15"/>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Audit Procedure: Review IT performance dashboards and reports, verify metric alignment with objectives, assess whether metrics drive decision-making</w:t>
      </w:r>
    </w:p>
    <w:p w14:paraId="2E63EAAA"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lastRenderedPageBreak/>
        <w:t>PRIORITY AREA 5: CHANGE MANAGEMENT AND SYSTEM DEVELOPMENT</w:t>
      </w:r>
    </w:p>
    <w:p w14:paraId="4A2E5599"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Audit Objective:</w:t>
      </w:r>
      <w:r w:rsidRPr="002B20AA">
        <w:rPr>
          <w:rFonts w:eastAsia="Times New Roman" w:cs="Times New Roman"/>
          <w:szCs w:val="24"/>
          <w:lang w:eastAsia="en-ZW"/>
        </w:rPr>
        <w:t xml:space="preserve"> Evaluate whether change management controls ensure that system modifications are properly authorized, tested, and documented.</w:t>
      </w:r>
    </w:p>
    <w:p w14:paraId="6E96A040"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COBIT Domains/Processes:</w:t>
      </w:r>
    </w:p>
    <w:p w14:paraId="238EB701" w14:textId="77777777" w:rsidR="002B20AA" w:rsidRPr="002B20AA" w:rsidRDefault="002B20AA" w:rsidP="002B20AA">
      <w:pPr>
        <w:numPr>
          <w:ilvl w:val="0"/>
          <w:numId w:val="16"/>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BAI06: Manage Changes</w:t>
      </w:r>
    </w:p>
    <w:p w14:paraId="350F6FAA" w14:textId="77777777" w:rsidR="002B20AA" w:rsidRPr="002B20AA" w:rsidRDefault="002B20AA" w:rsidP="002B20AA">
      <w:pPr>
        <w:numPr>
          <w:ilvl w:val="0"/>
          <w:numId w:val="16"/>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BAI03: Manage Solutions Identification and Build</w:t>
      </w:r>
    </w:p>
    <w:p w14:paraId="2C3B9F7B" w14:textId="77777777" w:rsidR="002B20AA" w:rsidRPr="002B20AA" w:rsidRDefault="002B20AA" w:rsidP="002B20AA">
      <w:pPr>
        <w:numPr>
          <w:ilvl w:val="0"/>
          <w:numId w:val="16"/>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BAI07: Manage Change Acceptance and Transitioning</w:t>
      </w:r>
    </w:p>
    <w:p w14:paraId="0661F98B"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Key Controls for Assessment:</w:t>
      </w:r>
    </w:p>
    <w:p w14:paraId="77AF0463" w14:textId="77777777" w:rsidR="002B20AA" w:rsidRPr="002B20AA" w:rsidRDefault="002B20AA" w:rsidP="002B20AA">
      <w:pPr>
        <w:numPr>
          <w:ilvl w:val="0"/>
          <w:numId w:val="17"/>
        </w:num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Change Authorization (BAI06.02)</w:t>
      </w:r>
      <w:r w:rsidRPr="002B20AA">
        <w:rPr>
          <w:rFonts w:eastAsia="Times New Roman" w:cs="Times New Roman"/>
          <w:szCs w:val="24"/>
          <w:lang w:eastAsia="en-ZW"/>
        </w:rPr>
        <w:t xml:space="preserve"> </w:t>
      </w:r>
    </w:p>
    <w:p w14:paraId="10484154" w14:textId="77777777" w:rsidR="002B20AA" w:rsidRPr="002B20AA" w:rsidRDefault="002B20AA" w:rsidP="002B20AA">
      <w:pPr>
        <w:numPr>
          <w:ilvl w:val="1"/>
          <w:numId w:val="17"/>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Control: Formal change request and approval process requiring documented justification and management authorization before implementation</w:t>
      </w:r>
    </w:p>
    <w:p w14:paraId="3EFEF4A1" w14:textId="77777777" w:rsidR="002B20AA" w:rsidRPr="002B20AA" w:rsidRDefault="002B20AA" w:rsidP="002B20AA">
      <w:pPr>
        <w:numPr>
          <w:ilvl w:val="1"/>
          <w:numId w:val="17"/>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Audit Procedure: Review change management procedures, test sample of changes for proper authorization, verify change advisory board (CAB) operations</w:t>
      </w:r>
    </w:p>
    <w:p w14:paraId="55FB9868" w14:textId="77777777" w:rsidR="002B20AA" w:rsidRPr="002B20AA" w:rsidRDefault="002B20AA" w:rsidP="002B20AA">
      <w:pPr>
        <w:numPr>
          <w:ilvl w:val="0"/>
          <w:numId w:val="17"/>
        </w:num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Change Testing (BAI06.03)</w:t>
      </w:r>
      <w:r w:rsidRPr="002B20AA">
        <w:rPr>
          <w:rFonts w:eastAsia="Times New Roman" w:cs="Times New Roman"/>
          <w:szCs w:val="24"/>
          <w:lang w:eastAsia="en-ZW"/>
        </w:rPr>
        <w:t xml:space="preserve"> </w:t>
      </w:r>
    </w:p>
    <w:p w14:paraId="3012B868" w14:textId="77777777" w:rsidR="002B20AA" w:rsidRPr="002B20AA" w:rsidRDefault="002B20AA" w:rsidP="002B20AA">
      <w:pPr>
        <w:numPr>
          <w:ilvl w:val="1"/>
          <w:numId w:val="17"/>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Control: Mandatory testing of all changes in non-production environments before production deployment</w:t>
      </w:r>
    </w:p>
    <w:p w14:paraId="59393377" w14:textId="77777777" w:rsidR="002B20AA" w:rsidRPr="002B20AA" w:rsidRDefault="002B20AA" w:rsidP="002B20AA">
      <w:pPr>
        <w:numPr>
          <w:ilvl w:val="1"/>
          <w:numId w:val="17"/>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Audit Procedure: Review testing procedures and test plans, verify test execution and results for sample changes, confirm test environment separation from production</w:t>
      </w:r>
    </w:p>
    <w:p w14:paraId="0278333A" w14:textId="77777777" w:rsidR="002B20AA" w:rsidRPr="002B20AA" w:rsidRDefault="002B20AA" w:rsidP="002B20AA">
      <w:pPr>
        <w:numPr>
          <w:ilvl w:val="0"/>
          <w:numId w:val="17"/>
        </w:num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Segregation of Duties (DSS06.03)</w:t>
      </w:r>
      <w:r w:rsidRPr="002B20AA">
        <w:rPr>
          <w:rFonts w:eastAsia="Times New Roman" w:cs="Times New Roman"/>
          <w:szCs w:val="24"/>
          <w:lang w:eastAsia="en-ZW"/>
        </w:rPr>
        <w:t xml:space="preserve"> </w:t>
      </w:r>
    </w:p>
    <w:p w14:paraId="5851E720" w14:textId="77777777" w:rsidR="002B20AA" w:rsidRPr="002B20AA" w:rsidRDefault="002B20AA" w:rsidP="002B20AA">
      <w:pPr>
        <w:numPr>
          <w:ilvl w:val="1"/>
          <w:numId w:val="17"/>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Control: Separation of development, testing, and production environments with restricted developer access to production systems</w:t>
      </w:r>
    </w:p>
    <w:p w14:paraId="591C932A" w14:textId="77777777" w:rsidR="002B20AA" w:rsidRPr="002B20AA" w:rsidRDefault="002B20AA" w:rsidP="002B20AA">
      <w:pPr>
        <w:numPr>
          <w:ilvl w:val="1"/>
          <w:numId w:val="17"/>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Audit Procedure: Review user access rights across environments, test that developers lack production access, verify privileged access management controls</w:t>
      </w:r>
    </w:p>
    <w:p w14:paraId="38468940" w14:textId="77777777" w:rsidR="002B20AA" w:rsidRPr="002B20AA" w:rsidRDefault="002B20AA" w:rsidP="002B20AA">
      <w:pPr>
        <w:numPr>
          <w:ilvl w:val="0"/>
          <w:numId w:val="17"/>
        </w:num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Emergency Change Procedures (BAI06.04)</w:t>
      </w:r>
      <w:r w:rsidRPr="002B20AA">
        <w:rPr>
          <w:rFonts w:eastAsia="Times New Roman" w:cs="Times New Roman"/>
          <w:szCs w:val="24"/>
          <w:lang w:eastAsia="en-ZW"/>
        </w:rPr>
        <w:t xml:space="preserve"> </w:t>
      </w:r>
    </w:p>
    <w:p w14:paraId="050C31AC" w14:textId="77777777" w:rsidR="002B20AA" w:rsidRPr="002B20AA" w:rsidRDefault="002B20AA" w:rsidP="002B20AA">
      <w:pPr>
        <w:numPr>
          <w:ilvl w:val="1"/>
          <w:numId w:val="17"/>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Control: Documented emergency change procedures allowing expedited changes during critical situations while maintaining accountability</w:t>
      </w:r>
    </w:p>
    <w:p w14:paraId="3FDA49A8" w14:textId="77777777" w:rsidR="002B20AA" w:rsidRPr="002B20AA" w:rsidRDefault="002B20AA" w:rsidP="002B20AA">
      <w:pPr>
        <w:numPr>
          <w:ilvl w:val="1"/>
          <w:numId w:val="17"/>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Audit Procedure: Review emergency change policy, test sample emergency changes for proper documentation and post-implementation review</w:t>
      </w:r>
    </w:p>
    <w:p w14:paraId="34489862" w14:textId="77777777" w:rsidR="002B20AA" w:rsidRPr="002B20AA" w:rsidRDefault="002B20AA" w:rsidP="002B20AA">
      <w:pPr>
        <w:numPr>
          <w:ilvl w:val="0"/>
          <w:numId w:val="17"/>
        </w:num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Change Documentation (BAI06.01)</w:t>
      </w:r>
      <w:r w:rsidRPr="002B20AA">
        <w:rPr>
          <w:rFonts w:eastAsia="Times New Roman" w:cs="Times New Roman"/>
          <w:szCs w:val="24"/>
          <w:lang w:eastAsia="en-ZW"/>
        </w:rPr>
        <w:t xml:space="preserve"> </w:t>
      </w:r>
    </w:p>
    <w:p w14:paraId="600AC616" w14:textId="77777777" w:rsidR="002B20AA" w:rsidRPr="002B20AA" w:rsidRDefault="002B20AA" w:rsidP="002B20AA">
      <w:pPr>
        <w:numPr>
          <w:ilvl w:val="1"/>
          <w:numId w:val="17"/>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Control: Comprehensive documentation of all system changes including technical specifications, implementation instructions, and rollback procedures</w:t>
      </w:r>
    </w:p>
    <w:p w14:paraId="185E15B5" w14:textId="77777777" w:rsidR="002B20AA" w:rsidRPr="002B20AA" w:rsidRDefault="002B20AA" w:rsidP="002B20AA">
      <w:pPr>
        <w:numPr>
          <w:ilvl w:val="1"/>
          <w:numId w:val="17"/>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Audit Procedure: Review change documentation for sample changes, verify completeness and accuracy, confirm documentation update processes</w:t>
      </w:r>
    </w:p>
    <w:p w14:paraId="6C7380D1" w14:textId="77777777" w:rsidR="002B20AA" w:rsidRPr="002B20AA" w:rsidRDefault="002B20AA" w:rsidP="002B20AA">
      <w:pPr>
        <w:numPr>
          <w:ilvl w:val="0"/>
          <w:numId w:val="17"/>
        </w:num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Secure Development Practices (BAI03.08)</w:t>
      </w:r>
      <w:r w:rsidRPr="002B20AA">
        <w:rPr>
          <w:rFonts w:eastAsia="Times New Roman" w:cs="Times New Roman"/>
          <w:szCs w:val="24"/>
          <w:lang w:eastAsia="en-ZW"/>
        </w:rPr>
        <w:t xml:space="preserve"> </w:t>
      </w:r>
    </w:p>
    <w:p w14:paraId="2621B761" w14:textId="77777777" w:rsidR="002B20AA" w:rsidRPr="002B20AA" w:rsidRDefault="002B20AA" w:rsidP="002B20AA">
      <w:pPr>
        <w:numPr>
          <w:ilvl w:val="1"/>
          <w:numId w:val="17"/>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Control: Secure coding standards, code review processes, and security testing during system development lifecycle</w:t>
      </w:r>
    </w:p>
    <w:p w14:paraId="61F7FA8F" w14:textId="1C82285F" w:rsidR="002B20AA" w:rsidRPr="002B20AA" w:rsidRDefault="002B20AA" w:rsidP="005C63C7">
      <w:pPr>
        <w:numPr>
          <w:ilvl w:val="1"/>
          <w:numId w:val="17"/>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Audit Procedure: Review development standards and guidelines, examine code review documentation, verify security testing (e.g., penetration testing) for new applications</w:t>
      </w:r>
    </w:p>
    <w:p w14:paraId="015419CB"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Audit Timeline:</w:t>
      </w:r>
      <w:r w:rsidRPr="002B20AA">
        <w:rPr>
          <w:rFonts w:eastAsia="Times New Roman" w:cs="Times New Roman"/>
          <w:szCs w:val="24"/>
          <w:lang w:eastAsia="en-ZW"/>
        </w:rPr>
        <w:t xml:space="preserve"> 12 weeks</w:t>
      </w:r>
    </w:p>
    <w:p w14:paraId="126E2C0F"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lastRenderedPageBreak/>
        <w:t>Audit Team:</w:t>
      </w:r>
      <w:r w:rsidRPr="002B20AA">
        <w:rPr>
          <w:rFonts w:eastAsia="Times New Roman" w:cs="Times New Roman"/>
          <w:szCs w:val="24"/>
          <w:lang w:eastAsia="en-ZW"/>
        </w:rPr>
        <w:t xml:space="preserve"> Lead IS Auditor, 2 IS Auditors, 1 IT Security Specialist</w:t>
      </w:r>
    </w:p>
    <w:p w14:paraId="279CEE7A"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Reporting:</w:t>
      </w:r>
      <w:r w:rsidRPr="002B20AA">
        <w:rPr>
          <w:rFonts w:eastAsia="Times New Roman" w:cs="Times New Roman"/>
          <w:szCs w:val="24"/>
          <w:lang w:eastAsia="en-ZW"/>
        </w:rPr>
        <w:t xml:space="preserve"> Detailed audit report with findings, risk ratings, and recommendations to be presented to Audit Committee within 2 weeks of fieldwork completion.</w:t>
      </w:r>
    </w:p>
    <w:p w14:paraId="4A75980C" w14:textId="697FBC08" w:rsidR="002B20AA" w:rsidRPr="008741E0" w:rsidRDefault="002B20AA" w:rsidP="005C63C7">
      <w:pPr>
        <w:numPr>
          <w:ilvl w:val="0"/>
          <w:numId w:val="3"/>
        </w:numPr>
        <w:tabs>
          <w:tab w:val="clear" w:pos="720"/>
        </w:tabs>
        <w:spacing w:before="100" w:beforeAutospacing="1" w:after="100" w:afterAutospacing="1" w:line="240" w:lineRule="auto"/>
        <w:ind w:left="0" w:firstLine="0"/>
        <w:outlineLvl w:val="1"/>
        <w:rPr>
          <w:rFonts w:eastAsia="Times New Roman" w:cs="Times New Roman"/>
          <w:b/>
          <w:bCs/>
          <w:szCs w:val="24"/>
          <w:lang w:eastAsia="en-ZW"/>
        </w:rPr>
      </w:pPr>
      <w:r w:rsidRPr="008741E0">
        <w:rPr>
          <w:rFonts w:eastAsia="Times New Roman" w:cs="Times New Roman"/>
          <w:b/>
          <w:bCs/>
          <w:szCs w:val="24"/>
          <w:lang w:eastAsia="en-ZW"/>
        </w:rPr>
        <w:t>Control Self-Assessment (15 Marks)</w:t>
      </w:r>
    </w:p>
    <w:p w14:paraId="1C56DEC3" w14:textId="2F80DDCE" w:rsidR="002B20AA" w:rsidRPr="008741E0" w:rsidRDefault="002B20AA" w:rsidP="008741E0">
      <w:pPr>
        <w:pStyle w:val="ListParagraph"/>
        <w:numPr>
          <w:ilvl w:val="0"/>
          <w:numId w:val="37"/>
        </w:numPr>
        <w:spacing w:before="100" w:beforeAutospacing="1" w:after="100" w:afterAutospacing="1" w:line="240" w:lineRule="auto"/>
        <w:outlineLvl w:val="2"/>
        <w:rPr>
          <w:rFonts w:eastAsia="Times New Roman" w:cs="Times New Roman"/>
          <w:b/>
          <w:bCs/>
          <w:szCs w:val="24"/>
          <w:lang w:eastAsia="en-ZW"/>
        </w:rPr>
      </w:pPr>
      <w:r w:rsidRPr="008741E0">
        <w:rPr>
          <w:rFonts w:eastAsia="Times New Roman" w:cs="Times New Roman"/>
          <w:b/>
          <w:bCs/>
          <w:szCs w:val="24"/>
          <w:lang w:eastAsia="en-ZW"/>
        </w:rPr>
        <w:t>Understanding Control Self-Assessment</w:t>
      </w:r>
    </w:p>
    <w:p w14:paraId="62B11CCE" w14:textId="77777777" w:rsidR="008741E0" w:rsidRPr="008741E0" w:rsidRDefault="002B20AA" w:rsidP="008741E0">
      <w:p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Control Self-Assessment (CSA) is an empowering methodology where process owners and operational personnel, rather than auditors alone, evaluate the effectiveness of controls within their areas of responsibility. CSA represents a shift from traditional audit-centric control evaluation to a participative approach where those closest to the processes assess control design and effectiveness (Ridley &amp; Chambers, 1998). This methodology typically involves facilitated workshops, surveys, or structured questionnaires where participants identify risks, evaluate existing controls, and recommend improvements. CSA is built on the premise that individuals performing daily activities possess the deepest understanding of operational risks and control effectiveness. The approach transforms control evaluation from a periodic audit event into an ongoing management responsibility, embedding risk awareness and control consciousness into organizational culture. CSA tools may include risk and control matrices, control self-assessment questionnaires (CSAQs), and facilitated team assessment sessions. The methodology emphasizes collaboration, shared responsibility for risk management, and continuous improvement rather than fault-finding or blame assignment (ISACA, 2019)</w:t>
      </w:r>
    </w:p>
    <w:p w14:paraId="3A333408" w14:textId="3B6311DD" w:rsidR="002B20AA" w:rsidRPr="008741E0" w:rsidRDefault="002B20AA" w:rsidP="008741E0">
      <w:pPr>
        <w:pStyle w:val="ListParagraph"/>
        <w:numPr>
          <w:ilvl w:val="0"/>
          <w:numId w:val="37"/>
        </w:numPr>
        <w:spacing w:before="100" w:beforeAutospacing="1" w:after="100" w:afterAutospacing="1" w:line="240" w:lineRule="auto"/>
        <w:rPr>
          <w:rFonts w:eastAsia="Times New Roman" w:cs="Times New Roman"/>
          <w:szCs w:val="24"/>
          <w:lang w:eastAsia="en-ZW"/>
        </w:rPr>
      </w:pPr>
      <w:r w:rsidRPr="008741E0">
        <w:rPr>
          <w:rFonts w:eastAsia="Times New Roman" w:cs="Times New Roman"/>
          <w:b/>
          <w:bCs/>
          <w:szCs w:val="24"/>
          <w:lang w:eastAsia="en-ZW"/>
        </w:rPr>
        <w:t>Major Benefits of Control Self-Assessment</w:t>
      </w:r>
    </w:p>
    <w:p w14:paraId="595FF910"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Control Self-Assessment delivers multiple significant benefits to organizations:</w:t>
      </w:r>
    </w:p>
    <w:p w14:paraId="51E2B2B4"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Enhanced Risk Awareness</w:t>
      </w:r>
      <w:r w:rsidRPr="002B20AA">
        <w:rPr>
          <w:rFonts w:eastAsia="Times New Roman" w:cs="Times New Roman"/>
          <w:szCs w:val="24"/>
          <w:lang w:eastAsia="en-ZW"/>
        </w:rPr>
        <w:t>: CSA increases employee understanding of risks affecting their areas and the importance of controls, creating a risk-aware culture throughout the organization (Ridley &amp; Chambers, 1998).</w:t>
      </w:r>
    </w:p>
    <w:p w14:paraId="00EE7FB5"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Improved Control Effectiveness</w:t>
      </w:r>
      <w:r w:rsidRPr="002B20AA">
        <w:rPr>
          <w:rFonts w:eastAsia="Times New Roman" w:cs="Times New Roman"/>
          <w:szCs w:val="24"/>
          <w:lang w:eastAsia="en-ZW"/>
        </w:rPr>
        <w:t>: Process owners who participate in CSA develop stronger ownership of controls and greater commitment to ensuring controls operate effectively, resulting in better control performance.</w:t>
      </w:r>
    </w:p>
    <w:p w14:paraId="58A5EDD6"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Early Issue Identification</w:t>
      </w:r>
      <w:r w:rsidRPr="002B20AA">
        <w:rPr>
          <w:rFonts w:eastAsia="Times New Roman" w:cs="Times New Roman"/>
          <w:szCs w:val="24"/>
          <w:lang w:eastAsia="en-ZW"/>
        </w:rPr>
        <w:t>: CSA enables proactive identification of control weaknesses before they result in significant problems, allowing timely corrective action and preventing losses.</w:t>
      </w:r>
    </w:p>
    <w:p w14:paraId="70A21597"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Resource Optimization</w:t>
      </w:r>
      <w:r w:rsidRPr="002B20AA">
        <w:rPr>
          <w:rFonts w:eastAsia="Times New Roman" w:cs="Times New Roman"/>
          <w:szCs w:val="24"/>
          <w:lang w:eastAsia="en-ZW"/>
        </w:rPr>
        <w:t>: By engaging operational staff in control evaluation, CSA reduces the time and resources required for traditional audits, allowing audit functions to focus on higher-risk areas requiring specialized expertise.</w:t>
      </w:r>
    </w:p>
    <w:p w14:paraId="152327E9"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Employee Empowerment</w:t>
      </w:r>
      <w:r w:rsidRPr="002B20AA">
        <w:rPr>
          <w:rFonts w:eastAsia="Times New Roman" w:cs="Times New Roman"/>
          <w:szCs w:val="24"/>
          <w:lang w:eastAsia="en-ZW"/>
        </w:rPr>
        <w:t>: CSA empowers employees by involving them in risk management and demonstrating that management values their insights, which can improve morale and engagement.</w:t>
      </w:r>
    </w:p>
    <w:p w14:paraId="00BED869"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Continuous Improvement</w:t>
      </w:r>
      <w:r w:rsidRPr="002B20AA">
        <w:rPr>
          <w:rFonts w:eastAsia="Times New Roman" w:cs="Times New Roman"/>
          <w:szCs w:val="24"/>
          <w:lang w:eastAsia="en-ZW"/>
        </w:rPr>
        <w:t>: Unlike periodic audits, CSA promotes ongoing evaluation and enhancement of controls, creating a continuous improvement mindset.</w:t>
      </w:r>
    </w:p>
    <w:p w14:paraId="3480E18D"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lastRenderedPageBreak/>
        <w:t>Better Communication</w:t>
      </w:r>
      <w:r w:rsidRPr="002B20AA">
        <w:rPr>
          <w:rFonts w:eastAsia="Times New Roman" w:cs="Times New Roman"/>
          <w:szCs w:val="24"/>
          <w:lang w:eastAsia="en-ZW"/>
        </w:rPr>
        <w:t>: CSA facilitates dialogue between management, operational staff, and audit functions, improving understanding of organizational objectives and risk appetite across levels (Ridley &amp; Chambers, 1998).</w:t>
      </w:r>
    </w:p>
    <w:p w14:paraId="55D12526" w14:textId="77777777" w:rsidR="008741E0" w:rsidRPr="008741E0" w:rsidRDefault="002B20AA" w:rsidP="008741E0">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Reduced Audit Reliance</w:t>
      </w:r>
      <w:r w:rsidRPr="002B20AA">
        <w:rPr>
          <w:rFonts w:eastAsia="Times New Roman" w:cs="Times New Roman"/>
          <w:szCs w:val="24"/>
          <w:lang w:eastAsia="en-ZW"/>
        </w:rPr>
        <w:t>: When CSA processes are mature and reliable, external and internal auditors may reduce detailed testing, potentially decreasing audit costs and disruption.</w:t>
      </w:r>
    </w:p>
    <w:p w14:paraId="40645612" w14:textId="7D699048" w:rsidR="002B20AA" w:rsidRPr="008741E0" w:rsidRDefault="002B20AA" w:rsidP="008741E0">
      <w:pPr>
        <w:pStyle w:val="ListParagraph"/>
        <w:numPr>
          <w:ilvl w:val="0"/>
          <w:numId w:val="37"/>
        </w:numPr>
        <w:spacing w:before="100" w:beforeAutospacing="1" w:after="100" w:afterAutospacing="1" w:line="240" w:lineRule="auto"/>
        <w:rPr>
          <w:rFonts w:eastAsia="Times New Roman" w:cs="Times New Roman"/>
          <w:szCs w:val="24"/>
          <w:lang w:eastAsia="en-ZW"/>
        </w:rPr>
      </w:pPr>
      <w:r w:rsidRPr="008741E0">
        <w:rPr>
          <w:rFonts w:eastAsia="Times New Roman" w:cs="Times New Roman"/>
          <w:b/>
          <w:bCs/>
          <w:szCs w:val="24"/>
          <w:lang w:eastAsia="en-ZW"/>
        </w:rPr>
        <w:t>CSA Matrix for Cloud IaaS Transition - COBIT APO Domain</w:t>
      </w:r>
    </w:p>
    <w:p w14:paraId="6446D564"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CONTROL SELF-ASSESSMENT MATRIX</w:t>
      </w:r>
      <w:r w:rsidRPr="002B20AA">
        <w:rPr>
          <w:rFonts w:eastAsia="Times New Roman" w:cs="Times New Roman"/>
          <w:szCs w:val="24"/>
          <w:lang w:eastAsia="en-ZW"/>
        </w:rPr>
        <w:t xml:space="preserve"> </w:t>
      </w:r>
      <w:r w:rsidRPr="002B20AA">
        <w:rPr>
          <w:rFonts w:eastAsia="Times New Roman" w:cs="Times New Roman"/>
          <w:b/>
          <w:bCs/>
          <w:szCs w:val="24"/>
          <w:lang w:eastAsia="en-ZW"/>
        </w:rPr>
        <w:t>Company: ABC Corporation</w:t>
      </w:r>
      <w:r w:rsidRPr="002B20AA">
        <w:rPr>
          <w:rFonts w:eastAsia="Times New Roman" w:cs="Times New Roman"/>
          <w:szCs w:val="24"/>
          <w:lang w:eastAsia="en-ZW"/>
        </w:rPr>
        <w:t xml:space="preserve"> </w:t>
      </w:r>
      <w:r w:rsidRPr="002B20AA">
        <w:rPr>
          <w:rFonts w:eastAsia="Times New Roman" w:cs="Times New Roman"/>
          <w:b/>
          <w:bCs/>
          <w:szCs w:val="24"/>
          <w:lang w:eastAsia="en-ZW"/>
        </w:rPr>
        <w:t>Transition Project: Cloud-Based Infrastructure as a Service (IaaS)</w:t>
      </w:r>
      <w:r w:rsidRPr="002B20AA">
        <w:rPr>
          <w:rFonts w:eastAsia="Times New Roman" w:cs="Times New Roman"/>
          <w:szCs w:val="24"/>
          <w:lang w:eastAsia="en-ZW"/>
        </w:rPr>
        <w:t xml:space="preserve"> </w:t>
      </w:r>
      <w:r w:rsidRPr="002B20AA">
        <w:rPr>
          <w:rFonts w:eastAsia="Times New Roman" w:cs="Times New Roman"/>
          <w:b/>
          <w:bCs/>
          <w:szCs w:val="24"/>
          <w:lang w:eastAsia="en-ZW"/>
        </w:rPr>
        <w:t>COBIT Domain: Align, Plan, and Organize (APO)</w:t>
      </w:r>
    </w:p>
    <w:p w14:paraId="54175670" w14:textId="77777777" w:rsidR="00FE727A" w:rsidRPr="000B5A73" w:rsidRDefault="00FE727A" w:rsidP="00FE727A">
      <w:pPr>
        <w:spacing w:after="0" w:line="240" w:lineRule="auto"/>
        <w:rPr>
          <w:rFonts w:eastAsia="Times New Roman" w:cs="Times New Roman"/>
          <w:szCs w:val="24"/>
          <w:lang w:eastAsia="en-ZW"/>
        </w:rPr>
      </w:pPr>
    </w:p>
    <w:p w14:paraId="1E5BF9EE" w14:textId="77777777" w:rsidR="00FE727A" w:rsidRDefault="00FE727A" w:rsidP="00FE727A">
      <w:pPr>
        <w:spacing w:before="100" w:beforeAutospacing="1" w:after="100" w:afterAutospacing="1" w:line="240" w:lineRule="auto"/>
        <w:rPr>
          <w:rFonts w:eastAsia="Times New Roman" w:cs="Times New Roman"/>
          <w:b/>
          <w:bCs/>
          <w:szCs w:val="24"/>
          <w:lang w:eastAsia="en-ZW"/>
        </w:rPr>
      </w:pPr>
      <w:r w:rsidRPr="000B5A73">
        <w:rPr>
          <w:rFonts w:eastAsia="Times New Roman" w:cs="Times New Roman"/>
          <w:b/>
          <w:bCs/>
          <w:szCs w:val="24"/>
          <w:lang w:eastAsia="en-ZW"/>
        </w:rPr>
        <w:t>APO01: Managed IT Management Framework</w:t>
      </w:r>
    </w:p>
    <w:tbl>
      <w:tblPr>
        <w:tblStyle w:val="TableGrid"/>
        <w:tblW w:w="9016" w:type="dxa"/>
        <w:tblLook w:val="04A0" w:firstRow="1" w:lastRow="0" w:firstColumn="1" w:lastColumn="0" w:noHBand="0" w:noVBand="1"/>
      </w:tblPr>
      <w:tblGrid>
        <w:gridCol w:w="2254"/>
        <w:gridCol w:w="2254"/>
        <w:gridCol w:w="2254"/>
        <w:gridCol w:w="2254"/>
      </w:tblGrid>
      <w:tr w:rsidR="00FE727A" w14:paraId="337A8F6B" w14:textId="77777777" w:rsidTr="00C4221E">
        <w:tc>
          <w:tcPr>
            <w:tcW w:w="2254" w:type="dxa"/>
            <w:vAlign w:val="center"/>
          </w:tcPr>
          <w:p w14:paraId="498FE0E0"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b/>
                <w:bCs/>
                <w:szCs w:val="24"/>
                <w:lang w:eastAsia="en-ZW"/>
              </w:rPr>
              <w:t>Control Objective</w:t>
            </w:r>
          </w:p>
        </w:tc>
        <w:tc>
          <w:tcPr>
            <w:tcW w:w="2254" w:type="dxa"/>
            <w:vAlign w:val="center"/>
          </w:tcPr>
          <w:p w14:paraId="2FB2BACE"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b/>
                <w:bCs/>
                <w:szCs w:val="24"/>
                <w:lang w:eastAsia="en-ZW"/>
              </w:rPr>
              <w:t>Control Description</w:t>
            </w:r>
          </w:p>
        </w:tc>
        <w:tc>
          <w:tcPr>
            <w:tcW w:w="2254" w:type="dxa"/>
            <w:vAlign w:val="center"/>
          </w:tcPr>
          <w:p w14:paraId="76B54AF9"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b/>
                <w:bCs/>
                <w:szCs w:val="24"/>
                <w:lang w:eastAsia="en-ZW"/>
              </w:rPr>
              <w:t>Control Owner</w:t>
            </w:r>
          </w:p>
        </w:tc>
        <w:tc>
          <w:tcPr>
            <w:tcW w:w="2254" w:type="dxa"/>
            <w:vAlign w:val="center"/>
          </w:tcPr>
          <w:p w14:paraId="240A2001"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b/>
                <w:bCs/>
                <w:szCs w:val="24"/>
                <w:lang w:eastAsia="en-ZW"/>
              </w:rPr>
              <w:t>Assessment Questions</w:t>
            </w:r>
          </w:p>
        </w:tc>
      </w:tr>
      <w:tr w:rsidR="00FE727A" w14:paraId="3FAC53FE" w14:textId="77777777" w:rsidTr="00C4221E">
        <w:tc>
          <w:tcPr>
            <w:tcW w:w="2254" w:type="dxa"/>
            <w:vAlign w:val="center"/>
          </w:tcPr>
          <w:p w14:paraId="7FDCD987"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APO01.01: Articulate and Communicate IT Management Approach</w:t>
            </w:r>
          </w:p>
        </w:tc>
        <w:tc>
          <w:tcPr>
            <w:tcW w:w="2254" w:type="dxa"/>
            <w:vAlign w:val="center"/>
          </w:tcPr>
          <w:p w14:paraId="56921231"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Documented IT management approach for cloud IaaS that defines governance structure, decision rights, and escalation procedures</w:t>
            </w:r>
          </w:p>
        </w:tc>
        <w:tc>
          <w:tcPr>
            <w:tcW w:w="2254" w:type="dxa"/>
            <w:vAlign w:val="center"/>
          </w:tcPr>
          <w:p w14:paraId="3CD0CF46"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IT Director</w:t>
            </w:r>
          </w:p>
        </w:tc>
        <w:tc>
          <w:tcPr>
            <w:tcW w:w="2254" w:type="dxa"/>
            <w:vAlign w:val="center"/>
          </w:tcPr>
          <w:p w14:paraId="31AC725E"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Has a formal IT management framework been established for the cloud transition? Are roles and responsibilities clearly defined?</w:t>
            </w:r>
          </w:p>
        </w:tc>
      </w:tr>
      <w:tr w:rsidR="00FE727A" w14:paraId="290227B7" w14:textId="77777777" w:rsidTr="00C4221E">
        <w:tc>
          <w:tcPr>
            <w:tcW w:w="2254" w:type="dxa"/>
            <w:vAlign w:val="center"/>
          </w:tcPr>
          <w:p w14:paraId="511F1AED"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APO01.02: Define the Scope of IT Management Activities</w:t>
            </w:r>
          </w:p>
        </w:tc>
        <w:tc>
          <w:tcPr>
            <w:tcW w:w="2254" w:type="dxa"/>
            <w:vAlign w:val="center"/>
          </w:tcPr>
          <w:p w14:paraId="3158E644"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Defined scope of IT management covering cloud service selection, deployment, monitoring, and decommissioning</w:t>
            </w:r>
          </w:p>
        </w:tc>
        <w:tc>
          <w:tcPr>
            <w:tcW w:w="2254" w:type="dxa"/>
            <w:vAlign w:val="center"/>
          </w:tcPr>
          <w:p w14:paraId="3A869552"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Cloud Program Manager</w:t>
            </w:r>
          </w:p>
        </w:tc>
        <w:tc>
          <w:tcPr>
            <w:tcW w:w="2254" w:type="dxa"/>
            <w:vAlign w:val="center"/>
          </w:tcPr>
          <w:p w14:paraId="581B43BA"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Are all aspects of cloud IaaS lifecycle management included in the IT management scope?</w:t>
            </w:r>
          </w:p>
        </w:tc>
      </w:tr>
      <w:tr w:rsidR="00FE727A" w14:paraId="1CEB8A1E" w14:textId="77777777" w:rsidTr="00C4221E">
        <w:tc>
          <w:tcPr>
            <w:tcW w:w="2254" w:type="dxa"/>
            <w:vAlign w:val="center"/>
          </w:tcPr>
          <w:p w14:paraId="52BA5598"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APO01.03: Integrate with ERM</w:t>
            </w:r>
          </w:p>
        </w:tc>
        <w:tc>
          <w:tcPr>
            <w:tcW w:w="2254" w:type="dxa"/>
            <w:vAlign w:val="center"/>
          </w:tcPr>
          <w:p w14:paraId="51729850"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Cloud-related risks integrated into enterprise risk management framework</w:t>
            </w:r>
          </w:p>
        </w:tc>
        <w:tc>
          <w:tcPr>
            <w:tcW w:w="2254" w:type="dxa"/>
            <w:vAlign w:val="center"/>
          </w:tcPr>
          <w:p w14:paraId="344A04B6"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Risk Manager</w:t>
            </w:r>
          </w:p>
        </w:tc>
        <w:tc>
          <w:tcPr>
            <w:tcW w:w="2254" w:type="dxa"/>
            <w:vAlign w:val="center"/>
          </w:tcPr>
          <w:p w14:paraId="16A3972E"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Are cloud risks identified and incorporated into the organization's risk register?</w:t>
            </w:r>
          </w:p>
        </w:tc>
      </w:tr>
    </w:tbl>
    <w:p w14:paraId="131E628A" w14:textId="77777777" w:rsidR="00FE727A" w:rsidRPr="000B5A73" w:rsidRDefault="00FE727A" w:rsidP="00FE727A">
      <w:pPr>
        <w:spacing w:after="0" w:line="240" w:lineRule="auto"/>
        <w:rPr>
          <w:rFonts w:eastAsia="Times New Roman" w:cs="Times New Roman"/>
          <w:szCs w:val="24"/>
          <w:lang w:eastAsia="en-ZW"/>
        </w:rPr>
      </w:pPr>
    </w:p>
    <w:p w14:paraId="0FB7001C" w14:textId="77777777" w:rsidR="00FE727A" w:rsidRDefault="00FE727A" w:rsidP="00FE727A">
      <w:pPr>
        <w:spacing w:before="100" w:beforeAutospacing="1" w:after="100" w:afterAutospacing="1" w:line="240" w:lineRule="auto"/>
        <w:rPr>
          <w:rFonts w:eastAsia="Times New Roman" w:cs="Times New Roman"/>
          <w:b/>
          <w:bCs/>
          <w:szCs w:val="24"/>
          <w:lang w:eastAsia="en-ZW"/>
        </w:rPr>
      </w:pPr>
      <w:r w:rsidRPr="000B5A73">
        <w:rPr>
          <w:rFonts w:eastAsia="Times New Roman" w:cs="Times New Roman"/>
          <w:b/>
          <w:bCs/>
          <w:szCs w:val="24"/>
          <w:lang w:eastAsia="en-ZW"/>
        </w:rPr>
        <w:t>APO02: Managed Strategy</w:t>
      </w:r>
    </w:p>
    <w:tbl>
      <w:tblPr>
        <w:tblStyle w:val="TableGrid"/>
        <w:tblW w:w="9016" w:type="dxa"/>
        <w:tblLook w:val="04A0" w:firstRow="1" w:lastRow="0" w:firstColumn="1" w:lastColumn="0" w:noHBand="0" w:noVBand="1"/>
      </w:tblPr>
      <w:tblGrid>
        <w:gridCol w:w="2254"/>
        <w:gridCol w:w="2254"/>
        <w:gridCol w:w="2254"/>
        <w:gridCol w:w="2254"/>
      </w:tblGrid>
      <w:tr w:rsidR="00FE727A" w14:paraId="50CF8CB4" w14:textId="77777777" w:rsidTr="00C4221E">
        <w:tc>
          <w:tcPr>
            <w:tcW w:w="2254" w:type="dxa"/>
            <w:vAlign w:val="center"/>
          </w:tcPr>
          <w:p w14:paraId="7A8BD995"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b/>
                <w:bCs/>
                <w:szCs w:val="24"/>
                <w:lang w:eastAsia="en-ZW"/>
              </w:rPr>
              <w:t>Control Objective</w:t>
            </w:r>
          </w:p>
        </w:tc>
        <w:tc>
          <w:tcPr>
            <w:tcW w:w="2254" w:type="dxa"/>
            <w:vAlign w:val="center"/>
          </w:tcPr>
          <w:p w14:paraId="622717CC"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b/>
                <w:bCs/>
                <w:szCs w:val="24"/>
                <w:lang w:eastAsia="en-ZW"/>
              </w:rPr>
              <w:t>Control Description</w:t>
            </w:r>
          </w:p>
        </w:tc>
        <w:tc>
          <w:tcPr>
            <w:tcW w:w="2254" w:type="dxa"/>
            <w:vAlign w:val="center"/>
          </w:tcPr>
          <w:p w14:paraId="10C8D1E4"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b/>
                <w:bCs/>
                <w:szCs w:val="24"/>
                <w:lang w:eastAsia="en-ZW"/>
              </w:rPr>
              <w:t>Control Owner</w:t>
            </w:r>
          </w:p>
        </w:tc>
        <w:tc>
          <w:tcPr>
            <w:tcW w:w="2254" w:type="dxa"/>
            <w:vAlign w:val="center"/>
          </w:tcPr>
          <w:p w14:paraId="0328D712"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b/>
                <w:bCs/>
                <w:szCs w:val="24"/>
                <w:lang w:eastAsia="en-ZW"/>
              </w:rPr>
              <w:t>Assessment Questions</w:t>
            </w:r>
          </w:p>
        </w:tc>
      </w:tr>
      <w:tr w:rsidR="00FE727A" w14:paraId="57C2495C" w14:textId="77777777" w:rsidTr="00C4221E">
        <w:tc>
          <w:tcPr>
            <w:tcW w:w="2254" w:type="dxa"/>
            <w:vAlign w:val="center"/>
          </w:tcPr>
          <w:p w14:paraId="4555B3F4"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APO02.01: Understand Enterprise Direction and Environment</w:t>
            </w:r>
          </w:p>
        </w:tc>
        <w:tc>
          <w:tcPr>
            <w:tcW w:w="2254" w:type="dxa"/>
            <w:vAlign w:val="center"/>
          </w:tcPr>
          <w:p w14:paraId="03E56AF7"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Cloud strategy aligned with overall business strategy and objectives</w:t>
            </w:r>
          </w:p>
        </w:tc>
        <w:tc>
          <w:tcPr>
            <w:tcW w:w="2254" w:type="dxa"/>
            <w:vAlign w:val="center"/>
          </w:tcPr>
          <w:p w14:paraId="1345389C"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CIO</w:t>
            </w:r>
          </w:p>
        </w:tc>
        <w:tc>
          <w:tcPr>
            <w:tcW w:w="2254" w:type="dxa"/>
            <w:vAlign w:val="center"/>
          </w:tcPr>
          <w:p w14:paraId="619978F5"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 xml:space="preserve">Does the cloud migration strategy support business goals? Has market </w:t>
            </w:r>
            <w:r w:rsidRPr="000B5A73">
              <w:rPr>
                <w:rFonts w:eastAsia="Times New Roman" w:cs="Times New Roman"/>
                <w:szCs w:val="24"/>
                <w:lang w:eastAsia="en-ZW"/>
              </w:rPr>
              <w:lastRenderedPageBreak/>
              <w:t>analysis been conducted?</w:t>
            </w:r>
          </w:p>
        </w:tc>
      </w:tr>
      <w:tr w:rsidR="00FE727A" w14:paraId="0A47D25F" w14:textId="77777777" w:rsidTr="00C4221E">
        <w:tc>
          <w:tcPr>
            <w:tcW w:w="2254" w:type="dxa"/>
            <w:vAlign w:val="center"/>
          </w:tcPr>
          <w:p w14:paraId="53854003"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lastRenderedPageBreak/>
              <w:t>APO02.02: Assess Current Capabilities and Performance</w:t>
            </w:r>
          </w:p>
        </w:tc>
        <w:tc>
          <w:tcPr>
            <w:tcW w:w="2254" w:type="dxa"/>
            <w:vAlign w:val="center"/>
          </w:tcPr>
          <w:p w14:paraId="39F59B04"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Current infrastructure capabilities assessed to determine cloud readiness</w:t>
            </w:r>
          </w:p>
        </w:tc>
        <w:tc>
          <w:tcPr>
            <w:tcW w:w="2254" w:type="dxa"/>
            <w:vAlign w:val="center"/>
          </w:tcPr>
          <w:p w14:paraId="1E48BFD2"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IT Infrastructure Manager</w:t>
            </w:r>
          </w:p>
        </w:tc>
        <w:tc>
          <w:tcPr>
            <w:tcW w:w="2254" w:type="dxa"/>
            <w:vAlign w:val="center"/>
          </w:tcPr>
          <w:p w14:paraId="67F3AD2F"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Has a thorough assessment of current state been completed? Are gaps between current and desired state identified?</w:t>
            </w:r>
          </w:p>
        </w:tc>
      </w:tr>
      <w:tr w:rsidR="00FE727A" w14:paraId="477FDF44" w14:textId="77777777" w:rsidTr="00C4221E">
        <w:tc>
          <w:tcPr>
            <w:tcW w:w="2254" w:type="dxa"/>
            <w:vAlign w:val="center"/>
          </w:tcPr>
          <w:p w14:paraId="005E4861"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APO02.03: Define Strategic Plan</w:t>
            </w:r>
          </w:p>
        </w:tc>
        <w:tc>
          <w:tcPr>
            <w:tcW w:w="2254" w:type="dxa"/>
            <w:vAlign w:val="center"/>
          </w:tcPr>
          <w:p w14:paraId="3C0B57C1"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Comprehensive cloud adoption roadmap with phases, milestones, and success criteria</w:t>
            </w:r>
          </w:p>
        </w:tc>
        <w:tc>
          <w:tcPr>
            <w:tcW w:w="2254" w:type="dxa"/>
            <w:vAlign w:val="center"/>
          </w:tcPr>
          <w:p w14:paraId="1A324888"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Cloud Program Manager</w:t>
            </w:r>
          </w:p>
        </w:tc>
        <w:tc>
          <w:tcPr>
            <w:tcW w:w="2254" w:type="dxa"/>
            <w:vAlign w:val="center"/>
          </w:tcPr>
          <w:p w14:paraId="16153ADD"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Is there a detailed strategic plan for cloud adoption? Does it include timelines and resource requirements?</w:t>
            </w:r>
          </w:p>
        </w:tc>
      </w:tr>
      <w:tr w:rsidR="00FE727A" w14:paraId="53975625" w14:textId="77777777" w:rsidTr="00C4221E">
        <w:tc>
          <w:tcPr>
            <w:tcW w:w="2254" w:type="dxa"/>
            <w:vAlign w:val="center"/>
          </w:tcPr>
          <w:p w14:paraId="0FA50946" w14:textId="77777777" w:rsidR="00FE727A" w:rsidRPr="000B5A73"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APO02.05: Define Target Investment Plans</w:t>
            </w:r>
          </w:p>
        </w:tc>
        <w:tc>
          <w:tcPr>
            <w:tcW w:w="2254" w:type="dxa"/>
            <w:vAlign w:val="center"/>
          </w:tcPr>
          <w:p w14:paraId="4961868A" w14:textId="77777777" w:rsidR="00FE727A" w:rsidRPr="000B5A73"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Budget allocated for cloud IaaS migration with clear cost-benefit analysis</w:t>
            </w:r>
          </w:p>
        </w:tc>
        <w:tc>
          <w:tcPr>
            <w:tcW w:w="2254" w:type="dxa"/>
            <w:vAlign w:val="center"/>
          </w:tcPr>
          <w:p w14:paraId="3D733A3E" w14:textId="77777777" w:rsidR="00FE727A" w:rsidRPr="000B5A73"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CFO / CIO</w:t>
            </w:r>
          </w:p>
        </w:tc>
        <w:tc>
          <w:tcPr>
            <w:tcW w:w="2254" w:type="dxa"/>
            <w:vAlign w:val="center"/>
          </w:tcPr>
          <w:p w14:paraId="088E3BC3" w14:textId="77777777" w:rsidR="00FE727A" w:rsidRPr="000B5A73"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Have total cost of ownership calculations been completed? Is funding secured?</w:t>
            </w:r>
          </w:p>
        </w:tc>
      </w:tr>
    </w:tbl>
    <w:p w14:paraId="6FD0AD05" w14:textId="77777777" w:rsidR="00FE727A" w:rsidRDefault="00FE727A" w:rsidP="00FE727A">
      <w:pPr>
        <w:spacing w:before="100" w:beforeAutospacing="1" w:after="100" w:afterAutospacing="1" w:line="240" w:lineRule="auto"/>
        <w:rPr>
          <w:rFonts w:eastAsia="Times New Roman" w:cs="Times New Roman"/>
          <w:b/>
          <w:bCs/>
          <w:szCs w:val="24"/>
          <w:lang w:eastAsia="en-ZW"/>
        </w:rPr>
      </w:pPr>
      <w:r w:rsidRPr="000B5A73">
        <w:rPr>
          <w:rFonts w:eastAsia="Times New Roman" w:cs="Times New Roman"/>
          <w:b/>
          <w:bCs/>
          <w:szCs w:val="24"/>
          <w:lang w:eastAsia="en-ZW"/>
        </w:rPr>
        <w:t>APO03: Managed Enterprise Architecture</w:t>
      </w:r>
    </w:p>
    <w:tbl>
      <w:tblPr>
        <w:tblStyle w:val="TableGrid"/>
        <w:tblW w:w="9016" w:type="dxa"/>
        <w:tblLook w:val="04A0" w:firstRow="1" w:lastRow="0" w:firstColumn="1" w:lastColumn="0" w:noHBand="0" w:noVBand="1"/>
      </w:tblPr>
      <w:tblGrid>
        <w:gridCol w:w="2254"/>
        <w:gridCol w:w="2254"/>
        <w:gridCol w:w="2254"/>
        <w:gridCol w:w="2254"/>
      </w:tblGrid>
      <w:tr w:rsidR="00FE727A" w14:paraId="2049F880" w14:textId="77777777" w:rsidTr="00C4221E">
        <w:tc>
          <w:tcPr>
            <w:tcW w:w="2254" w:type="dxa"/>
            <w:vAlign w:val="center"/>
          </w:tcPr>
          <w:p w14:paraId="338A8204"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b/>
                <w:bCs/>
                <w:szCs w:val="24"/>
                <w:lang w:eastAsia="en-ZW"/>
              </w:rPr>
              <w:t>Control Objective</w:t>
            </w:r>
          </w:p>
        </w:tc>
        <w:tc>
          <w:tcPr>
            <w:tcW w:w="2254" w:type="dxa"/>
            <w:vAlign w:val="center"/>
          </w:tcPr>
          <w:p w14:paraId="63AAAE30"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b/>
                <w:bCs/>
                <w:szCs w:val="24"/>
                <w:lang w:eastAsia="en-ZW"/>
              </w:rPr>
              <w:t>Control Description</w:t>
            </w:r>
          </w:p>
        </w:tc>
        <w:tc>
          <w:tcPr>
            <w:tcW w:w="2254" w:type="dxa"/>
            <w:vAlign w:val="center"/>
          </w:tcPr>
          <w:p w14:paraId="25E9665E"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b/>
                <w:bCs/>
                <w:szCs w:val="24"/>
                <w:lang w:eastAsia="en-ZW"/>
              </w:rPr>
              <w:t>Control Owner</w:t>
            </w:r>
          </w:p>
        </w:tc>
        <w:tc>
          <w:tcPr>
            <w:tcW w:w="2254" w:type="dxa"/>
            <w:vAlign w:val="center"/>
          </w:tcPr>
          <w:p w14:paraId="0608F274"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b/>
                <w:bCs/>
                <w:szCs w:val="24"/>
                <w:lang w:eastAsia="en-ZW"/>
              </w:rPr>
              <w:t>Assessment Questions</w:t>
            </w:r>
          </w:p>
        </w:tc>
      </w:tr>
      <w:tr w:rsidR="00FE727A" w14:paraId="1706CE2B" w14:textId="77777777" w:rsidTr="00C4221E">
        <w:tc>
          <w:tcPr>
            <w:tcW w:w="2254" w:type="dxa"/>
            <w:vAlign w:val="center"/>
          </w:tcPr>
          <w:p w14:paraId="50CF0E5B"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APO03.01: Develop Enterprise Architecture Vision</w:t>
            </w:r>
          </w:p>
        </w:tc>
        <w:tc>
          <w:tcPr>
            <w:tcW w:w="2254" w:type="dxa"/>
            <w:vAlign w:val="center"/>
          </w:tcPr>
          <w:p w14:paraId="32669A51"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Enterprise architecture framework incorporates cloud services and hybrid infrastructure</w:t>
            </w:r>
          </w:p>
        </w:tc>
        <w:tc>
          <w:tcPr>
            <w:tcW w:w="2254" w:type="dxa"/>
            <w:vAlign w:val="center"/>
          </w:tcPr>
          <w:p w14:paraId="253AE66D"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Enterprise Architect</w:t>
            </w:r>
          </w:p>
        </w:tc>
        <w:tc>
          <w:tcPr>
            <w:tcW w:w="2254" w:type="dxa"/>
            <w:vAlign w:val="center"/>
          </w:tcPr>
          <w:p w14:paraId="5FA6A4A2"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Has the enterprise architecture been updated to reflect cloud integration?</w:t>
            </w:r>
          </w:p>
        </w:tc>
      </w:tr>
      <w:tr w:rsidR="00FE727A" w14:paraId="72A87EF2" w14:textId="77777777" w:rsidTr="00C4221E">
        <w:tc>
          <w:tcPr>
            <w:tcW w:w="2254" w:type="dxa"/>
            <w:vAlign w:val="center"/>
          </w:tcPr>
          <w:p w14:paraId="7B201000"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APO03.02: Define Reference Architecture</w:t>
            </w:r>
          </w:p>
        </w:tc>
        <w:tc>
          <w:tcPr>
            <w:tcW w:w="2254" w:type="dxa"/>
            <w:vAlign w:val="center"/>
          </w:tcPr>
          <w:p w14:paraId="1812BBAD"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Reference architectures defined for cloud deployments including security, networking, and integration patterns</w:t>
            </w:r>
          </w:p>
        </w:tc>
        <w:tc>
          <w:tcPr>
            <w:tcW w:w="2254" w:type="dxa"/>
            <w:vAlign w:val="center"/>
          </w:tcPr>
          <w:p w14:paraId="21B69013"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Enterprise Architect</w:t>
            </w:r>
          </w:p>
        </w:tc>
        <w:tc>
          <w:tcPr>
            <w:tcW w:w="2254" w:type="dxa"/>
            <w:vAlign w:val="center"/>
          </w:tcPr>
          <w:p w14:paraId="73C1F387"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Are cloud reference architectures documented and approved?</w:t>
            </w:r>
          </w:p>
        </w:tc>
      </w:tr>
      <w:tr w:rsidR="00FE727A" w14:paraId="612E7504" w14:textId="77777777" w:rsidTr="00C4221E">
        <w:tc>
          <w:tcPr>
            <w:tcW w:w="2254" w:type="dxa"/>
            <w:vAlign w:val="center"/>
          </w:tcPr>
          <w:p w14:paraId="451B0253" w14:textId="77777777" w:rsidR="00FE727A" w:rsidRPr="000B5A73"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APO03.03: Select Opportunities and Solutions</w:t>
            </w:r>
          </w:p>
        </w:tc>
        <w:tc>
          <w:tcPr>
            <w:tcW w:w="2254" w:type="dxa"/>
            <w:vAlign w:val="center"/>
          </w:tcPr>
          <w:p w14:paraId="38350019" w14:textId="77777777" w:rsidR="00FE727A" w:rsidRPr="000B5A73"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Workload assessment completed to identify applications suitable for IaaS migration</w:t>
            </w:r>
          </w:p>
        </w:tc>
        <w:tc>
          <w:tcPr>
            <w:tcW w:w="2254" w:type="dxa"/>
            <w:vAlign w:val="center"/>
          </w:tcPr>
          <w:p w14:paraId="64517FAB" w14:textId="77777777" w:rsidR="00FE727A" w:rsidRPr="000B5A73"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Application Portfolio Manager</w:t>
            </w:r>
          </w:p>
        </w:tc>
        <w:tc>
          <w:tcPr>
            <w:tcW w:w="2254" w:type="dxa"/>
            <w:vAlign w:val="center"/>
          </w:tcPr>
          <w:p w14:paraId="259BB2FE" w14:textId="77777777" w:rsidR="00FE727A" w:rsidRPr="000B5A73"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Have applications been evaluated for cloud suitability? Are migration priorities established?</w:t>
            </w:r>
          </w:p>
        </w:tc>
      </w:tr>
    </w:tbl>
    <w:p w14:paraId="4E4C03E0" w14:textId="77777777" w:rsidR="00FE727A" w:rsidRDefault="00FE727A" w:rsidP="00FE727A">
      <w:pPr>
        <w:spacing w:after="0" w:line="240" w:lineRule="auto"/>
        <w:rPr>
          <w:rFonts w:eastAsia="Times New Roman" w:cs="Times New Roman"/>
          <w:szCs w:val="24"/>
          <w:lang w:eastAsia="en-ZW"/>
        </w:rPr>
      </w:pPr>
    </w:p>
    <w:p w14:paraId="553D9804" w14:textId="77777777" w:rsidR="00FE727A" w:rsidRDefault="00FE727A" w:rsidP="00FE727A">
      <w:pPr>
        <w:spacing w:after="0" w:line="240" w:lineRule="auto"/>
        <w:rPr>
          <w:rFonts w:eastAsia="Times New Roman" w:cs="Times New Roman"/>
          <w:b/>
          <w:bCs/>
          <w:szCs w:val="24"/>
          <w:lang w:eastAsia="en-ZW"/>
        </w:rPr>
      </w:pPr>
      <w:r w:rsidRPr="000B5A73">
        <w:rPr>
          <w:rFonts w:eastAsia="Times New Roman" w:cs="Times New Roman"/>
          <w:b/>
          <w:bCs/>
          <w:szCs w:val="24"/>
          <w:lang w:eastAsia="en-ZW"/>
        </w:rPr>
        <w:t>APO05: Managed Portfolio</w:t>
      </w:r>
    </w:p>
    <w:tbl>
      <w:tblPr>
        <w:tblStyle w:val="TableGrid"/>
        <w:tblW w:w="9016" w:type="dxa"/>
        <w:tblLook w:val="04A0" w:firstRow="1" w:lastRow="0" w:firstColumn="1" w:lastColumn="0" w:noHBand="0" w:noVBand="1"/>
      </w:tblPr>
      <w:tblGrid>
        <w:gridCol w:w="2254"/>
        <w:gridCol w:w="2254"/>
        <w:gridCol w:w="2254"/>
        <w:gridCol w:w="2254"/>
      </w:tblGrid>
      <w:tr w:rsidR="00FE727A" w14:paraId="378DF3B3" w14:textId="77777777" w:rsidTr="00C4221E">
        <w:tc>
          <w:tcPr>
            <w:tcW w:w="2254" w:type="dxa"/>
            <w:vAlign w:val="center"/>
          </w:tcPr>
          <w:p w14:paraId="36FDC405" w14:textId="77777777" w:rsidR="00FE727A" w:rsidRDefault="00FE727A" w:rsidP="00C4221E">
            <w:pPr>
              <w:rPr>
                <w:rFonts w:eastAsia="Times New Roman" w:cs="Times New Roman"/>
                <w:szCs w:val="24"/>
                <w:lang w:eastAsia="en-ZW"/>
              </w:rPr>
            </w:pPr>
            <w:r w:rsidRPr="000B5A73">
              <w:rPr>
                <w:rFonts w:eastAsia="Times New Roman" w:cs="Times New Roman"/>
                <w:b/>
                <w:bCs/>
                <w:szCs w:val="24"/>
                <w:lang w:eastAsia="en-ZW"/>
              </w:rPr>
              <w:t>Control Objective</w:t>
            </w:r>
          </w:p>
        </w:tc>
        <w:tc>
          <w:tcPr>
            <w:tcW w:w="2254" w:type="dxa"/>
            <w:vAlign w:val="center"/>
          </w:tcPr>
          <w:p w14:paraId="4055C33E" w14:textId="77777777" w:rsidR="00FE727A" w:rsidRDefault="00FE727A" w:rsidP="00C4221E">
            <w:pPr>
              <w:rPr>
                <w:rFonts w:eastAsia="Times New Roman" w:cs="Times New Roman"/>
                <w:szCs w:val="24"/>
                <w:lang w:eastAsia="en-ZW"/>
              </w:rPr>
            </w:pPr>
            <w:r w:rsidRPr="000B5A73">
              <w:rPr>
                <w:rFonts w:eastAsia="Times New Roman" w:cs="Times New Roman"/>
                <w:b/>
                <w:bCs/>
                <w:szCs w:val="24"/>
                <w:lang w:eastAsia="en-ZW"/>
              </w:rPr>
              <w:t>Control Description</w:t>
            </w:r>
          </w:p>
        </w:tc>
        <w:tc>
          <w:tcPr>
            <w:tcW w:w="2254" w:type="dxa"/>
            <w:vAlign w:val="center"/>
          </w:tcPr>
          <w:p w14:paraId="352FE9AE" w14:textId="77777777" w:rsidR="00FE727A" w:rsidRDefault="00FE727A" w:rsidP="00C4221E">
            <w:pPr>
              <w:rPr>
                <w:rFonts w:eastAsia="Times New Roman" w:cs="Times New Roman"/>
                <w:szCs w:val="24"/>
                <w:lang w:eastAsia="en-ZW"/>
              </w:rPr>
            </w:pPr>
            <w:r w:rsidRPr="000B5A73">
              <w:rPr>
                <w:rFonts w:eastAsia="Times New Roman" w:cs="Times New Roman"/>
                <w:b/>
                <w:bCs/>
                <w:szCs w:val="24"/>
                <w:lang w:eastAsia="en-ZW"/>
              </w:rPr>
              <w:t>Control Owner</w:t>
            </w:r>
          </w:p>
        </w:tc>
        <w:tc>
          <w:tcPr>
            <w:tcW w:w="2254" w:type="dxa"/>
            <w:vAlign w:val="center"/>
          </w:tcPr>
          <w:p w14:paraId="0A248EFB" w14:textId="77777777" w:rsidR="00FE727A" w:rsidRDefault="00FE727A" w:rsidP="00C4221E">
            <w:pPr>
              <w:rPr>
                <w:rFonts w:eastAsia="Times New Roman" w:cs="Times New Roman"/>
                <w:szCs w:val="24"/>
                <w:lang w:eastAsia="en-ZW"/>
              </w:rPr>
            </w:pPr>
            <w:r w:rsidRPr="000B5A73">
              <w:rPr>
                <w:rFonts w:eastAsia="Times New Roman" w:cs="Times New Roman"/>
                <w:b/>
                <w:bCs/>
                <w:szCs w:val="24"/>
                <w:lang w:eastAsia="en-ZW"/>
              </w:rPr>
              <w:t>Assessment Questions</w:t>
            </w:r>
          </w:p>
        </w:tc>
      </w:tr>
      <w:tr w:rsidR="00FE727A" w14:paraId="667E152E" w14:textId="77777777" w:rsidTr="00C4221E">
        <w:tc>
          <w:tcPr>
            <w:tcW w:w="2254" w:type="dxa"/>
            <w:vAlign w:val="center"/>
          </w:tcPr>
          <w:p w14:paraId="5BCADC90" w14:textId="77777777" w:rsidR="00FE727A" w:rsidRDefault="00FE727A" w:rsidP="00C4221E">
            <w:pPr>
              <w:rPr>
                <w:rFonts w:eastAsia="Times New Roman" w:cs="Times New Roman"/>
                <w:szCs w:val="24"/>
                <w:lang w:eastAsia="en-ZW"/>
              </w:rPr>
            </w:pPr>
            <w:r w:rsidRPr="000B5A73">
              <w:rPr>
                <w:rFonts w:eastAsia="Times New Roman" w:cs="Times New Roman"/>
                <w:szCs w:val="24"/>
                <w:lang w:eastAsia="en-ZW"/>
              </w:rPr>
              <w:lastRenderedPageBreak/>
              <w:t>APO05.01: Establish Investment Management Framework</w:t>
            </w:r>
          </w:p>
        </w:tc>
        <w:tc>
          <w:tcPr>
            <w:tcW w:w="2254" w:type="dxa"/>
            <w:vAlign w:val="center"/>
          </w:tcPr>
          <w:p w14:paraId="107C658B" w14:textId="77777777" w:rsidR="00FE727A" w:rsidRDefault="00FE727A" w:rsidP="00C4221E">
            <w:pPr>
              <w:rPr>
                <w:rFonts w:eastAsia="Times New Roman" w:cs="Times New Roman"/>
                <w:szCs w:val="24"/>
                <w:lang w:eastAsia="en-ZW"/>
              </w:rPr>
            </w:pPr>
            <w:r w:rsidRPr="000B5A73">
              <w:rPr>
                <w:rFonts w:eastAsia="Times New Roman" w:cs="Times New Roman"/>
                <w:szCs w:val="24"/>
                <w:lang w:eastAsia="en-ZW"/>
              </w:rPr>
              <w:t>Framework for evaluating and prioritizing cloud migration investments</w:t>
            </w:r>
          </w:p>
        </w:tc>
        <w:tc>
          <w:tcPr>
            <w:tcW w:w="2254" w:type="dxa"/>
            <w:vAlign w:val="center"/>
          </w:tcPr>
          <w:p w14:paraId="0F504830" w14:textId="77777777" w:rsidR="00FE727A" w:rsidRDefault="00FE727A" w:rsidP="00C4221E">
            <w:pPr>
              <w:rPr>
                <w:rFonts w:eastAsia="Times New Roman" w:cs="Times New Roman"/>
                <w:szCs w:val="24"/>
                <w:lang w:eastAsia="en-ZW"/>
              </w:rPr>
            </w:pPr>
            <w:r w:rsidRPr="000B5A73">
              <w:rPr>
                <w:rFonts w:eastAsia="Times New Roman" w:cs="Times New Roman"/>
                <w:szCs w:val="24"/>
                <w:lang w:eastAsia="en-ZW"/>
              </w:rPr>
              <w:t>Portfolio Manager</w:t>
            </w:r>
          </w:p>
        </w:tc>
        <w:tc>
          <w:tcPr>
            <w:tcW w:w="2254" w:type="dxa"/>
            <w:vAlign w:val="center"/>
          </w:tcPr>
          <w:p w14:paraId="15EDFFE1" w14:textId="77777777" w:rsidR="00FE727A" w:rsidRDefault="00FE727A" w:rsidP="00C4221E">
            <w:pPr>
              <w:rPr>
                <w:rFonts w:eastAsia="Times New Roman" w:cs="Times New Roman"/>
                <w:szCs w:val="24"/>
                <w:lang w:eastAsia="en-ZW"/>
              </w:rPr>
            </w:pPr>
            <w:r w:rsidRPr="000B5A73">
              <w:rPr>
                <w:rFonts w:eastAsia="Times New Roman" w:cs="Times New Roman"/>
                <w:szCs w:val="24"/>
                <w:lang w:eastAsia="en-ZW"/>
              </w:rPr>
              <w:t>Is there a formal process for prioritizing cloud migration projects? Are investment criteria defined?</w:t>
            </w:r>
          </w:p>
        </w:tc>
      </w:tr>
      <w:tr w:rsidR="00FE727A" w14:paraId="4007D039" w14:textId="77777777" w:rsidTr="00C4221E">
        <w:tc>
          <w:tcPr>
            <w:tcW w:w="2254" w:type="dxa"/>
            <w:vAlign w:val="center"/>
          </w:tcPr>
          <w:p w14:paraId="0DFF79A1" w14:textId="77777777" w:rsidR="00FE727A" w:rsidRDefault="00FE727A" w:rsidP="00C4221E">
            <w:pPr>
              <w:rPr>
                <w:rFonts w:eastAsia="Times New Roman" w:cs="Times New Roman"/>
                <w:szCs w:val="24"/>
                <w:lang w:eastAsia="en-ZW"/>
              </w:rPr>
            </w:pPr>
            <w:r w:rsidRPr="000B5A73">
              <w:rPr>
                <w:rFonts w:eastAsia="Times New Roman" w:cs="Times New Roman"/>
                <w:szCs w:val="24"/>
                <w:lang w:eastAsia="en-ZW"/>
              </w:rPr>
              <w:t>APO05.02: Determine Availability and Sources of Funds</w:t>
            </w:r>
          </w:p>
        </w:tc>
        <w:tc>
          <w:tcPr>
            <w:tcW w:w="2254" w:type="dxa"/>
            <w:vAlign w:val="center"/>
          </w:tcPr>
          <w:p w14:paraId="1CE9C8E4" w14:textId="77777777" w:rsidR="00FE727A" w:rsidRDefault="00FE727A" w:rsidP="00C4221E">
            <w:pPr>
              <w:rPr>
                <w:rFonts w:eastAsia="Times New Roman" w:cs="Times New Roman"/>
                <w:szCs w:val="24"/>
                <w:lang w:eastAsia="en-ZW"/>
              </w:rPr>
            </w:pPr>
            <w:r w:rsidRPr="000B5A73">
              <w:rPr>
                <w:rFonts w:eastAsia="Times New Roman" w:cs="Times New Roman"/>
                <w:szCs w:val="24"/>
                <w:lang w:eastAsia="en-ZW"/>
              </w:rPr>
              <w:t>Funding model for cloud services (</w:t>
            </w:r>
            <w:proofErr w:type="spellStart"/>
            <w:r w:rsidRPr="000B5A73">
              <w:rPr>
                <w:rFonts w:eastAsia="Times New Roman" w:cs="Times New Roman"/>
                <w:szCs w:val="24"/>
                <w:lang w:eastAsia="en-ZW"/>
              </w:rPr>
              <w:t>CapEx</w:t>
            </w:r>
            <w:proofErr w:type="spellEnd"/>
            <w:r w:rsidRPr="000B5A73">
              <w:rPr>
                <w:rFonts w:eastAsia="Times New Roman" w:cs="Times New Roman"/>
                <w:szCs w:val="24"/>
                <w:lang w:eastAsia="en-ZW"/>
              </w:rPr>
              <w:t xml:space="preserve"> vs </w:t>
            </w:r>
            <w:proofErr w:type="spellStart"/>
            <w:r w:rsidRPr="000B5A73">
              <w:rPr>
                <w:rFonts w:eastAsia="Times New Roman" w:cs="Times New Roman"/>
                <w:szCs w:val="24"/>
                <w:lang w:eastAsia="en-ZW"/>
              </w:rPr>
              <w:t>OpEx</w:t>
            </w:r>
            <w:proofErr w:type="spellEnd"/>
            <w:r w:rsidRPr="000B5A73">
              <w:rPr>
                <w:rFonts w:eastAsia="Times New Roman" w:cs="Times New Roman"/>
                <w:szCs w:val="24"/>
                <w:lang w:eastAsia="en-ZW"/>
              </w:rPr>
              <w:t>) established with budget allocation</w:t>
            </w:r>
          </w:p>
        </w:tc>
        <w:tc>
          <w:tcPr>
            <w:tcW w:w="2254" w:type="dxa"/>
            <w:vAlign w:val="center"/>
          </w:tcPr>
          <w:p w14:paraId="4FCC9D88" w14:textId="77777777" w:rsidR="00FE727A" w:rsidRDefault="00FE727A" w:rsidP="00C4221E">
            <w:pPr>
              <w:rPr>
                <w:rFonts w:eastAsia="Times New Roman" w:cs="Times New Roman"/>
                <w:szCs w:val="24"/>
                <w:lang w:eastAsia="en-ZW"/>
              </w:rPr>
            </w:pPr>
            <w:r w:rsidRPr="000B5A73">
              <w:rPr>
                <w:rFonts w:eastAsia="Times New Roman" w:cs="Times New Roman"/>
                <w:szCs w:val="24"/>
                <w:lang w:eastAsia="en-ZW"/>
              </w:rPr>
              <w:t>CFO</w:t>
            </w:r>
          </w:p>
        </w:tc>
        <w:tc>
          <w:tcPr>
            <w:tcW w:w="2254" w:type="dxa"/>
            <w:vAlign w:val="center"/>
          </w:tcPr>
          <w:p w14:paraId="77C447EA" w14:textId="77777777" w:rsidR="00FE727A" w:rsidRDefault="00FE727A" w:rsidP="00C4221E">
            <w:pPr>
              <w:rPr>
                <w:rFonts w:eastAsia="Times New Roman" w:cs="Times New Roman"/>
                <w:szCs w:val="24"/>
                <w:lang w:eastAsia="en-ZW"/>
              </w:rPr>
            </w:pPr>
            <w:r w:rsidRPr="000B5A73">
              <w:rPr>
                <w:rFonts w:eastAsia="Times New Roman" w:cs="Times New Roman"/>
                <w:szCs w:val="24"/>
                <w:lang w:eastAsia="en-ZW"/>
              </w:rPr>
              <w:t>Has the financial model for cloud consumption been determined? Are budgets allocated appropriately?</w:t>
            </w:r>
          </w:p>
        </w:tc>
      </w:tr>
      <w:tr w:rsidR="00FE727A" w14:paraId="13C58157" w14:textId="77777777" w:rsidTr="00C4221E">
        <w:tc>
          <w:tcPr>
            <w:tcW w:w="2254" w:type="dxa"/>
            <w:vAlign w:val="center"/>
          </w:tcPr>
          <w:p w14:paraId="06CBEA0F" w14:textId="77777777" w:rsidR="00FE727A" w:rsidRDefault="00FE727A" w:rsidP="00C4221E">
            <w:pPr>
              <w:rPr>
                <w:rFonts w:eastAsia="Times New Roman" w:cs="Times New Roman"/>
                <w:szCs w:val="24"/>
                <w:lang w:eastAsia="en-ZW"/>
              </w:rPr>
            </w:pPr>
            <w:r w:rsidRPr="000B5A73">
              <w:rPr>
                <w:rFonts w:eastAsia="Times New Roman" w:cs="Times New Roman"/>
                <w:szCs w:val="24"/>
                <w:lang w:eastAsia="en-ZW"/>
              </w:rPr>
              <w:t>APO05.03: Evaluate and Select Programs</w:t>
            </w:r>
          </w:p>
        </w:tc>
        <w:tc>
          <w:tcPr>
            <w:tcW w:w="2254" w:type="dxa"/>
            <w:vAlign w:val="center"/>
          </w:tcPr>
          <w:p w14:paraId="57DF02A3" w14:textId="77777777" w:rsidR="00FE727A" w:rsidRDefault="00FE727A" w:rsidP="00C4221E">
            <w:pPr>
              <w:rPr>
                <w:rFonts w:eastAsia="Times New Roman" w:cs="Times New Roman"/>
                <w:szCs w:val="24"/>
                <w:lang w:eastAsia="en-ZW"/>
              </w:rPr>
            </w:pPr>
            <w:r w:rsidRPr="000B5A73">
              <w:rPr>
                <w:rFonts w:eastAsia="Times New Roman" w:cs="Times New Roman"/>
                <w:szCs w:val="24"/>
                <w:lang w:eastAsia="en-ZW"/>
              </w:rPr>
              <w:t>Cloud migration programs evaluated based on business value, risk, and strategic alignment</w:t>
            </w:r>
          </w:p>
        </w:tc>
        <w:tc>
          <w:tcPr>
            <w:tcW w:w="2254" w:type="dxa"/>
            <w:vAlign w:val="center"/>
          </w:tcPr>
          <w:p w14:paraId="2175021B" w14:textId="77777777" w:rsidR="00FE727A" w:rsidRDefault="00FE727A" w:rsidP="00C4221E">
            <w:pPr>
              <w:rPr>
                <w:rFonts w:eastAsia="Times New Roman" w:cs="Times New Roman"/>
                <w:szCs w:val="24"/>
                <w:lang w:eastAsia="en-ZW"/>
              </w:rPr>
            </w:pPr>
            <w:r w:rsidRPr="000B5A73">
              <w:rPr>
                <w:rFonts w:eastAsia="Times New Roman" w:cs="Times New Roman"/>
                <w:szCs w:val="24"/>
                <w:lang w:eastAsia="en-ZW"/>
              </w:rPr>
              <w:t>Portfolio Management Board</w:t>
            </w:r>
          </w:p>
        </w:tc>
        <w:tc>
          <w:tcPr>
            <w:tcW w:w="2254" w:type="dxa"/>
            <w:vAlign w:val="center"/>
          </w:tcPr>
          <w:p w14:paraId="20DE85F3" w14:textId="77777777" w:rsidR="00FE727A" w:rsidRDefault="00FE727A" w:rsidP="00C4221E">
            <w:pPr>
              <w:rPr>
                <w:rFonts w:eastAsia="Times New Roman" w:cs="Times New Roman"/>
                <w:szCs w:val="24"/>
                <w:lang w:eastAsia="en-ZW"/>
              </w:rPr>
            </w:pPr>
            <w:r w:rsidRPr="000B5A73">
              <w:rPr>
                <w:rFonts w:eastAsia="Times New Roman" w:cs="Times New Roman"/>
                <w:szCs w:val="24"/>
                <w:lang w:eastAsia="en-ZW"/>
              </w:rPr>
              <w:t>Are cloud projects evaluated consistently? Is there a selection and approval process?</w:t>
            </w:r>
          </w:p>
        </w:tc>
      </w:tr>
      <w:tr w:rsidR="00FE727A" w14:paraId="13B80A8E" w14:textId="77777777" w:rsidTr="00C4221E">
        <w:tc>
          <w:tcPr>
            <w:tcW w:w="2254" w:type="dxa"/>
            <w:vAlign w:val="center"/>
          </w:tcPr>
          <w:p w14:paraId="1AFF93B7" w14:textId="77777777" w:rsidR="00FE727A" w:rsidRPr="000B5A73" w:rsidRDefault="00FE727A" w:rsidP="00C4221E">
            <w:pPr>
              <w:rPr>
                <w:rFonts w:eastAsia="Times New Roman" w:cs="Times New Roman"/>
                <w:szCs w:val="24"/>
                <w:lang w:eastAsia="en-ZW"/>
              </w:rPr>
            </w:pPr>
            <w:r w:rsidRPr="000B5A73">
              <w:rPr>
                <w:rFonts w:eastAsia="Times New Roman" w:cs="Times New Roman"/>
                <w:szCs w:val="24"/>
                <w:lang w:eastAsia="en-ZW"/>
              </w:rPr>
              <w:t>APO05.04: Monitor, Optimize and Report Investment Performance</w:t>
            </w:r>
          </w:p>
        </w:tc>
        <w:tc>
          <w:tcPr>
            <w:tcW w:w="2254" w:type="dxa"/>
            <w:vAlign w:val="center"/>
          </w:tcPr>
          <w:p w14:paraId="59D2944B" w14:textId="77777777" w:rsidR="00FE727A" w:rsidRPr="000B5A73" w:rsidRDefault="00FE727A" w:rsidP="00C4221E">
            <w:pPr>
              <w:rPr>
                <w:rFonts w:eastAsia="Times New Roman" w:cs="Times New Roman"/>
                <w:szCs w:val="24"/>
                <w:lang w:eastAsia="en-ZW"/>
              </w:rPr>
            </w:pPr>
            <w:r w:rsidRPr="000B5A73">
              <w:rPr>
                <w:rFonts w:eastAsia="Times New Roman" w:cs="Times New Roman"/>
                <w:szCs w:val="24"/>
                <w:lang w:eastAsia="en-ZW"/>
              </w:rPr>
              <w:t>Cloud spending and ROI tracked against business case projections</w:t>
            </w:r>
          </w:p>
        </w:tc>
        <w:tc>
          <w:tcPr>
            <w:tcW w:w="2254" w:type="dxa"/>
            <w:vAlign w:val="center"/>
          </w:tcPr>
          <w:p w14:paraId="7E8FDFA7" w14:textId="77777777" w:rsidR="00FE727A" w:rsidRPr="000B5A73" w:rsidRDefault="00FE727A" w:rsidP="00C4221E">
            <w:pPr>
              <w:rPr>
                <w:rFonts w:eastAsia="Times New Roman" w:cs="Times New Roman"/>
                <w:szCs w:val="24"/>
                <w:lang w:eastAsia="en-ZW"/>
              </w:rPr>
            </w:pPr>
            <w:r w:rsidRPr="000B5A73">
              <w:rPr>
                <w:rFonts w:eastAsia="Times New Roman" w:cs="Times New Roman"/>
                <w:szCs w:val="24"/>
                <w:lang w:eastAsia="en-ZW"/>
              </w:rPr>
              <w:t>Financial Controller / IT Finance</w:t>
            </w:r>
          </w:p>
        </w:tc>
        <w:tc>
          <w:tcPr>
            <w:tcW w:w="2254" w:type="dxa"/>
            <w:vAlign w:val="center"/>
          </w:tcPr>
          <w:p w14:paraId="708404C6" w14:textId="77777777" w:rsidR="00FE727A" w:rsidRPr="000B5A73" w:rsidRDefault="00FE727A" w:rsidP="00C4221E">
            <w:pPr>
              <w:rPr>
                <w:rFonts w:eastAsia="Times New Roman" w:cs="Times New Roman"/>
                <w:szCs w:val="24"/>
                <w:lang w:eastAsia="en-ZW"/>
              </w:rPr>
            </w:pPr>
            <w:r w:rsidRPr="000B5A73">
              <w:rPr>
                <w:rFonts w:eastAsia="Times New Roman" w:cs="Times New Roman"/>
                <w:szCs w:val="24"/>
                <w:lang w:eastAsia="en-ZW"/>
              </w:rPr>
              <w:t>Are cloud costs monitored and optimized? Is investment performance reported regularly?</w:t>
            </w:r>
          </w:p>
        </w:tc>
      </w:tr>
    </w:tbl>
    <w:p w14:paraId="1679AF59" w14:textId="77777777" w:rsidR="00FE727A" w:rsidRDefault="00FE727A" w:rsidP="00FE727A">
      <w:pPr>
        <w:spacing w:before="100" w:beforeAutospacing="1" w:after="100" w:afterAutospacing="1" w:line="240" w:lineRule="auto"/>
        <w:rPr>
          <w:rFonts w:eastAsia="Times New Roman" w:cs="Times New Roman"/>
          <w:b/>
          <w:bCs/>
          <w:szCs w:val="24"/>
          <w:lang w:eastAsia="en-ZW"/>
        </w:rPr>
      </w:pPr>
      <w:r w:rsidRPr="000B5A73">
        <w:rPr>
          <w:rFonts w:eastAsia="Times New Roman" w:cs="Times New Roman"/>
          <w:b/>
          <w:bCs/>
          <w:szCs w:val="24"/>
          <w:lang w:eastAsia="en-ZW"/>
        </w:rPr>
        <w:t>APO06: Managed Budget and Costs</w:t>
      </w:r>
    </w:p>
    <w:tbl>
      <w:tblPr>
        <w:tblStyle w:val="TableGrid"/>
        <w:tblW w:w="9076" w:type="dxa"/>
        <w:tblLook w:val="04A0" w:firstRow="1" w:lastRow="0" w:firstColumn="1" w:lastColumn="0" w:noHBand="0" w:noVBand="1"/>
      </w:tblPr>
      <w:tblGrid>
        <w:gridCol w:w="2246"/>
        <w:gridCol w:w="2335"/>
        <w:gridCol w:w="2245"/>
        <w:gridCol w:w="2250"/>
      </w:tblGrid>
      <w:tr w:rsidR="00FE727A" w14:paraId="4DA1E1FD" w14:textId="77777777" w:rsidTr="00C4221E">
        <w:tc>
          <w:tcPr>
            <w:tcW w:w="2246" w:type="dxa"/>
            <w:vAlign w:val="center"/>
          </w:tcPr>
          <w:p w14:paraId="5548A0EE"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b/>
                <w:bCs/>
                <w:szCs w:val="24"/>
                <w:lang w:eastAsia="en-ZW"/>
              </w:rPr>
              <w:t>Control Objective</w:t>
            </w:r>
          </w:p>
        </w:tc>
        <w:tc>
          <w:tcPr>
            <w:tcW w:w="2335" w:type="dxa"/>
            <w:vAlign w:val="center"/>
          </w:tcPr>
          <w:p w14:paraId="5E529BC2"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b/>
                <w:bCs/>
                <w:szCs w:val="24"/>
                <w:lang w:eastAsia="en-ZW"/>
              </w:rPr>
              <w:t>Control Description</w:t>
            </w:r>
          </w:p>
        </w:tc>
        <w:tc>
          <w:tcPr>
            <w:tcW w:w="2245" w:type="dxa"/>
            <w:vAlign w:val="center"/>
          </w:tcPr>
          <w:p w14:paraId="222E3E64"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b/>
                <w:bCs/>
                <w:szCs w:val="24"/>
                <w:lang w:eastAsia="en-ZW"/>
              </w:rPr>
              <w:t>Control Owner</w:t>
            </w:r>
          </w:p>
        </w:tc>
        <w:tc>
          <w:tcPr>
            <w:tcW w:w="2250" w:type="dxa"/>
            <w:vAlign w:val="center"/>
          </w:tcPr>
          <w:p w14:paraId="631C3ECB"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b/>
                <w:bCs/>
                <w:szCs w:val="24"/>
                <w:lang w:eastAsia="en-ZW"/>
              </w:rPr>
              <w:t>Assessment Questions</w:t>
            </w:r>
          </w:p>
        </w:tc>
      </w:tr>
      <w:tr w:rsidR="00FE727A" w14:paraId="130BBC0D" w14:textId="77777777" w:rsidTr="00C4221E">
        <w:tc>
          <w:tcPr>
            <w:tcW w:w="2246" w:type="dxa"/>
            <w:vAlign w:val="center"/>
          </w:tcPr>
          <w:p w14:paraId="5667847F"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APO06.01: Manage Finance and Accounting</w:t>
            </w:r>
          </w:p>
        </w:tc>
        <w:tc>
          <w:tcPr>
            <w:tcW w:w="2335" w:type="dxa"/>
            <w:vAlign w:val="center"/>
          </w:tcPr>
          <w:p w14:paraId="5C52D0F4"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Cloud financial management processes including chargeback/</w:t>
            </w:r>
            <w:proofErr w:type="spellStart"/>
            <w:r w:rsidRPr="000B5A73">
              <w:rPr>
                <w:rFonts w:eastAsia="Times New Roman" w:cs="Times New Roman"/>
                <w:szCs w:val="24"/>
                <w:lang w:eastAsia="en-ZW"/>
              </w:rPr>
              <w:t>showback</w:t>
            </w:r>
            <w:proofErr w:type="spellEnd"/>
            <w:r w:rsidRPr="000B5A73">
              <w:rPr>
                <w:rFonts w:eastAsia="Times New Roman" w:cs="Times New Roman"/>
                <w:szCs w:val="24"/>
                <w:lang w:eastAsia="en-ZW"/>
              </w:rPr>
              <w:t xml:space="preserve"> models</w:t>
            </w:r>
          </w:p>
        </w:tc>
        <w:tc>
          <w:tcPr>
            <w:tcW w:w="2245" w:type="dxa"/>
            <w:vAlign w:val="center"/>
          </w:tcPr>
          <w:p w14:paraId="70271228"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IT Finance Manager</w:t>
            </w:r>
          </w:p>
        </w:tc>
        <w:tc>
          <w:tcPr>
            <w:tcW w:w="2250" w:type="dxa"/>
            <w:vAlign w:val="center"/>
          </w:tcPr>
          <w:p w14:paraId="25F0697E"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Are cloud costs tracked and allocated to business units? Is cost transparency provided?</w:t>
            </w:r>
          </w:p>
        </w:tc>
      </w:tr>
      <w:tr w:rsidR="00FE727A" w14:paraId="3D14A802" w14:textId="77777777" w:rsidTr="00C4221E">
        <w:tc>
          <w:tcPr>
            <w:tcW w:w="2246" w:type="dxa"/>
            <w:vAlign w:val="center"/>
          </w:tcPr>
          <w:p w14:paraId="4439F7D1"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APO06.02: Prioritize Resource Allocation</w:t>
            </w:r>
          </w:p>
        </w:tc>
        <w:tc>
          <w:tcPr>
            <w:tcW w:w="2335" w:type="dxa"/>
            <w:vAlign w:val="center"/>
          </w:tcPr>
          <w:p w14:paraId="7EE4F67F"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Resources allocated based on business priorities and cloud migration roadmap</w:t>
            </w:r>
          </w:p>
        </w:tc>
        <w:tc>
          <w:tcPr>
            <w:tcW w:w="2245" w:type="dxa"/>
            <w:vAlign w:val="center"/>
          </w:tcPr>
          <w:p w14:paraId="30D163B8"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CIO</w:t>
            </w:r>
          </w:p>
        </w:tc>
        <w:tc>
          <w:tcPr>
            <w:tcW w:w="2250" w:type="dxa"/>
            <w:vAlign w:val="center"/>
          </w:tcPr>
          <w:p w14:paraId="6BEB4DCD"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Are resources (budget, personnel) aligned with strategic priorities?</w:t>
            </w:r>
          </w:p>
        </w:tc>
      </w:tr>
      <w:tr w:rsidR="00FE727A" w14:paraId="5E5255EA" w14:textId="77777777" w:rsidTr="00C4221E">
        <w:tc>
          <w:tcPr>
            <w:tcW w:w="2246" w:type="dxa"/>
            <w:vAlign w:val="center"/>
          </w:tcPr>
          <w:p w14:paraId="5C7E3C5A"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APO06.03: Create and Maintain Budgets</w:t>
            </w:r>
          </w:p>
        </w:tc>
        <w:tc>
          <w:tcPr>
            <w:tcW w:w="2335" w:type="dxa"/>
            <w:vAlign w:val="center"/>
          </w:tcPr>
          <w:p w14:paraId="71DE2A8D"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Detailed budgets for cloud IaaS including subscription costs, migration costs, and training</w:t>
            </w:r>
          </w:p>
        </w:tc>
        <w:tc>
          <w:tcPr>
            <w:tcW w:w="2245" w:type="dxa"/>
            <w:vAlign w:val="center"/>
          </w:tcPr>
          <w:p w14:paraId="7313459A"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IT Finance Manager</w:t>
            </w:r>
          </w:p>
        </w:tc>
        <w:tc>
          <w:tcPr>
            <w:tcW w:w="2250" w:type="dxa"/>
            <w:vAlign w:val="center"/>
          </w:tcPr>
          <w:p w14:paraId="456211D1"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Are comprehensive cloud budgets prepared? Do they include all cost categories?</w:t>
            </w:r>
          </w:p>
        </w:tc>
      </w:tr>
      <w:tr w:rsidR="00FE727A" w14:paraId="02D22404" w14:textId="77777777" w:rsidTr="00C4221E">
        <w:tc>
          <w:tcPr>
            <w:tcW w:w="2246" w:type="dxa"/>
            <w:vAlign w:val="center"/>
          </w:tcPr>
          <w:p w14:paraId="17B6EDCB" w14:textId="77777777" w:rsidR="00FE727A" w:rsidRPr="000B5A73"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APO06.04: Model and Allocate Costs</w:t>
            </w:r>
          </w:p>
        </w:tc>
        <w:tc>
          <w:tcPr>
            <w:tcW w:w="2335" w:type="dxa"/>
            <w:vAlign w:val="center"/>
          </w:tcPr>
          <w:p w14:paraId="5FCD3AEB" w14:textId="77777777" w:rsidR="00FE727A" w:rsidRPr="000B5A73"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Cost allocation model assigns cloud costs to consuming business units</w:t>
            </w:r>
          </w:p>
        </w:tc>
        <w:tc>
          <w:tcPr>
            <w:tcW w:w="2245" w:type="dxa"/>
            <w:vAlign w:val="center"/>
          </w:tcPr>
          <w:p w14:paraId="5F5A2FB9" w14:textId="77777777" w:rsidR="00FE727A" w:rsidRPr="000B5A73"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IT Finance Manager</w:t>
            </w:r>
          </w:p>
        </w:tc>
        <w:tc>
          <w:tcPr>
            <w:tcW w:w="2250" w:type="dxa"/>
            <w:vAlign w:val="center"/>
          </w:tcPr>
          <w:p w14:paraId="21E5AAB2" w14:textId="77777777" w:rsidR="00FE727A" w:rsidRPr="000B5A73"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Is there a fair and transparent cost allocation mechanism?</w:t>
            </w:r>
          </w:p>
        </w:tc>
      </w:tr>
    </w:tbl>
    <w:p w14:paraId="52BC6D84" w14:textId="77777777" w:rsidR="00FE727A" w:rsidRPr="000B5A73" w:rsidRDefault="00FE727A" w:rsidP="00FE727A">
      <w:pPr>
        <w:spacing w:before="100" w:beforeAutospacing="1" w:after="100" w:afterAutospacing="1" w:line="240" w:lineRule="auto"/>
        <w:rPr>
          <w:rFonts w:eastAsia="Times New Roman" w:cs="Times New Roman"/>
          <w:szCs w:val="24"/>
          <w:lang w:eastAsia="en-ZW"/>
        </w:rPr>
      </w:pPr>
    </w:p>
    <w:p w14:paraId="21C24669" w14:textId="77777777" w:rsidR="00FE727A" w:rsidRDefault="00FE727A" w:rsidP="00FE727A">
      <w:pPr>
        <w:spacing w:before="100" w:beforeAutospacing="1" w:after="100" w:afterAutospacing="1" w:line="240" w:lineRule="auto"/>
        <w:rPr>
          <w:rFonts w:eastAsia="Times New Roman" w:cs="Times New Roman"/>
          <w:b/>
          <w:bCs/>
          <w:szCs w:val="24"/>
          <w:lang w:eastAsia="en-ZW"/>
        </w:rPr>
      </w:pPr>
      <w:r w:rsidRPr="000B5A73">
        <w:rPr>
          <w:rFonts w:eastAsia="Times New Roman" w:cs="Times New Roman"/>
          <w:b/>
          <w:bCs/>
          <w:szCs w:val="24"/>
          <w:lang w:eastAsia="en-ZW"/>
        </w:rPr>
        <w:lastRenderedPageBreak/>
        <w:t>APO07: Managed Human Resources</w:t>
      </w:r>
    </w:p>
    <w:tbl>
      <w:tblPr>
        <w:tblStyle w:val="TableGrid"/>
        <w:tblW w:w="9016" w:type="dxa"/>
        <w:tblLook w:val="04A0" w:firstRow="1" w:lastRow="0" w:firstColumn="1" w:lastColumn="0" w:noHBand="0" w:noVBand="1"/>
      </w:tblPr>
      <w:tblGrid>
        <w:gridCol w:w="2254"/>
        <w:gridCol w:w="2254"/>
        <w:gridCol w:w="2254"/>
        <w:gridCol w:w="2254"/>
      </w:tblGrid>
      <w:tr w:rsidR="00FE727A" w14:paraId="0B203FCC" w14:textId="77777777" w:rsidTr="00C4221E">
        <w:tc>
          <w:tcPr>
            <w:tcW w:w="2254" w:type="dxa"/>
            <w:vAlign w:val="center"/>
          </w:tcPr>
          <w:p w14:paraId="3513F260"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b/>
                <w:bCs/>
                <w:szCs w:val="24"/>
                <w:lang w:eastAsia="en-ZW"/>
              </w:rPr>
              <w:t>Control Objective</w:t>
            </w:r>
          </w:p>
        </w:tc>
        <w:tc>
          <w:tcPr>
            <w:tcW w:w="2254" w:type="dxa"/>
            <w:vAlign w:val="center"/>
          </w:tcPr>
          <w:p w14:paraId="59462A9C"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b/>
                <w:bCs/>
                <w:szCs w:val="24"/>
                <w:lang w:eastAsia="en-ZW"/>
              </w:rPr>
              <w:t>Control Description</w:t>
            </w:r>
          </w:p>
        </w:tc>
        <w:tc>
          <w:tcPr>
            <w:tcW w:w="2254" w:type="dxa"/>
            <w:vAlign w:val="center"/>
          </w:tcPr>
          <w:p w14:paraId="73DD856D"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b/>
                <w:bCs/>
                <w:szCs w:val="24"/>
                <w:lang w:eastAsia="en-ZW"/>
              </w:rPr>
              <w:t>Control Owner</w:t>
            </w:r>
          </w:p>
        </w:tc>
        <w:tc>
          <w:tcPr>
            <w:tcW w:w="2254" w:type="dxa"/>
            <w:vAlign w:val="center"/>
          </w:tcPr>
          <w:p w14:paraId="14548FE0"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b/>
                <w:bCs/>
                <w:szCs w:val="24"/>
                <w:lang w:eastAsia="en-ZW"/>
              </w:rPr>
              <w:t>Assessment Questions</w:t>
            </w:r>
          </w:p>
        </w:tc>
      </w:tr>
      <w:tr w:rsidR="00FE727A" w14:paraId="0C00BFAC" w14:textId="77777777" w:rsidTr="00C4221E">
        <w:tc>
          <w:tcPr>
            <w:tcW w:w="2254" w:type="dxa"/>
            <w:vAlign w:val="center"/>
          </w:tcPr>
          <w:p w14:paraId="6F3C2A28"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APO07.01: Maintain Adequate and Appropriate Staffing</w:t>
            </w:r>
          </w:p>
        </w:tc>
        <w:tc>
          <w:tcPr>
            <w:tcW w:w="2254" w:type="dxa"/>
            <w:vAlign w:val="center"/>
          </w:tcPr>
          <w:p w14:paraId="722A3172"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Cloud skills assessment completed, and resource gaps identified</w:t>
            </w:r>
          </w:p>
        </w:tc>
        <w:tc>
          <w:tcPr>
            <w:tcW w:w="2254" w:type="dxa"/>
            <w:vAlign w:val="center"/>
          </w:tcPr>
          <w:p w14:paraId="57B7D86D"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HR Manager / IT Manager</w:t>
            </w:r>
          </w:p>
        </w:tc>
        <w:tc>
          <w:tcPr>
            <w:tcW w:w="2254" w:type="dxa"/>
            <w:vAlign w:val="center"/>
          </w:tcPr>
          <w:p w14:paraId="42F6AABC"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Has current staff cloud competency been assessed? Are skill gaps identified?</w:t>
            </w:r>
          </w:p>
        </w:tc>
      </w:tr>
      <w:tr w:rsidR="00FE727A" w14:paraId="02B568FC" w14:textId="77777777" w:rsidTr="00C4221E">
        <w:tc>
          <w:tcPr>
            <w:tcW w:w="2254" w:type="dxa"/>
            <w:vAlign w:val="center"/>
          </w:tcPr>
          <w:p w14:paraId="13C5E701"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APO07.02: Identify Key IT Personnel</w:t>
            </w:r>
          </w:p>
        </w:tc>
        <w:tc>
          <w:tcPr>
            <w:tcW w:w="2254" w:type="dxa"/>
            <w:vAlign w:val="center"/>
          </w:tcPr>
          <w:p w14:paraId="2A3BC9B6"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Critical roles for cloud migration (cloud architects, security specialists, DevOps engineers) identified</w:t>
            </w:r>
          </w:p>
        </w:tc>
        <w:tc>
          <w:tcPr>
            <w:tcW w:w="2254" w:type="dxa"/>
            <w:vAlign w:val="center"/>
          </w:tcPr>
          <w:p w14:paraId="52B6155F"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IT Director</w:t>
            </w:r>
          </w:p>
        </w:tc>
        <w:tc>
          <w:tcPr>
            <w:tcW w:w="2254" w:type="dxa"/>
            <w:vAlign w:val="center"/>
          </w:tcPr>
          <w:p w14:paraId="2E5EB794"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Are key positions for cloud management identified and filled?</w:t>
            </w:r>
          </w:p>
        </w:tc>
      </w:tr>
      <w:tr w:rsidR="00FE727A" w14:paraId="43B4DBAE" w14:textId="77777777" w:rsidTr="00C4221E">
        <w:tc>
          <w:tcPr>
            <w:tcW w:w="2254" w:type="dxa"/>
            <w:vAlign w:val="center"/>
          </w:tcPr>
          <w:p w14:paraId="04893237"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APO07.03: Maintain Skills and Competencies</w:t>
            </w:r>
          </w:p>
        </w:tc>
        <w:tc>
          <w:tcPr>
            <w:tcW w:w="2254" w:type="dxa"/>
            <w:vAlign w:val="center"/>
          </w:tcPr>
          <w:p w14:paraId="1E5810F9"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Training program for cloud technologies, security, and best practices</w:t>
            </w:r>
          </w:p>
        </w:tc>
        <w:tc>
          <w:tcPr>
            <w:tcW w:w="2254" w:type="dxa"/>
            <w:vAlign w:val="center"/>
          </w:tcPr>
          <w:p w14:paraId="338FD247"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Training &amp; Development Manager</w:t>
            </w:r>
          </w:p>
        </w:tc>
        <w:tc>
          <w:tcPr>
            <w:tcW w:w="2254" w:type="dxa"/>
            <w:vAlign w:val="center"/>
          </w:tcPr>
          <w:p w14:paraId="2F82B05E"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Is comprehensive cloud training provided to IT staff? Are certifications encouraged?</w:t>
            </w:r>
          </w:p>
        </w:tc>
      </w:tr>
      <w:tr w:rsidR="00FE727A" w14:paraId="59F13F5B" w14:textId="77777777" w:rsidTr="00C4221E">
        <w:tc>
          <w:tcPr>
            <w:tcW w:w="2254" w:type="dxa"/>
            <w:vAlign w:val="center"/>
          </w:tcPr>
          <w:p w14:paraId="0C5C7606" w14:textId="77777777" w:rsidR="00FE727A" w:rsidRPr="000B5A73"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APO07.06: Manage Contractors and Vendor Personnel</w:t>
            </w:r>
          </w:p>
        </w:tc>
        <w:tc>
          <w:tcPr>
            <w:tcW w:w="2254" w:type="dxa"/>
            <w:vAlign w:val="center"/>
          </w:tcPr>
          <w:p w14:paraId="52286AD8" w14:textId="77777777" w:rsidR="00FE727A" w:rsidRPr="000B5A73"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Cloud consultants and vendor resources managed with clear SOWs and deliverables</w:t>
            </w:r>
          </w:p>
        </w:tc>
        <w:tc>
          <w:tcPr>
            <w:tcW w:w="2254" w:type="dxa"/>
            <w:vAlign w:val="center"/>
          </w:tcPr>
          <w:p w14:paraId="7397AFD1" w14:textId="77777777" w:rsidR="00FE727A" w:rsidRPr="000B5A73"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Procurement Manager</w:t>
            </w:r>
          </w:p>
        </w:tc>
        <w:tc>
          <w:tcPr>
            <w:tcW w:w="2254" w:type="dxa"/>
            <w:vAlign w:val="center"/>
          </w:tcPr>
          <w:p w14:paraId="1D40CC7B" w14:textId="77777777" w:rsidR="00FE727A" w:rsidRPr="000B5A73"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Are external cloud experts engaged appropriately? Are contracts and performance managed?</w:t>
            </w:r>
          </w:p>
        </w:tc>
      </w:tr>
    </w:tbl>
    <w:p w14:paraId="17187A80" w14:textId="77777777" w:rsidR="00FE727A" w:rsidRDefault="00FE727A" w:rsidP="00FE727A">
      <w:pPr>
        <w:spacing w:before="100" w:beforeAutospacing="1" w:after="100" w:afterAutospacing="1" w:line="240" w:lineRule="auto"/>
        <w:rPr>
          <w:rFonts w:eastAsia="Times New Roman" w:cs="Times New Roman"/>
          <w:b/>
          <w:bCs/>
          <w:szCs w:val="24"/>
          <w:lang w:eastAsia="en-ZW"/>
        </w:rPr>
      </w:pPr>
      <w:r w:rsidRPr="000B5A73">
        <w:rPr>
          <w:rFonts w:eastAsia="Times New Roman" w:cs="Times New Roman"/>
          <w:b/>
          <w:bCs/>
          <w:szCs w:val="24"/>
          <w:lang w:eastAsia="en-ZW"/>
        </w:rPr>
        <w:t>APO08: Managed Relationships</w:t>
      </w:r>
    </w:p>
    <w:tbl>
      <w:tblPr>
        <w:tblStyle w:val="TableGrid"/>
        <w:tblW w:w="9016" w:type="dxa"/>
        <w:tblLook w:val="04A0" w:firstRow="1" w:lastRow="0" w:firstColumn="1" w:lastColumn="0" w:noHBand="0" w:noVBand="1"/>
      </w:tblPr>
      <w:tblGrid>
        <w:gridCol w:w="2254"/>
        <w:gridCol w:w="2254"/>
        <w:gridCol w:w="2254"/>
        <w:gridCol w:w="2254"/>
      </w:tblGrid>
      <w:tr w:rsidR="00FE727A" w14:paraId="1F7F4C98" w14:textId="77777777" w:rsidTr="00C4221E">
        <w:tc>
          <w:tcPr>
            <w:tcW w:w="2254" w:type="dxa"/>
            <w:vAlign w:val="center"/>
          </w:tcPr>
          <w:p w14:paraId="21203E51"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b/>
                <w:bCs/>
                <w:szCs w:val="24"/>
                <w:lang w:eastAsia="en-ZW"/>
              </w:rPr>
              <w:t>Control Objective</w:t>
            </w:r>
          </w:p>
        </w:tc>
        <w:tc>
          <w:tcPr>
            <w:tcW w:w="2254" w:type="dxa"/>
            <w:vAlign w:val="center"/>
          </w:tcPr>
          <w:p w14:paraId="6D037DA5"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b/>
                <w:bCs/>
                <w:szCs w:val="24"/>
                <w:lang w:eastAsia="en-ZW"/>
              </w:rPr>
              <w:t>Control Description</w:t>
            </w:r>
          </w:p>
        </w:tc>
        <w:tc>
          <w:tcPr>
            <w:tcW w:w="2254" w:type="dxa"/>
            <w:vAlign w:val="center"/>
          </w:tcPr>
          <w:p w14:paraId="39F80313"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b/>
                <w:bCs/>
                <w:szCs w:val="24"/>
                <w:lang w:eastAsia="en-ZW"/>
              </w:rPr>
              <w:t>Control Owner</w:t>
            </w:r>
          </w:p>
        </w:tc>
        <w:tc>
          <w:tcPr>
            <w:tcW w:w="2254" w:type="dxa"/>
            <w:vAlign w:val="center"/>
          </w:tcPr>
          <w:p w14:paraId="7A9ACB89"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b/>
                <w:bCs/>
                <w:szCs w:val="24"/>
                <w:lang w:eastAsia="en-ZW"/>
              </w:rPr>
              <w:t>Assessment Questions</w:t>
            </w:r>
          </w:p>
        </w:tc>
      </w:tr>
      <w:tr w:rsidR="00FE727A" w14:paraId="1451A208" w14:textId="77777777" w:rsidTr="00C4221E">
        <w:tc>
          <w:tcPr>
            <w:tcW w:w="2254" w:type="dxa"/>
            <w:vAlign w:val="center"/>
          </w:tcPr>
          <w:p w14:paraId="71AA2694"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APO08.01: Understand Business Expectations</w:t>
            </w:r>
          </w:p>
        </w:tc>
        <w:tc>
          <w:tcPr>
            <w:tcW w:w="2254" w:type="dxa"/>
            <w:vAlign w:val="center"/>
          </w:tcPr>
          <w:p w14:paraId="2796E0EC"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Regular engagement with business stakeholders to understand cloud service requirements</w:t>
            </w:r>
          </w:p>
        </w:tc>
        <w:tc>
          <w:tcPr>
            <w:tcW w:w="2254" w:type="dxa"/>
            <w:vAlign w:val="center"/>
          </w:tcPr>
          <w:p w14:paraId="623F799A"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Business Relationship Manager</w:t>
            </w:r>
          </w:p>
        </w:tc>
        <w:tc>
          <w:tcPr>
            <w:tcW w:w="2254" w:type="dxa"/>
            <w:vAlign w:val="center"/>
          </w:tcPr>
          <w:p w14:paraId="3828E7CE"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Are business unit needs for cloud services clearly understood? Is there regular communication?</w:t>
            </w:r>
          </w:p>
        </w:tc>
      </w:tr>
      <w:tr w:rsidR="00FE727A" w14:paraId="14EFC83A" w14:textId="77777777" w:rsidTr="00C4221E">
        <w:tc>
          <w:tcPr>
            <w:tcW w:w="2254" w:type="dxa"/>
            <w:vAlign w:val="center"/>
          </w:tcPr>
          <w:p w14:paraId="1AC1B85E"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APO08.02: Identify Opportunities for Value Creation</w:t>
            </w:r>
          </w:p>
        </w:tc>
        <w:tc>
          <w:tcPr>
            <w:tcW w:w="2254" w:type="dxa"/>
            <w:vAlign w:val="center"/>
          </w:tcPr>
          <w:p w14:paraId="14CAAF1D"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Cloud capabilities communicated to business units with potential use cases</w:t>
            </w:r>
          </w:p>
        </w:tc>
        <w:tc>
          <w:tcPr>
            <w:tcW w:w="2254" w:type="dxa"/>
            <w:vAlign w:val="center"/>
          </w:tcPr>
          <w:p w14:paraId="3EACB185"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IT Business Partners</w:t>
            </w:r>
          </w:p>
        </w:tc>
        <w:tc>
          <w:tcPr>
            <w:tcW w:w="2254" w:type="dxa"/>
            <w:vAlign w:val="center"/>
          </w:tcPr>
          <w:p w14:paraId="022307D3"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Are business units aware of cloud capabilities? Are new opportunities identified collaboratively?</w:t>
            </w:r>
          </w:p>
        </w:tc>
      </w:tr>
      <w:tr w:rsidR="00FE727A" w14:paraId="204F2BE9" w14:textId="77777777" w:rsidTr="00C4221E">
        <w:tc>
          <w:tcPr>
            <w:tcW w:w="2254" w:type="dxa"/>
            <w:vAlign w:val="center"/>
          </w:tcPr>
          <w:p w14:paraId="4DE110BE"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APO08.03: Manage Business Relationships</w:t>
            </w:r>
          </w:p>
        </w:tc>
        <w:tc>
          <w:tcPr>
            <w:tcW w:w="2254" w:type="dxa"/>
            <w:vAlign w:val="center"/>
          </w:tcPr>
          <w:p w14:paraId="4E4C384B"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Structured relationship management with business units regarding cloud services</w:t>
            </w:r>
          </w:p>
        </w:tc>
        <w:tc>
          <w:tcPr>
            <w:tcW w:w="2254" w:type="dxa"/>
            <w:vAlign w:val="center"/>
          </w:tcPr>
          <w:p w14:paraId="5D1864F8"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Business Relationship Manager</w:t>
            </w:r>
          </w:p>
        </w:tc>
        <w:tc>
          <w:tcPr>
            <w:tcW w:w="2254" w:type="dxa"/>
            <w:vAlign w:val="center"/>
          </w:tcPr>
          <w:p w14:paraId="0BE66220"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Are formal relationship management processes in place? Are service levels agreed upon?</w:t>
            </w:r>
          </w:p>
        </w:tc>
      </w:tr>
      <w:tr w:rsidR="00FE727A" w14:paraId="02F7C377" w14:textId="77777777" w:rsidTr="00C4221E">
        <w:tc>
          <w:tcPr>
            <w:tcW w:w="2254" w:type="dxa"/>
            <w:vAlign w:val="center"/>
          </w:tcPr>
          <w:p w14:paraId="18544BA9" w14:textId="77777777" w:rsidR="00FE727A" w:rsidRPr="000B5A73"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lastRenderedPageBreak/>
              <w:t>APO08.04: Coordinate and Communicate</w:t>
            </w:r>
          </w:p>
        </w:tc>
        <w:tc>
          <w:tcPr>
            <w:tcW w:w="2254" w:type="dxa"/>
            <w:vAlign w:val="center"/>
          </w:tcPr>
          <w:p w14:paraId="74E746D7" w14:textId="77777777" w:rsidR="00FE727A" w:rsidRPr="000B5A73"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Communication plan for cloud transition addressing concerns and providing updates</w:t>
            </w:r>
          </w:p>
        </w:tc>
        <w:tc>
          <w:tcPr>
            <w:tcW w:w="2254" w:type="dxa"/>
            <w:vAlign w:val="center"/>
          </w:tcPr>
          <w:p w14:paraId="6795AC00" w14:textId="77777777" w:rsidR="00FE727A" w:rsidRPr="000B5A73"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Change Management Lead</w:t>
            </w:r>
          </w:p>
        </w:tc>
        <w:tc>
          <w:tcPr>
            <w:tcW w:w="2254" w:type="dxa"/>
            <w:vAlign w:val="center"/>
          </w:tcPr>
          <w:p w14:paraId="73F46C9D" w14:textId="77777777" w:rsidR="00FE727A" w:rsidRPr="000B5A73"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Is there effective communication about cloud migration progress? Are stakeholders kept informed?</w:t>
            </w:r>
          </w:p>
        </w:tc>
      </w:tr>
    </w:tbl>
    <w:p w14:paraId="76126C97" w14:textId="77777777" w:rsidR="00FE727A" w:rsidRPr="000B5A73" w:rsidRDefault="00FE727A" w:rsidP="00FE727A">
      <w:pPr>
        <w:spacing w:before="100" w:beforeAutospacing="1" w:after="100" w:afterAutospacing="1" w:line="240" w:lineRule="auto"/>
        <w:rPr>
          <w:rFonts w:eastAsia="Times New Roman" w:cs="Times New Roman"/>
          <w:szCs w:val="24"/>
          <w:lang w:eastAsia="en-ZW"/>
        </w:rPr>
      </w:pPr>
    </w:p>
    <w:p w14:paraId="3BDCDE2F" w14:textId="77777777" w:rsidR="00FE727A" w:rsidRDefault="00FE727A" w:rsidP="00FE727A">
      <w:pPr>
        <w:spacing w:before="100" w:beforeAutospacing="1" w:after="100" w:afterAutospacing="1" w:line="240" w:lineRule="auto"/>
        <w:rPr>
          <w:rFonts w:eastAsia="Times New Roman" w:cs="Times New Roman"/>
          <w:b/>
          <w:bCs/>
          <w:szCs w:val="24"/>
          <w:lang w:eastAsia="en-ZW"/>
        </w:rPr>
      </w:pPr>
      <w:r w:rsidRPr="000B5A73">
        <w:rPr>
          <w:rFonts w:eastAsia="Times New Roman" w:cs="Times New Roman"/>
          <w:b/>
          <w:bCs/>
          <w:szCs w:val="24"/>
          <w:lang w:eastAsia="en-ZW"/>
        </w:rPr>
        <w:t>APO09: Managed Service Agreements</w:t>
      </w:r>
    </w:p>
    <w:tbl>
      <w:tblPr>
        <w:tblStyle w:val="TableGrid"/>
        <w:tblW w:w="9016" w:type="dxa"/>
        <w:tblLook w:val="04A0" w:firstRow="1" w:lastRow="0" w:firstColumn="1" w:lastColumn="0" w:noHBand="0" w:noVBand="1"/>
      </w:tblPr>
      <w:tblGrid>
        <w:gridCol w:w="2254"/>
        <w:gridCol w:w="2254"/>
        <w:gridCol w:w="2254"/>
        <w:gridCol w:w="2254"/>
      </w:tblGrid>
      <w:tr w:rsidR="00FE727A" w14:paraId="41DEA924" w14:textId="77777777" w:rsidTr="00C4221E">
        <w:tc>
          <w:tcPr>
            <w:tcW w:w="2254" w:type="dxa"/>
            <w:vAlign w:val="center"/>
          </w:tcPr>
          <w:p w14:paraId="23448F43"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b/>
                <w:bCs/>
                <w:szCs w:val="24"/>
                <w:lang w:eastAsia="en-ZW"/>
              </w:rPr>
              <w:t>Control Objective</w:t>
            </w:r>
          </w:p>
        </w:tc>
        <w:tc>
          <w:tcPr>
            <w:tcW w:w="2254" w:type="dxa"/>
            <w:vAlign w:val="center"/>
          </w:tcPr>
          <w:p w14:paraId="1838BD2E"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b/>
                <w:bCs/>
                <w:szCs w:val="24"/>
                <w:lang w:eastAsia="en-ZW"/>
              </w:rPr>
              <w:t>Control Description</w:t>
            </w:r>
          </w:p>
        </w:tc>
        <w:tc>
          <w:tcPr>
            <w:tcW w:w="2254" w:type="dxa"/>
            <w:vAlign w:val="center"/>
          </w:tcPr>
          <w:p w14:paraId="53BE5E42"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b/>
                <w:bCs/>
                <w:szCs w:val="24"/>
                <w:lang w:eastAsia="en-ZW"/>
              </w:rPr>
              <w:t>Control Owner</w:t>
            </w:r>
          </w:p>
        </w:tc>
        <w:tc>
          <w:tcPr>
            <w:tcW w:w="2254" w:type="dxa"/>
            <w:vAlign w:val="center"/>
          </w:tcPr>
          <w:p w14:paraId="4932EDEE"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b/>
                <w:bCs/>
                <w:szCs w:val="24"/>
                <w:lang w:eastAsia="en-ZW"/>
              </w:rPr>
              <w:t>Assessment Questions</w:t>
            </w:r>
          </w:p>
        </w:tc>
      </w:tr>
      <w:tr w:rsidR="00FE727A" w14:paraId="7A6B6C81" w14:textId="77777777" w:rsidTr="00C4221E">
        <w:tc>
          <w:tcPr>
            <w:tcW w:w="2254" w:type="dxa"/>
            <w:vAlign w:val="center"/>
          </w:tcPr>
          <w:p w14:paraId="160B9037"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APO09.01: Identify IT Services</w:t>
            </w:r>
          </w:p>
        </w:tc>
        <w:tc>
          <w:tcPr>
            <w:tcW w:w="2254" w:type="dxa"/>
            <w:vAlign w:val="center"/>
          </w:tcPr>
          <w:p w14:paraId="54A8420E"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Cloud services catalogue defining available IaaS offerings and service levels</w:t>
            </w:r>
          </w:p>
        </w:tc>
        <w:tc>
          <w:tcPr>
            <w:tcW w:w="2254" w:type="dxa"/>
            <w:vAlign w:val="center"/>
          </w:tcPr>
          <w:p w14:paraId="55FAF624"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Service Delivery Manager</w:t>
            </w:r>
          </w:p>
        </w:tc>
        <w:tc>
          <w:tcPr>
            <w:tcW w:w="2254" w:type="dxa"/>
            <w:vAlign w:val="center"/>
          </w:tcPr>
          <w:p w14:paraId="17C1A1DD"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Is a cloud services catalogue published? Are service descriptions clear?</w:t>
            </w:r>
          </w:p>
        </w:tc>
      </w:tr>
      <w:tr w:rsidR="00FE727A" w14:paraId="55F72597" w14:textId="77777777" w:rsidTr="00C4221E">
        <w:tc>
          <w:tcPr>
            <w:tcW w:w="2254" w:type="dxa"/>
            <w:vAlign w:val="center"/>
          </w:tcPr>
          <w:p w14:paraId="062E8D2C"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APO09.02: Catalogue IT-Enabled Services</w:t>
            </w:r>
          </w:p>
        </w:tc>
        <w:tc>
          <w:tcPr>
            <w:tcW w:w="2254" w:type="dxa"/>
            <w:vAlign w:val="center"/>
          </w:tcPr>
          <w:p w14:paraId="42EA91A6"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Comprehensive catalogue of business services enabled by cloud infrastructure</w:t>
            </w:r>
          </w:p>
        </w:tc>
        <w:tc>
          <w:tcPr>
            <w:tcW w:w="2254" w:type="dxa"/>
            <w:vAlign w:val="center"/>
          </w:tcPr>
          <w:p w14:paraId="3BE25DC7"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Service Catalog</w:t>
            </w:r>
            <w:r>
              <w:rPr>
                <w:rFonts w:eastAsia="Times New Roman" w:cs="Times New Roman"/>
                <w:szCs w:val="24"/>
                <w:lang w:eastAsia="en-ZW"/>
              </w:rPr>
              <w:t>ue</w:t>
            </w:r>
            <w:r w:rsidRPr="000B5A73">
              <w:rPr>
                <w:rFonts w:eastAsia="Times New Roman" w:cs="Times New Roman"/>
                <w:szCs w:val="24"/>
                <w:lang w:eastAsia="en-ZW"/>
              </w:rPr>
              <w:t xml:space="preserve"> Manager</w:t>
            </w:r>
          </w:p>
        </w:tc>
        <w:tc>
          <w:tcPr>
            <w:tcW w:w="2254" w:type="dxa"/>
            <w:vAlign w:val="center"/>
          </w:tcPr>
          <w:p w14:paraId="76347847"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Are business-facing services mapped to underlying cloud infrastructure?</w:t>
            </w:r>
          </w:p>
        </w:tc>
      </w:tr>
      <w:tr w:rsidR="00FE727A" w14:paraId="7A2F9F0D" w14:textId="77777777" w:rsidTr="00C4221E">
        <w:tc>
          <w:tcPr>
            <w:tcW w:w="2254" w:type="dxa"/>
            <w:vAlign w:val="center"/>
          </w:tcPr>
          <w:p w14:paraId="0569FDFB"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APO09.03: Define and Prepare Service Agreements</w:t>
            </w:r>
          </w:p>
        </w:tc>
        <w:tc>
          <w:tcPr>
            <w:tcW w:w="2254" w:type="dxa"/>
            <w:vAlign w:val="center"/>
          </w:tcPr>
          <w:p w14:paraId="4E413DC8"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Service Level Agreements (SLAs) established with cloud service provider(s)</w:t>
            </w:r>
          </w:p>
        </w:tc>
        <w:tc>
          <w:tcPr>
            <w:tcW w:w="2254" w:type="dxa"/>
            <w:vAlign w:val="center"/>
          </w:tcPr>
          <w:p w14:paraId="37EBF2F4"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Vendor Manager</w:t>
            </w:r>
          </w:p>
        </w:tc>
        <w:tc>
          <w:tcPr>
            <w:tcW w:w="2254" w:type="dxa"/>
            <w:vAlign w:val="center"/>
          </w:tcPr>
          <w:p w14:paraId="71D4578D"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Are SLAs negotiated with cloud providers? Do they meet business requirements?</w:t>
            </w:r>
          </w:p>
        </w:tc>
      </w:tr>
      <w:tr w:rsidR="00FE727A" w14:paraId="765A2629" w14:textId="77777777" w:rsidTr="00C4221E">
        <w:tc>
          <w:tcPr>
            <w:tcW w:w="2254" w:type="dxa"/>
            <w:vAlign w:val="center"/>
          </w:tcPr>
          <w:p w14:paraId="0FF5A60B" w14:textId="77777777" w:rsidR="00FE727A" w:rsidRPr="000B5A73"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APO09.04: Monitor and Report Service Levels</w:t>
            </w:r>
          </w:p>
        </w:tc>
        <w:tc>
          <w:tcPr>
            <w:tcW w:w="2254" w:type="dxa"/>
            <w:vAlign w:val="center"/>
          </w:tcPr>
          <w:p w14:paraId="5DEFB243" w14:textId="77777777" w:rsidR="00FE727A" w:rsidRPr="000B5A73"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Continuous monitoring of cloud service performance against SLAs</w:t>
            </w:r>
          </w:p>
        </w:tc>
        <w:tc>
          <w:tcPr>
            <w:tcW w:w="2254" w:type="dxa"/>
            <w:vAlign w:val="center"/>
          </w:tcPr>
          <w:p w14:paraId="4F968C01" w14:textId="77777777" w:rsidR="00FE727A" w:rsidRPr="000B5A73"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Service Operations Manager</w:t>
            </w:r>
          </w:p>
        </w:tc>
        <w:tc>
          <w:tcPr>
            <w:tcW w:w="2254" w:type="dxa"/>
            <w:vAlign w:val="center"/>
          </w:tcPr>
          <w:p w14:paraId="5D85F022" w14:textId="77777777" w:rsidR="00FE727A" w:rsidRPr="000B5A73"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Are cloud service levels monitored? Are performance reports generated and reviewed?</w:t>
            </w:r>
          </w:p>
        </w:tc>
      </w:tr>
    </w:tbl>
    <w:p w14:paraId="7B76DC9D" w14:textId="77777777" w:rsidR="00FE727A" w:rsidRDefault="00FE727A" w:rsidP="00FE727A">
      <w:pPr>
        <w:spacing w:before="100" w:beforeAutospacing="1" w:after="100" w:afterAutospacing="1" w:line="240" w:lineRule="auto"/>
        <w:rPr>
          <w:rFonts w:eastAsia="Times New Roman" w:cs="Times New Roman"/>
          <w:b/>
          <w:bCs/>
          <w:szCs w:val="24"/>
          <w:lang w:eastAsia="en-ZW"/>
        </w:rPr>
      </w:pPr>
      <w:r w:rsidRPr="000B5A73">
        <w:rPr>
          <w:rFonts w:eastAsia="Times New Roman" w:cs="Times New Roman"/>
          <w:b/>
          <w:bCs/>
          <w:szCs w:val="24"/>
          <w:lang w:eastAsia="en-ZW"/>
        </w:rPr>
        <w:t>APO10: Managed Vendors</w:t>
      </w:r>
    </w:p>
    <w:tbl>
      <w:tblPr>
        <w:tblStyle w:val="TableGrid"/>
        <w:tblW w:w="9016" w:type="dxa"/>
        <w:tblLook w:val="04A0" w:firstRow="1" w:lastRow="0" w:firstColumn="1" w:lastColumn="0" w:noHBand="0" w:noVBand="1"/>
      </w:tblPr>
      <w:tblGrid>
        <w:gridCol w:w="2254"/>
        <w:gridCol w:w="2254"/>
        <w:gridCol w:w="2254"/>
        <w:gridCol w:w="2254"/>
      </w:tblGrid>
      <w:tr w:rsidR="00FE727A" w14:paraId="4B161ECA" w14:textId="77777777" w:rsidTr="00C4221E">
        <w:tc>
          <w:tcPr>
            <w:tcW w:w="2254" w:type="dxa"/>
            <w:vAlign w:val="center"/>
          </w:tcPr>
          <w:p w14:paraId="19FA7EA1"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b/>
                <w:bCs/>
                <w:szCs w:val="24"/>
                <w:lang w:eastAsia="en-ZW"/>
              </w:rPr>
              <w:t>Control Objective</w:t>
            </w:r>
          </w:p>
        </w:tc>
        <w:tc>
          <w:tcPr>
            <w:tcW w:w="2254" w:type="dxa"/>
            <w:vAlign w:val="center"/>
          </w:tcPr>
          <w:p w14:paraId="39D8A940"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b/>
                <w:bCs/>
                <w:szCs w:val="24"/>
                <w:lang w:eastAsia="en-ZW"/>
              </w:rPr>
              <w:t>Control Description</w:t>
            </w:r>
          </w:p>
        </w:tc>
        <w:tc>
          <w:tcPr>
            <w:tcW w:w="2254" w:type="dxa"/>
            <w:vAlign w:val="center"/>
          </w:tcPr>
          <w:p w14:paraId="47E1D005"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b/>
                <w:bCs/>
                <w:szCs w:val="24"/>
                <w:lang w:eastAsia="en-ZW"/>
              </w:rPr>
              <w:t>Control Owner</w:t>
            </w:r>
          </w:p>
        </w:tc>
        <w:tc>
          <w:tcPr>
            <w:tcW w:w="2254" w:type="dxa"/>
            <w:vAlign w:val="center"/>
          </w:tcPr>
          <w:p w14:paraId="3CF62C81"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b/>
                <w:bCs/>
                <w:szCs w:val="24"/>
                <w:lang w:eastAsia="en-ZW"/>
              </w:rPr>
              <w:t>Assessment Questions</w:t>
            </w:r>
          </w:p>
        </w:tc>
      </w:tr>
      <w:tr w:rsidR="00FE727A" w14:paraId="6B121F85" w14:textId="77777777" w:rsidTr="00C4221E">
        <w:tc>
          <w:tcPr>
            <w:tcW w:w="2254" w:type="dxa"/>
            <w:vAlign w:val="center"/>
          </w:tcPr>
          <w:p w14:paraId="2AA801A0"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APO10.01: Identify and Evaluate Vendor Relationships</w:t>
            </w:r>
          </w:p>
        </w:tc>
        <w:tc>
          <w:tcPr>
            <w:tcW w:w="2254" w:type="dxa"/>
            <w:vAlign w:val="center"/>
          </w:tcPr>
          <w:p w14:paraId="0A533397"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Cloud service providers evaluated based on capabilities, security, compliance, and financial stability</w:t>
            </w:r>
          </w:p>
        </w:tc>
        <w:tc>
          <w:tcPr>
            <w:tcW w:w="2254" w:type="dxa"/>
            <w:vAlign w:val="center"/>
          </w:tcPr>
          <w:p w14:paraId="34EEE0E0"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Procurement Manager</w:t>
            </w:r>
          </w:p>
        </w:tc>
        <w:tc>
          <w:tcPr>
            <w:tcW w:w="2254" w:type="dxa"/>
            <w:vAlign w:val="center"/>
          </w:tcPr>
          <w:p w14:paraId="4B35D3FB"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Has thorough due diligence been conducted on cloud vendors? Are evaluation criteria documented?</w:t>
            </w:r>
          </w:p>
        </w:tc>
      </w:tr>
      <w:tr w:rsidR="00FE727A" w14:paraId="67D80317" w14:textId="77777777" w:rsidTr="00C4221E">
        <w:tc>
          <w:tcPr>
            <w:tcW w:w="2254" w:type="dxa"/>
            <w:vAlign w:val="center"/>
          </w:tcPr>
          <w:p w14:paraId="31501B44"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APO10.02: Select Vendors</w:t>
            </w:r>
          </w:p>
        </w:tc>
        <w:tc>
          <w:tcPr>
            <w:tcW w:w="2254" w:type="dxa"/>
            <w:vAlign w:val="center"/>
          </w:tcPr>
          <w:p w14:paraId="6932D38C"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Formal vendor selection process for IaaS provider(s) with documented justification</w:t>
            </w:r>
          </w:p>
        </w:tc>
        <w:tc>
          <w:tcPr>
            <w:tcW w:w="2254" w:type="dxa"/>
            <w:vAlign w:val="center"/>
          </w:tcPr>
          <w:p w14:paraId="5DEA8583"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Vendor Selection Committee</w:t>
            </w:r>
          </w:p>
        </w:tc>
        <w:tc>
          <w:tcPr>
            <w:tcW w:w="2254" w:type="dxa"/>
            <w:vAlign w:val="center"/>
          </w:tcPr>
          <w:p w14:paraId="0910E2C3"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Was a competitive selection process conducted? Is vendor selection documented and approved?</w:t>
            </w:r>
          </w:p>
        </w:tc>
      </w:tr>
      <w:tr w:rsidR="00FE727A" w14:paraId="57DE0D04" w14:textId="77777777" w:rsidTr="00C4221E">
        <w:tc>
          <w:tcPr>
            <w:tcW w:w="2254" w:type="dxa"/>
            <w:vAlign w:val="center"/>
          </w:tcPr>
          <w:p w14:paraId="64FB88A8"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lastRenderedPageBreak/>
              <w:t>APO10.03: Manage Vendor Contracts</w:t>
            </w:r>
          </w:p>
        </w:tc>
        <w:tc>
          <w:tcPr>
            <w:tcW w:w="2254" w:type="dxa"/>
            <w:vAlign w:val="center"/>
          </w:tcPr>
          <w:p w14:paraId="20B6862D"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Cloud service contracts reviewed for terms, pricing, data protection, SLAs, and exit provisions</w:t>
            </w:r>
          </w:p>
        </w:tc>
        <w:tc>
          <w:tcPr>
            <w:tcW w:w="2254" w:type="dxa"/>
            <w:vAlign w:val="center"/>
          </w:tcPr>
          <w:p w14:paraId="15462A77"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Legal / Procurement</w:t>
            </w:r>
          </w:p>
        </w:tc>
        <w:tc>
          <w:tcPr>
            <w:tcW w:w="2254" w:type="dxa"/>
            <w:vAlign w:val="center"/>
          </w:tcPr>
          <w:p w14:paraId="3FD7E0F6"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Are contracts comprehensive? Do they protect organizational interests? Are audit rights included?</w:t>
            </w:r>
          </w:p>
        </w:tc>
      </w:tr>
      <w:tr w:rsidR="00FE727A" w14:paraId="01FB3BB1" w14:textId="77777777" w:rsidTr="00C4221E">
        <w:tc>
          <w:tcPr>
            <w:tcW w:w="2254" w:type="dxa"/>
            <w:vAlign w:val="center"/>
          </w:tcPr>
          <w:p w14:paraId="7CA62F83" w14:textId="77777777" w:rsidR="00FE727A" w:rsidRPr="000B5A73"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APO10.04: Manage Vendor Relationships and Contracts</w:t>
            </w:r>
          </w:p>
        </w:tc>
        <w:tc>
          <w:tcPr>
            <w:tcW w:w="2254" w:type="dxa"/>
            <w:vAlign w:val="center"/>
          </w:tcPr>
          <w:p w14:paraId="0E79A55C" w14:textId="77777777" w:rsidR="00FE727A" w:rsidRPr="000B5A73"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Regular vendor performance reviews and relationship management</w:t>
            </w:r>
          </w:p>
        </w:tc>
        <w:tc>
          <w:tcPr>
            <w:tcW w:w="2254" w:type="dxa"/>
            <w:vAlign w:val="center"/>
          </w:tcPr>
          <w:p w14:paraId="6BC97C22" w14:textId="77777777" w:rsidR="00FE727A" w:rsidRPr="000B5A73"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Vendor Manager</w:t>
            </w:r>
          </w:p>
        </w:tc>
        <w:tc>
          <w:tcPr>
            <w:tcW w:w="2254" w:type="dxa"/>
            <w:vAlign w:val="center"/>
          </w:tcPr>
          <w:p w14:paraId="2BAC09A8" w14:textId="77777777" w:rsidR="00FE727A" w:rsidRPr="000B5A73"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Are vendor performance reviews conducted regularly? Is vendor relationship managed actively?</w:t>
            </w:r>
          </w:p>
        </w:tc>
      </w:tr>
      <w:tr w:rsidR="00FE727A" w14:paraId="17737F19" w14:textId="77777777" w:rsidTr="00C4221E">
        <w:tc>
          <w:tcPr>
            <w:tcW w:w="2254" w:type="dxa"/>
            <w:vAlign w:val="center"/>
          </w:tcPr>
          <w:p w14:paraId="1E2D979F" w14:textId="77777777" w:rsidR="00FE727A" w:rsidRPr="000B5A73"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APO10.05: Manage Vendor Risk</w:t>
            </w:r>
          </w:p>
        </w:tc>
        <w:tc>
          <w:tcPr>
            <w:tcW w:w="2254" w:type="dxa"/>
            <w:vAlign w:val="center"/>
          </w:tcPr>
          <w:p w14:paraId="561E6995" w14:textId="77777777" w:rsidR="00FE727A" w:rsidRPr="000B5A73"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Cloud vendor risk assessments covering security, availability, compliance, and business continuity</w:t>
            </w:r>
          </w:p>
        </w:tc>
        <w:tc>
          <w:tcPr>
            <w:tcW w:w="2254" w:type="dxa"/>
            <w:vAlign w:val="center"/>
          </w:tcPr>
          <w:p w14:paraId="67C55A29" w14:textId="77777777" w:rsidR="00FE727A" w:rsidRPr="000B5A73"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Risk Manager</w:t>
            </w:r>
          </w:p>
        </w:tc>
        <w:tc>
          <w:tcPr>
            <w:tcW w:w="2254" w:type="dxa"/>
            <w:vAlign w:val="center"/>
          </w:tcPr>
          <w:p w14:paraId="1920B95A" w14:textId="77777777" w:rsidR="00FE727A" w:rsidRPr="000B5A73"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Are vendor risks continuously assessed? Are mitigation strategies in place?</w:t>
            </w:r>
          </w:p>
        </w:tc>
      </w:tr>
    </w:tbl>
    <w:p w14:paraId="44DFADE9" w14:textId="77777777" w:rsidR="00FE727A" w:rsidRDefault="00FE727A" w:rsidP="00FE727A">
      <w:pPr>
        <w:spacing w:before="100" w:beforeAutospacing="1" w:after="100" w:afterAutospacing="1" w:line="240" w:lineRule="auto"/>
        <w:rPr>
          <w:rFonts w:eastAsia="Times New Roman" w:cs="Times New Roman"/>
          <w:b/>
          <w:bCs/>
          <w:szCs w:val="24"/>
          <w:lang w:eastAsia="en-ZW"/>
        </w:rPr>
      </w:pPr>
      <w:r w:rsidRPr="000B5A73">
        <w:rPr>
          <w:rFonts w:eastAsia="Times New Roman" w:cs="Times New Roman"/>
          <w:b/>
          <w:bCs/>
          <w:szCs w:val="24"/>
          <w:lang w:eastAsia="en-ZW"/>
        </w:rPr>
        <w:t>APO11: Managed Quality</w:t>
      </w:r>
    </w:p>
    <w:tbl>
      <w:tblPr>
        <w:tblStyle w:val="TableGrid"/>
        <w:tblW w:w="9016" w:type="dxa"/>
        <w:tblLook w:val="04A0" w:firstRow="1" w:lastRow="0" w:firstColumn="1" w:lastColumn="0" w:noHBand="0" w:noVBand="1"/>
      </w:tblPr>
      <w:tblGrid>
        <w:gridCol w:w="2254"/>
        <w:gridCol w:w="2254"/>
        <w:gridCol w:w="2254"/>
        <w:gridCol w:w="2254"/>
      </w:tblGrid>
      <w:tr w:rsidR="00FE727A" w14:paraId="32335EFC" w14:textId="77777777" w:rsidTr="00C4221E">
        <w:tc>
          <w:tcPr>
            <w:tcW w:w="2254" w:type="dxa"/>
            <w:vAlign w:val="center"/>
          </w:tcPr>
          <w:p w14:paraId="541F9697"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b/>
                <w:bCs/>
                <w:szCs w:val="24"/>
                <w:lang w:eastAsia="en-ZW"/>
              </w:rPr>
              <w:t>Control Objective</w:t>
            </w:r>
          </w:p>
        </w:tc>
        <w:tc>
          <w:tcPr>
            <w:tcW w:w="2254" w:type="dxa"/>
            <w:vAlign w:val="center"/>
          </w:tcPr>
          <w:p w14:paraId="5AE0FB9E"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b/>
                <w:bCs/>
                <w:szCs w:val="24"/>
                <w:lang w:eastAsia="en-ZW"/>
              </w:rPr>
              <w:t>Control Description</w:t>
            </w:r>
          </w:p>
        </w:tc>
        <w:tc>
          <w:tcPr>
            <w:tcW w:w="2254" w:type="dxa"/>
            <w:vAlign w:val="center"/>
          </w:tcPr>
          <w:p w14:paraId="0421B14C"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b/>
                <w:bCs/>
                <w:szCs w:val="24"/>
                <w:lang w:eastAsia="en-ZW"/>
              </w:rPr>
              <w:t>Control Owner</w:t>
            </w:r>
          </w:p>
        </w:tc>
        <w:tc>
          <w:tcPr>
            <w:tcW w:w="2254" w:type="dxa"/>
            <w:vAlign w:val="center"/>
          </w:tcPr>
          <w:p w14:paraId="1B9B5C5F"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b/>
                <w:bCs/>
                <w:szCs w:val="24"/>
                <w:lang w:eastAsia="en-ZW"/>
              </w:rPr>
              <w:t>Assessment Questions</w:t>
            </w:r>
          </w:p>
        </w:tc>
      </w:tr>
      <w:tr w:rsidR="00FE727A" w14:paraId="0FAFA840" w14:textId="77777777" w:rsidTr="00C4221E">
        <w:tc>
          <w:tcPr>
            <w:tcW w:w="2254" w:type="dxa"/>
            <w:vAlign w:val="center"/>
          </w:tcPr>
          <w:p w14:paraId="77CFC568"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APO11.01: Establish Quality Management System</w:t>
            </w:r>
          </w:p>
        </w:tc>
        <w:tc>
          <w:tcPr>
            <w:tcW w:w="2254" w:type="dxa"/>
            <w:vAlign w:val="center"/>
          </w:tcPr>
          <w:p w14:paraId="78D51B24"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Quality standards for cloud deployments, configurations, and operations</w:t>
            </w:r>
          </w:p>
        </w:tc>
        <w:tc>
          <w:tcPr>
            <w:tcW w:w="2254" w:type="dxa"/>
            <w:vAlign w:val="center"/>
          </w:tcPr>
          <w:p w14:paraId="227F37BB"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Quality Assurance Manager</w:t>
            </w:r>
          </w:p>
        </w:tc>
        <w:tc>
          <w:tcPr>
            <w:tcW w:w="2254" w:type="dxa"/>
            <w:vAlign w:val="center"/>
          </w:tcPr>
          <w:p w14:paraId="0589B9F5"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Are quality standards defined for cloud implementations? Is there a quality management framework?</w:t>
            </w:r>
          </w:p>
        </w:tc>
      </w:tr>
      <w:tr w:rsidR="00FE727A" w14:paraId="136781EF" w14:textId="77777777" w:rsidTr="00C4221E">
        <w:tc>
          <w:tcPr>
            <w:tcW w:w="2254" w:type="dxa"/>
            <w:vAlign w:val="center"/>
          </w:tcPr>
          <w:p w14:paraId="60D65439"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APO11.02: Maintain Standards and Practices</w:t>
            </w:r>
          </w:p>
        </w:tc>
        <w:tc>
          <w:tcPr>
            <w:tcW w:w="2254" w:type="dxa"/>
            <w:vAlign w:val="center"/>
          </w:tcPr>
          <w:p w14:paraId="1969F8A9"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Cloud configuration standards, naming conventions, and operational procedures</w:t>
            </w:r>
          </w:p>
        </w:tc>
        <w:tc>
          <w:tcPr>
            <w:tcW w:w="2254" w:type="dxa"/>
            <w:vAlign w:val="center"/>
          </w:tcPr>
          <w:p w14:paraId="117518BB"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Cloud Operations Lead</w:t>
            </w:r>
          </w:p>
        </w:tc>
        <w:tc>
          <w:tcPr>
            <w:tcW w:w="2254" w:type="dxa"/>
            <w:vAlign w:val="center"/>
          </w:tcPr>
          <w:p w14:paraId="54426D4A"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Are cloud standards documented and maintained? Are they consistently applied?</w:t>
            </w:r>
          </w:p>
        </w:tc>
      </w:tr>
      <w:tr w:rsidR="00FE727A" w14:paraId="088D2315" w14:textId="77777777" w:rsidTr="00C4221E">
        <w:tc>
          <w:tcPr>
            <w:tcW w:w="2254" w:type="dxa"/>
            <w:vAlign w:val="center"/>
          </w:tcPr>
          <w:p w14:paraId="04F05D55"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APO11.03: Focus Quality Management on Customers</w:t>
            </w:r>
          </w:p>
        </w:tc>
        <w:tc>
          <w:tcPr>
            <w:tcW w:w="2254" w:type="dxa"/>
            <w:vAlign w:val="center"/>
          </w:tcPr>
          <w:p w14:paraId="14393F80"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Quality requirements reflect business expectations for cloud service performance</w:t>
            </w:r>
          </w:p>
        </w:tc>
        <w:tc>
          <w:tcPr>
            <w:tcW w:w="2254" w:type="dxa"/>
            <w:vAlign w:val="center"/>
          </w:tcPr>
          <w:p w14:paraId="7345DF1F"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Service Delivery Manager</w:t>
            </w:r>
          </w:p>
        </w:tc>
        <w:tc>
          <w:tcPr>
            <w:tcW w:w="2254" w:type="dxa"/>
            <w:vAlign w:val="center"/>
          </w:tcPr>
          <w:p w14:paraId="5A8DAF5B"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Do quality criteria align with business needs? Is customer satisfaction measured?</w:t>
            </w:r>
          </w:p>
        </w:tc>
      </w:tr>
      <w:tr w:rsidR="00FE727A" w14:paraId="7A377CFB" w14:textId="77777777" w:rsidTr="00C4221E">
        <w:tc>
          <w:tcPr>
            <w:tcW w:w="2254" w:type="dxa"/>
            <w:vAlign w:val="center"/>
          </w:tcPr>
          <w:p w14:paraId="29879B1F" w14:textId="77777777" w:rsidR="00FE727A" w:rsidRPr="000B5A73"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APO11.05: Integrate Quality Assurance into Solutions Delivery</w:t>
            </w:r>
          </w:p>
        </w:tc>
        <w:tc>
          <w:tcPr>
            <w:tcW w:w="2254" w:type="dxa"/>
            <w:vAlign w:val="center"/>
          </w:tcPr>
          <w:p w14:paraId="5256BA78" w14:textId="77777777" w:rsidR="00FE727A" w:rsidRPr="000B5A73"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Quality gates integrated into cloud deployment processes</w:t>
            </w:r>
          </w:p>
        </w:tc>
        <w:tc>
          <w:tcPr>
            <w:tcW w:w="2254" w:type="dxa"/>
            <w:vAlign w:val="center"/>
          </w:tcPr>
          <w:p w14:paraId="643C6F00" w14:textId="77777777" w:rsidR="00FE727A" w:rsidRPr="000B5A73"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DevOps Manager</w:t>
            </w:r>
          </w:p>
        </w:tc>
        <w:tc>
          <w:tcPr>
            <w:tcW w:w="2254" w:type="dxa"/>
            <w:vAlign w:val="center"/>
          </w:tcPr>
          <w:p w14:paraId="7D7B31EE" w14:textId="77777777" w:rsidR="00FE727A" w:rsidRPr="000B5A73"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Are quality checks embedded in deployment pipelines? Is automated testing implemented?</w:t>
            </w:r>
          </w:p>
        </w:tc>
      </w:tr>
    </w:tbl>
    <w:p w14:paraId="3DC29D66" w14:textId="77777777" w:rsidR="00FE727A" w:rsidRDefault="00FE727A" w:rsidP="00FE727A">
      <w:pPr>
        <w:spacing w:before="100" w:beforeAutospacing="1" w:after="100" w:afterAutospacing="1" w:line="240" w:lineRule="auto"/>
        <w:rPr>
          <w:rFonts w:eastAsia="Times New Roman" w:cs="Times New Roman"/>
          <w:b/>
          <w:bCs/>
          <w:szCs w:val="24"/>
          <w:lang w:eastAsia="en-ZW"/>
        </w:rPr>
      </w:pPr>
      <w:r w:rsidRPr="000B5A73">
        <w:rPr>
          <w:rFonts w:eastAsia="Times New Roman" w:cs="Times New Roman"/>
          <w:b/>
          <w:bCs/>
          <w:szCs w:val="24"/>
          <w:lang w:eastAsia="en-ZW"/>
        </w:rPr>
        <w:t>APO12: Managed Risk</w:t>
      </w:r>
    </w:p>
    <w:tbl>
      <w:tblPr>
        <w:tblStyle w:val="TableGrid"/>
        <w:tblW w:w="9016" w:type="dxa"/>
        <w:tblLook w:val="04A0" w:firstRow="1" w:lastRow="0" w:firstColumn="1" w:lastColumn="0" w:noHBand="0" w:noVBand="1"/>
      </w:tblPr>
      <w:tblGrid>
        <w:gridCol w:w="2254"/>
        <w:gridCol w:w="2254"/>
        <w:gridCol w:w="2254"/>
        <w:gridCol w:w="2254"/>
      </w:tblGrid>
      <w:tr w:rsidR="00FE727A" w14:paraId="668833A5" w14:textId="77777777" w:rsidTr="00C4221E">
        <w:tc>
          <w:tcPr>
            <w:tcW w:w="2254" w:type="dxa"/>
            <w:vAlign w:val="center"/>
          </w:tcPr>
          <w:p w14:paraId="6E1D2167"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b/>
                <w:bCs/>
                <w:szCs w:val="24"/>
                <w:lang w:eastAsia="en-ZW"/>
              </w:rPr>
              <w:lastRenderedPageBreak/>
              <w:t>Control Objective</w:t>
            </w:r>
          </w:p>
        </w:tc>
        <w:tc>
          <w:tcPr>
            <w:tcW w:w="2254" w:type="dxa"/>
            <w:vAlign w:val="center"/>
          </w:tcPr>
          <w:p w14:paraId="6E9753F7"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b/>
                <w:bCs/>
                <w:szCs w:val="24"/>
                <w:lang w:eastAsia="en-ZW"/>
              </w:rPr>
              <w:t>Control Description</w:t>
            </w:r>
          </w:p>
        </w:tc>
        <w:tc>
          <w:tcPr>
            <w:tcW w:w="2254" w:type="dxa"/>
            <w:vAlign w:val="center"/>
          </w:tcPr>
          <w:p w14:paraId="3E7D2C22"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b/>
                <w:bCs/>
                <w:szCs w:val="24"/>
                <w:lang w:eastAsia="en-ZW"/>
              </w:rPr>
              <w:t>Control Owner</w:t>
            </w:r>
          </w:p>
        </w:tc>
        <w:tc>
          <w:tcPr>
            <w:tcW w:w="2254" w:type="dxa"/>
            <w:vAlign w:val="center"/>
          </w:tcPr>
          <w:p w14:paraId="6312E280"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b/>
                <w:bCs/>
                <w:szCs w:val="24"/>
                <w:lang w:eastAsia="en-ZW"/>
              </w:rPr>
              <w:t>Assessment Questions</w:t>
            </w:r>
          </w:p>
        </w:tc>
      </w:tr>
      <w:tr w:rsidR="00FE727A" w14:paraId="050402F0" w14:textId="77777777" w:rsidTr="00C4221E">
        <w:tc>
          <w:tcPr>
            <w:tcW w:w="2254" w:type="dxa"/>
            <w:vAlign w:val="center"/>
          </w:tcPr>
          <w:p w14:paraId="12323768"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APO12.01: Collect Data</w:t>
            </w:r>
          </w:p>
        </w:tc>
        <w:tc>
          <w:tcPr>
            <w:tcW w:w="2254" w:type="dxa"/>
            <w:vAlign w:val="center"/>
          </w:tcPr>
          <w:p w14:paraId="2B844AED"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Cloud-specific risk data collected from multiple sources including threat intelligence</w:t>
            </w:r>
          </w:p>
        </w:tc>
        <w:tc>
          <w:tcPr>
            <w:tcW w:w="2254" w:type="dxa"/>
            <w:vAlign w:val="center"/>
          </w:tcPr>
          <w:p w14:paraId="0D3B3E24"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Risk Analyst</w:t>
            </w:r>
          </w:p>
        </w:tc>
        <w:tc>
          <w:tcPr>
            <w:tcW w:w="2254" w:type="dxa"/>
            <w:vAlign w:val="center"/>
          </w:tcPr>
          <w:p w14:paraId="34CBAEF7"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Are cloud risks systematically identified and documented? Are threat sources monitored?</w:t>
            </w:r>
          </w:p>
        </w:tc>
      </w:tr>
      <w:tr w:rsidR="00FE727A" w14:paraId="170F45F1" w14:textId="77777777" w:rsidTr="00C4221E">
        <w:tc>
          <w:tcPr>
            <w:tcW w:w="2254" w:type="dxa"/>
            <w:vAlign w:val="center"/>
          </w:tcPr>
          <w:p w14:paraId="05F1766D"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APO12.02: Analyse Risk</w:t>
            </w:r>
          </w:p>
        </w:tc>
        <w:tc>
          <w:tcPr>
            <w:tcW w:w="2254" w:type="dxa"/>
            <w:vAlign w:val="center"/>
          </w:tcPr>
          <w:p w14:paraId="1B58E0C8"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Comprehensive risk assessment for cloud migration including security, compliance, operational, and strategic risks</w:t>
            </w:r>
          </w:p>
        </w:tc>
        <w:tc>
          <w:tcPr>
            <w:tcW w:w="2254" w:type="dxa"/>
            <w:vAlign w:val="center"/>
          </w:tcPr>
          <w:p w14:paraId="3BB42070"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Risk Manager</w:t>
            </w:r>
          </w:p>
        </w:tc>
        <w:tc>
          <w:tcPr>
            <w:tcW w:w="2254" w:type="dxa"/>
            <w:vAlign w:val="center"/>
          </w:tcPr>
          <w:p w14:paraId="084D42FB"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Has a thorough cloud risk assessment been conducted? Are risks quantified?</w:t>
            </w:r>
          </w:p>
        </w:tc>
      </w:tr>
      <w:tr w:rsidR="00FE727A" w14:paraId="480BB85B" w14:textId="77777777" w:rsidTr="00C4221E">
        <w:tc>
          <w:tcPr>
            <w:tcW w:w="2254" w:type="dxa"/>
            <w:vAlign w:val="center"/>
          </w:tcPr>
          <w:p w14:paraId="3FFAEF37"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APO12.03: Maintain Risk Profile</w:t>
            </w:r>
          </w:p>
        </w:tc>
        <w:tc>
          <w:tcPr>
            <w:tcW w:w="2254" w:type="dxa"/>
            <w:vAlign w:val="center"/>
          </w:tcPr>
          <w:p w14:paraId="18B7E175"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Cloud risk register maintained with current risk status and treatment plans</w:t>
            </w:r>
          </w:p>
        </w:tc>
        <w:tc>
          <w:tcPr>
            <w:tcW w:w="2254" w:type="dxa"/>
            <w:vAlign w:val="center"/>
          </w:tcPr>
          <w:p w14:paraId="6150FC20"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Risk Manager</w:t>
            </w:r>
          </w:p>
        </w:tc>
        <w:tc>
          <w:tcPr>
            <w:tcW w:w="2254" w:type="dxa"/>
            <w:vAlign w:val="center"/>
          </w:tcPr>
          <w:p w14:paraId="7AE5416C"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Is a cloud risk register maintained? Is it regularly reviewed and updated?</w:t>
            </w:r>
          </w:p>
        </w:tc>
      </w:tr>
      <w:tr w:rsidR="00FE727A" w14:paraId="5A1D4522" w14:textId="77777777" w:rsidTr="00C4221E">
        <w:tc>
          <w:tcPr>
            <w:tcW w:w="2254" w:type="dxa"/>
            <w:vAlign w:val="center"/>
          </w:tcPr>
          <w:p w14:paraId="04AC5919" w14:textId="77777777" w:rsidR="00FE727A" w:rsidRPr="000B5A73"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APO12.04: Articulate Risk</w:t>
            </w:r>
          </w:p>
        </w:tc>
        <w:tc>
          <w:tcPr>
            <w:tcW w:w="2254" w:type="dxa"/>
            <w:vAlign w:val="center"/>
          </w:tcPr>
          <w:p w14:paraId="62E2C5FC" w14:textId="77777777" w:rsidR="00FE727A" w:rsidRPr="000B5A73"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Cloud risks communicated to executive management and board with impact and likelihood</w:t>
            </w:r>
          </w:p>
        </w:tc>
        <w:tc>
          <w:tcPr>
            <w:tcW w:w="2254" w:type="dxa"/>
            <w:vAlign w:val="center"/>
          </w:tcPr>
          <w:p w14:paraId="30D22D57" w14:textId="77777777" w:rsidR="00FE727A" w:rsidRPr="000B5A73"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CIO / Risk Manager</w:t>
            </w:r>
          </w:p>
        </w:tc>
        <w:tc>
          <w:tcPr>
            <w:tcW w:w="2254" w:type="dxa"/>
            <w:vAlign w:val="center"/>
          </w:tcPr>
          <w:p w14:paraId="0A221F73" w14:textId="77777777" w:rsidR="00FE727A" w:rsidRPr="000B5A73"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Are cloud risks reported to senior management? Do executives understand risk exposure?</w:t>
            </w:r>
          </w:p>
        </w:tc>
      </w:tr>
      <w:tr w:rsidR="00FE727A" w14:paraId="2923139B" w14:textId="77777777" w:rsidTr="00C4221E">
        <w:tc>
          <w:tcPr>
            <w:tcW w:w="2254" w:type="dxa"/>
            <w:vAlign w:val="center"/>
          </w:tcPr>
          <w:p w14:paraId="2FF218B2" w14:textId="77777777" w:rsidR="00FE727A" w:rsidRPr="000B5A73"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APO12.05: Define Risk Management Action Portfolio</w:t>
            </w:r>
          </w:p>
        </w:tc>
        <w:tc>
          <w:tcPr>
            <w:tcW w:w="2254" w:type="dxa"/>
            <w:vAlign w:val="center"/>
          </w:tcPr>
          <w:p w14:paraId="75AA3B5A" w14:textId="77777777" w:rsidR="00FE727A" w:rsidRPr="000B5A73"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Risk treatment plans for significant cloud risks with assigned owners and timelines</w:t>
            </w:r>
          </w:p>
        </w:tc>
        <w:tc>
          <w:tcPr>
            <w:tcW w:w="2254" w:type="dxa"/>
            <w:vAlign w:val="center"/>
          </w:tcPr>
          <w:p w14:paraId="1EB3F1F8" w14:textId="77777777" w:rsidR="00FE727A" w:rsidRPr="000B5A73"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Risk Manager</w:t>
            </w:r>
          </w:p>
        </w:tc>
        <w:tc>
          <w:tcPr>
            <w:tcW w:w="2254" w:type="dxa"/>
            <w:vAlign w:val="center"/>
          </w:tcPr>
          <w:p w14:paraId="78567DBF" w14:textId="77777777" w:rsidR="00FE727A" w:rsidRPr="000B5A73"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Are risk mitigation actions defined and tracked? Are they adequately resourced?</w:t>
            </w:r>
          </w:p>
        </w:tc>
      </w:tr>
      <w:tr w:rsidR="00FE727A" w14:paraId="7AB5E6C7" w14:textId="77777777" w:rsidTr="00C4221E">
        <w:tc>
          <w:tcPr>
            <w:tcW w:w="2254" w:type="dxa"/>
            <w:vAlign w:val="center"/>
          </w:tcPr>
          <w:p w14:paraId="41B3E7AB" w14:textId="77777777" w:rsidR="00FE727A" w:rsidRPr="000B5A73"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APO12.06: Respond to Risk</w:t>
            </w:r>
          </w:p>
        </w:tc>
        <w:tc>
          <w:tcPr>
            <w:tcW w:w="2254" w:type="dxa"/>
            <w:vAlign w:val="center"/>
          </w:tcPr>
          <w:p w14:paraId="2DCB541A" w14:textId="77777777" w:rsidR="00FE727A" w:rsidRPr="000B5A73"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Risk response strategies implemented for cloud risks (accept, mitigate, transfer, avoid)</w:t>
            </w:r>
          </w:p>
        </w:tc>
        <w:tc>
          <w:tcPr>
            <w:tcW w:w="2254" w:type="dxa"/>
            <w:vAlign w:val="center"/>
          </w:tcPr>
          <w:p w14:paraId="6C664023" w14:textId="77777777" w:rsidR="00FE727A" w:rsidRPr="000B5A73"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Risk Owners</w:t>
            </w:r>
          </w:p>
        </w:tc>
        <w:tc>
          <w:tcPr>
            <w:tcW w:w="2254" w:type="dxa"/>
            <w:vAlign w:val="center"/>
          </w:tcPr>
          <w:p w14:paraId="29B75EA0" w14:textId="77777777" w:rsidR="00FE727A" w:rsidRPr="000B5A73"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Are risk responses implemented effectively? Is residual risk within appetite?</w:t>
            </w:r>
          </w:p>
        </w:tc>
      </w:tr>
    </w:tbl>
    <w:p w14:paraId="2F636B83" w14:textId="77777777" w:rsidR="00FE727A" w:rsidRDefault="00FE727A" w:rsidP="00FE727A">
      <w:pPr>
        <w:spacing w:before="100" w:beforeAutospacing="1" w:after="100" w:afterAutospacing="1" w:line="240" w:lineRule="auto"/>
        <w:rPr>
          <w:rFonts w:eastAsia="Times New Roman" w:cs="Times New Roman"/>
          <w:b/>
          <w:bCs/>
          <w:szCs w:val="24"/>
          <w:lang w:eastAsia="en-ZW"/>
        </w:rPr>
      </w:pPr>
      <w:r w:rsidRPr="000B5A73">
        <w:rPr>
          <w:rFonts w:eastAsia="Times New Roman" w:cs="Times New Roman"/>
          <w:b/>
          <w:bCs/>
          <w:szCs w:val="24"/>
          <w:lang w:eastAsia="en-ZW"/>
        </w:rPr>
        <w:t>APO13: Managed Security</w:t>
      </w:r>
    </w:p>
    <w:tbl>
      <w:tblPr>
        <w:tblStyle w:val="TableGrid"/>
        <w:tblW w:w="9016" w:type="dxa"/>
        <w:tblLook w:val="04A0" w:firstRow="1" w:lastRow="0" w:firstColumn="1" w:lastColumn="0" w:noHBand="0" w:noVBand="1"/>
      </w:tblPr>
      <w:tblGrid>
        <w:gridCol w:w="2254"/>
        <w:gridCol w:w="2254"/>
        <w:gridCol w:w="2254"/>
        <w:gridCol w:w="2254"/>
      </w:tblGrid>
      <w:tr w:rsidR="00FE727A" w14:paraId="2C85A891" w14:textId="77777777" w:rsidTr="00C4221E">
        <w:tc>
          <w:tcPr>
            <w:tcW w:w="2254" w:type="dxa"/>
            <w:vAlign w:val="center"/>
          </w:tcPr>
          <w:p w14:paraId="142046F3"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b/>
                <w:bCs/>
                <w:szCs w:val="24"/>
                <w:lang w:eastAsia="en-ZW"/>
              </w:rPr>
              <w:t>Control Objective</w:t>
            </w:r>
          </w:p>
        </w:tc>
        <w:tc>
          <w:tcPr>
            <w:tcW w:w="2254" w:type="dxa"/>
            <w:vAlign w:val="center"/>
          </w:tcPr>
          <w:p w14:paraId="354EA142"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b/>
                <w:bCs/>
                <w:szCs w:val="24"/>
                <w:lang w:eastAsia="en-ZW"/>
              </w:rPr>
              <w:t>Control Description</w:t>
            </w:r>
          </w:p>
        </w:tc>
        <w:tc>
          <w:tcPr>
            <w:tcW w:w="2254" w:type="dxa"/>
            <w:vAlign w:val="center"/>
          </w:tcPr>
          <w:p w14:paraId="248D37AC"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b/>
                <w:bCs/>
                <w:szCs w:val="24"/>
                <w:lang w:eastAsia="en-ZW"/>
              </w:rPr>
              <w:t>Control Owner</w:t>
            </w:r>
          </w:p>
        </w:tc>
        <w:tc>
          <w:tcPr>
            <w:tcW w:w="2254" w:type="dxa"/>
            <w:vAlign w:val="center"/>
          </w:tcPr>
          <w:p w14:paraId="589D7B07"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b/>
                <w:bCs/>
                <w:szCs w:val="24"/>
                <w:lang w:eastAsia="en-ZW"/>
              </w:rPr>
              <w:t>Assessment Questions</w:t>
            </w:r>
          </w:p>
        </w:tc>
      </w:tr>
      <w:tr w:rsidR="00FE727A" w14:paraId="7F9A20C7" w14:textId="77777777" w:rsidTr="00C4221E">
        <w:tc>
          <w:tcPr>
            <w:tcW w:w="2254" w:type="dxa"/>
            <w:vAlign w:val="center"/>
          </w:tcPr>
          <w:p w14:paraId="1EA0812B"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APO13.01: Establish and Maintain ISMS</w:t>
            </w:r>
          </w:p>
        </w:tc>
        <w:tc>
          <w:tcPr>
            <w:tcW w:w="2254" w:type="dxa"/>
            <w:vAlign w:val="center"/>
          </w:tcPr>
          <w:p w14:paraId="0E8814D5"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Information Security Management System extended to cover cloud environments</w:t>
            </w:r>
          </w:p>
        </w:tc>
        <w:tc>
          <w:tcPr>
            <w:tcW w:w="2254" w:type="dxa"/>
            <w:vAlign w:val="center"/>
          </w:tcPr>
          <w:p w14:paraId="1593EA6D"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CISO</w:t>
            </w:r>
          </w:p>
        </w:tc>
        <w:tc>
          <w:tcPr>
            <w:tcW w:w="2254" w:type="dxa"/>
            <w:vAlign w:val="center"/>
          </w:tcPr>
          <w:p w14:paraId="6695102B"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Has the ISMS been updated for cloud infrastructure? Are cloud security policies established?</w:t>
            </w:r>
          </w:p>
        </w:tc>
      </w:tr>
      <w:tr w:rsidR="00FE727A" w14:paraId="630EE7CE" w14:textId="77777777" w:rsidTr="00C4221E">
        <w:tc>
          <w:tcPr>
            <w:tcW w:w="2254" w:type="dxa"/>
            <w:vAlign w:val="center"/>
          </w:tcPr>
          <w:p w14:paraId="56E8665B"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 xml:space="preserve">APO13.02: Define and Manage </w:t>
            </w:r>
            <w:r w:rsidRPr="000B5A73">
              <w:rPr>
                <w:rFonts w:eastAsia="Times New Roman" w:cs="Times New Roman"/>
                <w:szCs w:val="24"/>
                <w:lang w:eastAsia="en-ZW"/>
              </w:rPr>
              <w:lastRenderedPageBreak/>
              <w:t>Information Security Risk Treatment Plan</w:t>
            </w:r>
          </w:p>
        </w:tc>
        <w:tc>
          <w:tcPr>
            <w:tcW w:w="2254" w:type="dxa"/>
            <w:vAlign w:val="center"/>
          </w:tcPr>
          <w:p w14:paraId="2CAB98D6"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lastRenderedPageBreak/>
              <w:t>Security risk treatment plan addressing cloud-</w:t>
            </w:r>
            <w:r w:rsidRPr="000B5A73">
              <w:rPr>
                <w:rFonts w:eastAsia="Times New Roman" w:cs="Times New Roman"/>
                <w:szCs w:val="24"/>
                <w:lang w:eastAsia="en-ZW"/>
              </w:rPr>
              <w:lastRenderedPageBreak/>
              <w:t>specific threats (data breaches, misconfigurations, account compromise)</w:t>
            </w:r>
          </w:p>
        </w:tc>
        <w:tc>
          <w:tcPr>
            <w:tcW w:w="2254" w:type="dxa"/>
            <w:vAlign w:val="center"/>
          </w:tcPr>
          <w:p w14:paraId="4E13132C"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lastRenderedPageBreak/>
              <w:t>Security Manager</w:t>
            </w:r>
          </w:p>
        </w:tc>
        <w:tc>
          <w:tcPr>
            <w:tcW w:w="2254" w:type="dxa"/>
            <w:vAlign w:val="center"/>
          </w:tcPr>
          <w:p w14:paraId="4CD3591F"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 xml:space="preserve">Are cloud security risks identified and </w:t>
            </w:r>
            <w:r w:rsidRPr="000B5A73">
              <w:rPr>
                <w:rFonts w:eastAsia="Times New Roman" w:cs="Times New Roman"/>
                <w:szCs w:val="24"/>
                <w:lang w:eastAsia="en-ZW"/>
              </w:rPr>
              <w:lastRenderedPageBreak/>
              <w:t>treated? Is treatment plan comprehensive?</w:t>
            </w:r>
          </w:p>
        </w:tc>
      </w:tr>
      <w:tr w:rsidR="00FE727A" w14:paraId="1A942579" w14:textId="77777777" w:rsidTr="00C4221E">
        <w:tc>
          <w:tcPr>
            <w:tcW w:w="2254" w:type="dxa"/>
            <w:vAlign w:val="center"/>
          </w:tcPr>
          <w:p w14:paraId="4DDFB91B" w14:textId="77777777" w:rsidR="00FE727A" w:rsidRPr="000B5A73"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lastRenderedPageBreak/>
              <w:t>APO13.03: Monitor and Review ISMS</w:t>
            </w:r>
          </w:p>
        </w:tc>
        <w:tc>
          <w:tcPr>
            <w:tcW w:w="2254" w:type="dxa"/>
            <w:vAlign w:val="center"/>
          </w:tcPr>
          <w:p w14:paraId="1ACD1089" w14:textId="77777777" w:rsidR="00FE727A" w:rsidRPr="000B5A73"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Regular review of cloud security posture and control effectiveness</w:t>
            </w:r>
          </w:p>
        </w:tc>
        <w:tc>
          <w:tcPr>
            <w:tcW w:w="2254" w:type="dxa"/>
            <w:vAlign w:val="center"/>
          </w:tcPr>
          <w:p w14:paraId="4800156F" w14:textId="77777777" w:rsidR="00FE727A" w:rsidRPr="000B5A73"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CISO</w:t>
            </w:r>
          </w:p>
        </w:tc>
        <w:tc>
          <w:tcPr>
            <w:tcW w:w="2254" w:type="dxa"/>
            <w:vAlign w:val="center"/>
          </w:tcPr>
          <w:p w14:paraId="46432FF8" w14:textId="77777777" w:rsidR="00FE727A" w:rsidRPr="000B5A73"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Is cloud security regularly assessed? Are security metrics tracked?</w:t>
            </w:r>
          </w:p>
        </w:tc>
      </w:tr>
    </w:tbl>
    <w:p w14:paraId="406E4768" w14:textId="77777777" w:rsidR="00FE727A" w:rsidRDefault="00FE727A" w:rsidP="00FE727A">
      <w:pPr>
        <w:spacing w:before="100" w:beforeAutospacing="1" w:after="100" w:afterAutospacing="1" w:line="240" w:lineRule="auto"/>
        <w:rPr>
          <w:rFonts w:eastAsia="Times New Roman" w:cs="Times New Roman"/>
          <w:b/>
          <w:bCs/>
          <w:szCs w:val="24"/>
          <w:lang w:eastAsia="en-ZW"/>
        </w:rPr>
      </w:pPr>
      <w:r w:rsidRPr="000B5A73">
        <w:rPr>
          <w:rFonts w:eastAsia="Times New Roman" w:cs="Times New Roman"/>
          <w:b/>
          <w:bCs/>
          <w:szCs w:val="24"/>
          <w:lang w:eastAsia="en-ZW"/>
        </w:rPr>
        <w:t>APO14: Managed Data</w:t>
      </w:r>
    </w:p>
    <w:tbl>
      <w:tblPr>
        <w:tblStyle w:val="TableGrid"/>
        <w:tblW w:w="9016" w:type="dxa"/>
        <w:tblLook w:val="04A0" w:firstRow="1" w:lastRow="0" w:firstColumn="1" w:lastColumn="0" w:noHBand="0" w:noVBand="1"/>
      </w:tblPr>
      <w:tblGrid>
        <w:gridCol w:w="2254"/>
        <w:gridCol w:w="2254"/>
        <w:gridCol w:w="2254"/>
        <w:gridCol w:w="2254"/>
      </w:tblGrid>
      <w:tr w:rsidR="00FE727A" w14:paraId="3AD0138D" w14:textId="77777777" w:rsidTr="00C4221E">
        <w:tc>
          <w:tcPr>
            <w:tcW w:w="2254" w:type="dxa"/>
            <w:vAlign w:val="center"/>
          </w:tcPr>
          <w:p w14:paraId="61B64050"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b/>
                <w:bCs/>
                <w:szCs w:val="24"/>
                <w:lang w:eastAsia="en-ZW"/>
              </w:rPr>
              <w:t>Control Objective</w:t>
            </w:r>
          </w:p>
        </w:tc>
        <w:tc>
          <w:tcPr>
            <w:tcW w:w="2254" w:type="dxa"/>
            <w:vAlign w:val="center"/>
          </w:tcPr>
          <w:p w14:paraId="27CE2D9B"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b/>
                <w:bCs/>
                <w:szCs w:val="24"/>
                <w:lang w:eastAsia="en-ZW"/>
              </w:rPr>
              <w:t>Control Description</w:t>
            </w:r>
          </w:p>
        </w:tc>
        <w:tc>
          <w:tcPr>
            <w:tcW w:w="2254" w:type="dxa"/>
            <w:vAlign w:val="center"/>
          </w:tcPr>
          <w:p w14:paraId="2BB86668"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b/>
                <w:bCs/>
                <w:szCs w:val="24"/>
                <w:lang w:eastAsia="en-ZW"/>
              </w:rPr>
              <w:t>Control Owner</w:t>
            </w:r>
          </w:p>
        </w:tc>
        <w:tc>
          <w:tcPr>
            <w:tcW w:w="2254" w:type="dxa"/>
            <w:vAlign w:val="center"/>
          </w:tcPr>
          <w:p w14:paraId="5C3D681D"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b/>
                <w:bCs/>
                <w:szCs w:val="24"/>
                <w:lang w:eastAsia="en-ZW"/>
              </w:rPr>
              <w:t>Assessment Questions</w:t>
            </w:r>
          </w:p>
        </w:tc>
      </w:tr>
      <w:tr w:rsidR="00FE727A" w14:paraId="1F3D1072" w14:textId="77777777" w:rsidTr="00C4221E">
        <w:tc>
          <w:tcPr>
            <w:tcW w:w="2254" w:type="dxa"/>
            <w:vAlign w:val="center"/>
          </w:tcPr>
          <w:p w14:paraId="5B8ADB18"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APO14.01: Define and Maintain Business Data Classification</w:t>
            </w:r>
          </w:p>
        </w:tc>
        <w:tc>
          <w:tcPr>
            <w:tcW w:w="2254" w:type="dxa"/>
            <w:vAlign w:val="center"/>
          </w:tcPr>
          <w:p w14:paraId="7903FD82"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Data classification scheme applied to data migrating to cloud</w:t>
            </w:r>
          </w:p>
        </w:tc>
        <w:tc>
          <w:tcPr>
            <w:tcW w:w="2254" w:type="dxa"/>
            <w:vAlign w:val="center"/>
          </w:tcPr>
          <w:p w14:paraId="2921639B"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Data Governance Manager</w:t>
            </w:r>
          </w:p>
        </w:tc>
        <w:tc>
          <w:tcPr>
            <w:tcW w:w="2254" w:type="dxa"/>
            <w:vAlign w:val="center"/>
          </w:tcPr>
          <w:p w14:paraId="00F7030F"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Is sensitive data identified before cloud migration? Are classification policies applied?</w:t>
            </w:r>
          </w:p>
        </w:tc>
      </w:tr>
      <w:tr w:rsidR="00FE727A" w14:paraId="5D455534" w14:textId="77777777" w:rsidTr="00C4221E">
        <w:tc>
          <w:tcPr>
            <w:tcW w:w="2254" w:type="dxa"/>
            <w:vAlign w:val="center"/>
          </w:tcPr>
          <w:p w14:paraId="04ACAF86"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APO14.02: Establish Data Management Practices</w:t>
            </w:r>
          </w:p>
        </w:tc>
        <w:tc>
          <w:tcPr>
            <w:tcW w:w="2254" w:type="dxa"/>
            <w:vAlign w:val="center"/>
          </w:tcPr>
          <w:p w14:paraId="6FD658F1"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Data management policies for cloud including retention, backup, privacy, and sovereignty</w:t>
            </w:r>
          </w:p>
        </w:tc>
        <w:tc>
          <w:tcPr>
            <w:tcW w:w="2254" w:type="dxa"/>
            <w:vAlign w:val="center"/>
          </w:tcPr>
          <w:p w14:paraId="0D1F1306"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Data Governance Manager</w:t>
            </w:r>
          </w:p>
        </w:tc>
        <w:tc>
          <w:tcPr>
            <w:tcW w:w="2254" w:type="dxa"/>
            <w:vAlign w:val="center"/>
          </w:tcPr>
          <w:p w14:paraId="7C29739D"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Are data management policies defined for cloud? Do they address regulatory requirements?</w:t>
            </w:r>
          </w:p>
        </w:tc>
      </w:tr>
      <w:tr w:rsidR="00FE727A" w14:paraId="13967DC8" w14:textId="77777777" w:rsidTr="00C4221E">
        <w:tc>
          <w:tcPr>
            <w:tcW w:w="2254" w:type="dxa"/>
            <w:vAlign w:val="center"/>
          </w:tcPr>
          <w:p w14:paraId="47E29FCE"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APO14.03: Manage Data Assets</w:t>
            </w:r>
          </w:p>
        </w:tc>
        <w:tc>
          <w:tcPr>
            <w:tcW w:w="2254" w:type="dxa"/>
            <w:vAlign w:val="center"/>
          </w:tcPr>
          <w:p w14:paraId="5C197B99"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Inventory of data assets in cloud with ownership and protection requirements</w:t>
            </w:r>
          </w:p>
        </w:tc>
        <w:tc>
          <w:tcPr>
            <w:tcW w:w="2254" w:type="dxa"/>
            <w:vAlign w:val="center"/>
          </w:tcPr>
          <w:p w14:paraId="58A78DA6"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Data Asset Manager</w:t>
            </w:r>
          </w:p>
        </w:tc>
        <w:tc>
          <w:tcPr>
            <w:tcW w:w="2254" w:type="dxa"/>
            <w:vAlign w:val="center"/>
          </w:tcPr>
          <w:p w14:paraId="2EF1F6D1" w14:textId="77777777" w:rsidR="00FE727A"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Are data assets tracked in cloud environments? Is data ownership clear?</w:t>
            </w:r>
          </w:p>
        </w:tc>
      </w:tr>
      <w:tr w:rsidR="00FE727A" w14:paraId="34339E6E" w14:textId="77777777" w:rsidTr="00C4221E">
        <w:tc>
          <w:tcPr>
            <w:tcW w:w="2254" w:type="dxa"/>
            <w:vAlign w:val="center"/>
          </w:tcPr>
          <w:p w14:paraId="0F640A92" w14:textId="77777777" w:rsidR="00FE727A" w:rsidRPr="000B5A73"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APO14.04: Manage Data Quality</w:t>
            </w:r>
          </w:p>
        </w:tc>
        <w:tc>
          <w:tcPr>
            <w:tcW w:w="2254" w:type="dxa"/>
            <w:vAlign w:val="center"/>
          </w:tcPr>
          <w:p w14:paraId="0BF63D43" w14:textId="77777777" w:rsidR="00FE727A" w:rsidRPr="000B5A73"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Data quality controls ensure accuracy and completeness during cloud migration</w:t>
            </w:r>
          </w:p>
        </w:tc>
        <w:tc>
          <w:tcPr>
            <w:tcW w:w="2254" w:type="dxa"/>
            <w:vAlign w:val="center"/>
          </w:tcPr>
          <w:p w14:paraId="0098EBFD" w14:textId="77777777" w:rsidR="00FE727A" w:rsidRPr="000B5A73"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Data Quality Manager</w:t>
            </w:r>
          </w:p>
        </w:tc>
        <w:tc>
          <w:tcPr>
            <w:tcW w:w="2254" w:type="dxa"/>
            <w:vAlign w:val="center"/>
          </w:tcPr>
          <w:p w14:paraId="05A208AE" w14:textId="77777777" w:rsidR="00FE727A" w:rsidRPr="000B5A73" w:rsidRDefault="00FE727A" w:rsidP="00C4221E">
            <w:pPr>
              <w:spacing w:before="100" w:beforeAutospacing="1" w:after="100" w:afterAutospacing="1"/>
              <w:rPr>
                <w:rFonts w:eastAsia="Times New Roman" w:cs="Times New Roman"/>
                <w:szCs w:val="24"/>
                <w:lang w:eastAsia="en-ZW"/>
              </w:rPr>
            </w:pPr>
            <w:r w:rsidRPr="000B5A73">
              <w:rPr>
                <w:rFonts w:eastAsia="Times New Roman" w:cs="Times New Roman"/>
                <w:szCs w:val="24"/>
                <w:lang w:eastAsia="en-ZW"/>
              </w:rPr>
              <w:t>Are data quality checks performed during migration? Are quality issues addressed?</w:t>
            </w:r>
          </w:p>
        </w:tc>
      </w:tr>
    </w:tbl>
    <w:p w14:paraId="3B51AF2C" w14:textId="77777777" w:rsidR="00FE727A" w:rsidRPr="000B5A73" w:rsidRDefault="00FE727A" w:rsidP="00FE727A">
      <w:pPr>
        <w:spacing w:before="100" w:beforeAutospacing="1" w:after="100" w:afterAutospacing="1" w:line="240" w:lineRule="auto"/>
        <w:rPr>
          <w:rFonts w:eastAsia="Times New Roman" w:cs="Times New Roman"/>
          <w:szCs w:val="24"/>
          <w:lang w:eastAsia="en-ZW"/>
        </w:rPr>
      </w:pPr>
      <w:r w:rsidRPr="000B5A73">
        <w:rPr>
          <w:rFonts w:eastAsia="Times New Roman" w:cs="Times New Roman"/>
          <w:b/>
          <w:bCs/>
          <w:szCs w:val="24"/>
          <w:lang w:eastAsia="en-ZW"/>
        </w:rPr>
        <w:t>ASSESSMENT GUIDE:</w:t>
      </w:r>
    </w:p>
    <w:p w14:paraId="1BD3614D"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Control Rating Scale:</w:t>
      </w:r>
    </w:p>
    <w:p w14:paraId="17489AAC" w14:textId="77777777" w:rsidR="002B20AA" w:rsidRPr="002B20AA" w:rsidRDefault="002B20AA" w:rsidP="002B20AA">
      <w:pPr>
        <w:numPr>
          <w:ilvl w:val="0"/>
          <w:numId w:val="18"/>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5 = Optimized: Control is fully effective, continuously improved, and optimized</w:t>
      </w:r>
    </w:p>
    <w:p w14:paraId="576267D7" w14:textId="77777777" w:rsidR="002B20AA" w:rsidRPr="002B20AA" w:rsidRDefault="002B20AA" w:rsidP="002B20AA">
      <w:pPr>
        <w:numPr>
          <w:ilvl w:val="0"/>
          <w:numId w:val="18"/>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4 = Managed: Control is well-defined, consistently applied, and monitored</w:t>
      </w:r>
    </w:p>
    <w:p w14:paraId="75367526" w14:textId="77777777" w:rsidR="002B20AA" w:rsidRPr="002B20AA" w:rsidRDefault="002B20AA" w:rsidP="002B20AA">
      <w:pPr>
        <w:numPr>
          <w:ilvl w:val="0"/>
          <w:numId w:val="18"/>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3 = Defined: Control is documented and implemented but may lack consistency</w:t>
      </w:r>
    </w:p>
    <w:p w14:paraId="45392F09" w14:textId="77777777" w:rsidR="002B20AA" w:rsidRPr="002B20AA" w:rsidRDefault="002B20AA" w:rsidP="002B20AA">
      <w:pPr>
        <w:numPr>
          <w:ilvl w:val="0"/>
          <w:numId w:val="18"/>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2 = Repeatable: Control exists but implementation is informal and inconsistent</w:t>
      </w:r>
    </w:p>
    <w:p w14:paraId="3DCE4C67" w14:textId="77777777" w:rsidR="002B20AA" w:rsidRPr="002B20AA" w:rsidRDefault="002B20AA" w:rsidP="002B20AA">
      <w:pPr>
        <w:numPr>
          <w:ilvl w:val="0"/>
          <w:numId w:val="18"/>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1 = Initial: Control is ad-hoc or non-existent</w:t>
      </w:r>
    </w:p>
    <w:p w14:paraId="2E55E6FB"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Instructions for Control Self-Assessment:</w:t>
      </w:r>
    </w:p>
    <w:p w14:paraId="308B03AD" w14:textId="77777777" w:rsidR="002B20AA" w:rsidRPr="002B20AA" w:rsidRDefault="002B20AA" w:rsidP="002B20AA">
      <w:pPr>
        <w:numPr>
          <w:ilvl w:val="0"/>
          <w:numId w:val="19"/>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Control owners complete assessment for their respective controls</w:t>
      </w:r>
    </w:p>
    <w:p w14:paraId="6018CB2E" w14:textId="77777777" w:rsidR="002B20AA" w:rsidRPr="002B20AA" w:rsidRDefault="002B20AA" w:rsidP="002B20AA">
      <w:pPr>
        <w:numPr>
          <w:ilvl w:val="0"/>
          <w:numId w:val="19"/>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Provide ratings based on current state (not desired state)</w:t>
      </w:r>
    </w:p>
    <w:p w14:paraId="32377A8E" w14:textId="77777777" w:rsidR="002B20AA" w:rsidRPr="002B20AA" w:rsidRDefault="002B20AA" w:rsidP="002B20AA">
      <w:pPr>
        <w:numPr>
          <w:ilvl w:val="0"/>
          <w:numId w:val="19"/>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lastRenderedPageBreak/>
        <w:t>Document specific gaps or weaknesses identified</w:t>
      </w:r>
    </w:p>
    <w:p w14:paraId="15656112" w14:textId="77777777" w:rsidR="002B20AA" w:rsidRPr="002B20AA" w:rsidRDefault="002B20AA" w:rsidP="002B20AA">
      <w:pPr>
        <w:numPr>
          <w:ilvl w:val="0"/>
          <w:numId w:val="19"/>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Propose action items with realistic target dates</w:t>
      </w:r>
    </w:p>
    <w:p w14:paraId="6D49ADF4" w14:textId="77777777" w:rsidR="002B20AA" w:rsidRPr="002B20AA" w:rsidRDefault="002B20AA" w:rsidP="002B20AA">
      <w:pPr>
        <w:numPr>
          <w:ilvl w:val="0"/>
          <w:numId w:val="19"/>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Review completed matrix with management</w:t>
      </w:r>
    </w:p>
    <w:p w14:paraId="3EA34F3E" w14:textId="77777777" w:rsidR="002B20AA" w:rsidRPr="002B20AA" w:rsidRDefault="002B20AA" w:rsidP="002B20AA">
      <w:pPr>
        <w:numPr>
          <w:ilvl w:val="0"/>
          <w:numId w:val="19"/>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Internal Audit reviews CSA results and validates through targeted testing</w:t>
      </w:r>
    </w:p>
    <w:p w14:paraId="1A23E30E" w14:textId="23F16B05" w:rsidR="002B20AA" w:rsidRPr="002B20AA" w:rsidRDefault="002B20AA" w:rsidP="008741E0">
      <w:pPr>
        <w:numPr>
          <w:ilvl w:val="0"/>
          <w:numId w:val="3"/>
        </w:numPr>
        <w:tabs>
          <w:tab w:val="clear" w:pos="720"/>
        </w:tabs>
        <w:spacing w:before="100" w:beforeAutospacing="1" w:after="100" w:afterAutospacing="1" w:line="240" w:lineRule="auto"/>
        <w:ind w:left="0" w:firstLine="0"/>
        <w:outlineLvl w:val="1"/>
        <w:rPr>
          <w:rFonts w:eastAsia="Times New Roman" w:cs="Times New Roman"/>
          <w:b/>
          <w:bCs/>
          <w:szCs w:val="24"/>
          <w:lang w:eastAsia="en-ZW"/>
        </w:rPr>
      </w:pPr>
      <w:r w:rsidRPr="002B20AA">
        <w:rPr>
          <w:rFonts w:eastAsia="Times New Roman" w:cs="Times New Roman"/>
          <w:b/>
          <w:bCs/>
          <w:szCs w:val="24"/>
          <w:lang w:eastAsia="en-ZW"/>
        </w:rPr>
        <w:t>Forensic &amp; Statutory Audits, and Fraud (15 Marks)</w:t>
      </w:r>
    </w:p>
    <w:p w14:paraId="6DCA4848" w14:textId="1514D7EA" w:rsidR="002B20AA" w:rsidRPr="002B20AA" w:rsidRDefault="002B20AA" w:rsidP="008741E0">
      <w:pPr>
        <w:numPr>
          <w:ilvl w:val="0"/>
          <w:numId w:val="36"/>
        </w:numPr>
        <w:tabs>
          <w:tab w:val="clear" w:pos="720"/>
        </w:tabs>
        <w:spacing w:before="100" w:beforeAutospacing="1" w:after="100" w:afterAutospacing="1" w:line="240" w:lineRule="auto"/>
        <w:outlineLvl w:val="2"/>
        <w:rPr>
          <w:rFonts w:eastAsia="Times New Roman" w:cs="Times New Roman"/>
          <w:b/>
          <w:bCs/>
          <w:szCs w:val="24"/>
          <w:lang w:eastAsia="en-ZW"/>
        </w:rPr>
      </w:pPr>
      <w:r w:rsidRPr="002B20AA">
        <w:rPr>
          <w:rFonts w:eastAsia="Times New Roman" w:cs="Times New Roman"/>
          <w:b/>
          <w:bCs/>
          <w:szCs w:val="24"/>
          <w:lang w:eastAsia="en-ZW"/>
        </w:rPr>
        <w:t>Distinctions Between Statutory and Forensic Audits</w:t>
      </w:r>
    </w:p>
    <w:p w14:paraId="0443D4D7"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Statutory and forensic audits serve fundamentally different purposes, employ distinct methodologies, and produce different outcomes. Three major differences include:</w:t>
      </w:r>
    </w:p>
    <w:p w14:paraId="3948F820"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1. Purpose and Objective</w:t>
      </w:r>
    </w:p>
    <w:p w14:paraId="3F63AA0F"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Statutory audits are legally mandated examinations of financial statements to provide reasonable assurance that they present a true and fair view of an organization's financial position and are prepared in accordance with applicable accounting standards and regulations. The primary purpose is to enhance the credibility of financial information for stakeholders such as shareholders, creditors, and regulators. Statutory audits focus on expressing an opinion on whether financial statements are free from material misstatement, whether due to fraud or error (Arens et al., 2017).</w:t>
      </w:r>
    </w:p>
    <w:p w14:paraId="6D7FD165"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Forensic audits, in contrast, are investigative examinations conducted when fraud, financial misconduct, or irregularities are suspected or have been discovered. The purpose is to gather evidence that can be used in legal proceedings, quantify losses, identify perpetrators, and understand how fraudulent schemes operated. Forensic audits are adversarial in nature and produce findings that may be used in civil litigation, criminal prosecution, insurance claims, or dispute resolution (Singleton et al., 2010).</w:t>
      </w:r>
    </w:p>
    <w:p w14:paraId="5B9108A0"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2. Scope and Approach</w:t>
      </w:r>
    </w:p>
    <w:p w14:paraId="6604C28E"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Statutory audits follow a risk-based approach focusing on material account balances and transactions. Auditors use sampling techniques to test a representative subset of transactions rather than examining all transactions. The scope is comprehensive but bounded by materiality—immaterial misstatements may not be pursued. Statutory audits are performed annually according to predetermined schedules and follow standardized auditing standards such as International Standards on Auditing (ISA) or Generally Accepted Auditing Standards (GAAS) (Arens et al., 2017).</w:t>
      </w:r>
    </w:p>
    <w:p w14:paraId="5FA8B905" w14:textId="628B1DA0"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 xml:space="preserve">Forensic audits employ investigative techniques </w:t>
      </w:r>
      <w:r w:rsidR="00FE727A" w:rsidRPr="002B20AA">
        <w:rPr>
          <w:rFonts w:eastAsia="Times New Roman" w:cs="Times New Roman"/>
          <w:szCs w:val="24"/>
          <w:lang w:eastAsia="en-ZW"/>
        </w:rPr>
        <w:t>like</w:t>
      </w:r>
      <w:r w:rsidRPr="002B20AA">
        <w:rPr>
          <w:rFonts w:eastAsia="Times New Roman" w:cs="Times New Roman"/>
          <w:szCs w:val="24"/>
          <w:lang w:eastAsia="en-ZW"/>
        </w:rPr>
        <w:t xml:space="preserve"> detective work, often examining specific transactions, individuals, or time periods in minute detail. Forensic auditors may review 100% of transactions within the scope of investigation rather than using samples. They employ specialized techniques including data analytics, interviews, surveillance, document examination, and lifestyle analysis. The scope is determined by the nature of the suspected fraud and may expand as the investigation progresses. Forensic audits do not follow predetermined schedules but are triggered by specific events or suspicions (Singleton et al., 2010).</w:t>
      </w:r>
    </w:p>
    <w:p w14:paraId="66CEE32F"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3. Outcome and Reporting</w:t>
      </w:r>
    </w:p>
    <w:p w14:paraId="29EE7145"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lastRenderedPageBreak/>
        <w:t xml:space="preserve">Statutory audits result in an audit opinion—unqualified (clean), qualified, adverse, or disclaimer of opinion—that is published with the financial statements. The audit report follows standardized formats and is addressed to shareholders or members. Statutory audit findings focus on accounting treatments, control weaknesses, and material misstatements. Statutory auditors maintain professional </w:t>
      </w:r>
      <w:proofErr w:type="spellStart"/>
      <w:r w:rsidRPr="002B20AA">
        <w:rPr>
          <w:rFonts w:eastAsia="Times New Roman" w:cs="Times New Roman"/>
          <w:szCs w:val="24"/>
          <w:lang w:eastAsia="en-ZW"/>
        </w:rPr>
        <w:t>skepticism</w:t>
      </w:r>
      <w:proofErr w:type="spellEnd"/>
      <w:r w:rsidRPr="002B20AA">
        <w:rPr>
          <w:rFonts w:eastAsia="Times New Roman" w:cs="Times New Roman"/>
          <w:szCs w:val="24"/>
          <w:lang w:eastAsia="en-ZW"/>
        </w:rPr>
        <w:t xml:space="preserve"> but are not primarily focused on fraud detection, and their responsibility for detecting fraud is limited to material misstatements (Arens et al., 2017).</w:t>
      </w:r>
    </w:p>
    <w:p w14:paraId="3B7C2CD3"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Forensic audits produce detailed investigative reports documenting findings, evidence, methodologies, and conclusions regarding suspected fraud or misconduct. These reports are typically confidential and addressed to legal counsel, management, law enforcement, or courts. Forensic audit reports may include expert witness testimony, loss quantification, identification of perpetrators, analysis of internal control breakdowns that enabled fraud, and recommendations for strengthening controls. The standard of evidence in forensic audits is higher because findings may be challenged in legal proceedings (Singleton et al., 2010).</w:t>
      </w:r>
    </w:p>
    <w:p w14:paraId="25D05C71" w14:textId="62C94486" w:rsidR="002B20AA" w:rsidRPr="008741E0" w:rsidRDefault="002B20AA" w:rsidP="008741E0">
      <w:pPr>
        <w:pStyle w:val="ListParagraph"/>
        <w:numPr>
          <w:ilvl w:val="0"/>
          <w:numId w:val="36"/>
        </w:numPr>
        <w:spacing w:before="100" w:beforeAutospacing="1" w:after="100" w:afterAutospacing="1" w:line="240" w:lineRule="auto"/>
        <w:outlineLvl w:val="2"/>
        <w:rPr>
          <w:rFonts w:eastAsia="Times New Roman" w:cs="Times New Roman"/>
          <w:b/>
          <w:bCs/>
          <w:szCs w:val="24"/>
          <w:lang w:eastAsia="en-ZW"/>
        </w:rPr>
      </w:pPr>
      <w:r w:rsidRPr="008741E0">
        <w:rPr>
          <w:rFonts w:eastAsia="Times New Roman" w:cs="Times New Roman"/>
          <w:b/>
          <w:bCs/>
          <w:szCs w:val="24"/>
          <w:lang w:eastAsia="en-ZW"/>
        </w:rPr>
        <w:t>Understanding and Application of Data Mining in Auditing</w:t>
      </w:r>
    </w:p>
    <w:p w14:paraId="457720F5" w14:textId="3FAD1656"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 xml:space="preserve">Data mining refers to the process of discovering patterns, correlations, anomalies, and insights from large datasets using automated or semi-automated techniques. It involves applying statistical analysis, machine learning algorithms, and pattern recognition to identify relationships within data that are not immediately apparent through traditional analysis (Han et al., 2011). In the context of auditing, data mining transforms how auditors </w:t>
      </w:r>
      <w:r w:rsidR="00FE727A" w:rsidRPr="002B20AA">
        <w:rPr>
          <w:rFonts w:eastAsia="Times New Roman" w:cs="Times New Roman"/>
          <w:szCs w:val="24"/>
          <w:lang w:eastAsia="en-ZW"/>
        </w:rPr>
        <w:t>analyse</w:t>
      </w:r>
      <w:r w:rsidRPr="002B20AA">
        <w:rPr>
          <w:rFonts w:eastAsia="Times New Roman" w:cs="Times New Roman"/>
          <w:szCs w:val="24"/>
          <w:lang w:eastAsia="en-ZW"/>
        </w:rPr>
        <w:t xml:space="preserve"> information by enabling examination of complete populations rather than samples, identifying unusual patterns that may indicate errors or fraud, and providing predictive insights.</w:t>
      </w:r>
    </w:p>
    <w:p w14:paraId="063842E8"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Data mining can be applied to audit functions in several powerful ways:</w:t>
      </w:r>
    </w:p>
    <w:p w14:paraId="376B60F9" w14:textId="781A609B"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Transaction Analysis</w:t>
      </w:r>
      <w:r w:rsidRPr="002B20AA">
        <w:rPr>
          <w:rFonts w:eastAsia="Times New Roman" w:cs="Times New Roman"/>
          <w:szCs w:val="24"/>
          <w:lang w:eastAsia="en-ZW"/>
        </w:rPr>
        <w:t xml:space="preserve">: Data mining techniques can </w:t>
      </w:r>
      <w:r w:rsidR="00FE727A" w:rsidRPr="002B20AA">
        <w:rPr>
          <w:rFonts w:eastAsia="Times New Roman" w:cs="Times New Roman"/>
          <w:szCs w:val="24"/>
          <w:lang w:eastAsia="en-ZW"/>
        </w:rPr>
        <w:t>analyse</w:t>
      </w:r>
      <w:r w:rsidRPr="002B20AA">
        <w:rPr>
          <w:rFonts w:eastAsia="Times New Roman" w:cs="Times New Roman"/>
          <w:szCs w:val="24"/>
          <w:lang w:eastAsia="en-ZW"/>
        </w:rPr>
        <w:t xml:space="preserve"> complete transaction populations to identify outliers, duplicates, gaps in sequence numbers, unusual patterns, or transactions that deviate from expected norms. For example, clustering algorithms can group similar transactions and identify those that don't fit established patterns, potentially indicating errors or manipulation (</w:t>
      </w:r>
      <w:proofErr w:type="spellStart"/>
      <w:r w:rsidRPr="002B20AA">
        <w:rPr>
          <w:rFonts w:eastAsia="Times New Roman" w:cs="Times New Roman"/>
          <w:szCs w:val="24"/>
          <w:lang w:eastAsia="en-ZW"/>
        </w:rPr>
        <w:t>Debreceny</w:t>
      </w:r>
      <w:proofErr w:type="spellEnd"/>
      <w:r w:rsidRPr="002B20AA">
        <w:rPr>
          <w:rFonts w:eastAsia="Times New Roman" w:cs="Times New Roman"/>
          <w:szCs w:val="24"/>
          <w:lang w:eastAsia="en-ZW"/>
        </w:rPr>
        <w:t xml:space="preserve"> et al., 2005).</w:t>
      </w:r>
    </w:p>
    <w:p w14:paraId="2D740E1E"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Continuous Auditing and Monitoring</w:t>
      </w:r>
      <w:r w:rsidRPr="002B20AA">
        <w:rPr>
          <w:rFonts w:eastAsia="Times New Roman" w:cs="Times New Roman"/>
          <w:szCs w:val="24"/>
          <w:lang w:eastAsia="en-ZW"/>
        </w:rPr>
        <w:t>: Data mining enables continuous analysis of transactions as they occur, allowing real-time or near-real-time identification of issues. For instance, association rule mining can establish normal relationships between variables (e.g., purchase orders typically lead to goods receipts within certain timeframes) and flag transactions violating these patterns.</w:t>
      </w:r>
    </w:p>
    <w:p w14:paraId="584E70AF" w14:textId="3F01D3C0"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Risk Assessment</w:t>
      </w:r>
      <w:r w:rsidRPr="002B20AA">
        <w:rPr>
          <w:rFonts w:eastAsia="Times New Roman" w:cs="Times New Roman"/>
          <w:szCs w:val="24"/>
          <w:lang w:eastAsia="en-ZW"/>
        </w:rPr>
        <w:t xml:space="preserve">: Predictive models using data mining can assess the likelihood of misstatement or fraud in specific accounts, transactions, or business units. Classification algorithms can </w:t>
      </w:r>
      <w:r w:rsidR="00FE727A" w:rsidRPr="002B20AA">
        <w:rPr>
          <w:rFonts w:eastAsia="Times New Roman" w:cs="Times New Roman"/>
          <w:szCs w:val="24"/>
          <w:lang w:eastAsia="en-ZW"/>
        </w:rPr>
        <w:t>analyse</w:t>
      </w:r>
      <w:r w:rsidRPr="002B20AA">
        <w:rPr>
          <w:rFonts w:eastAsia="Times New Roman" w:cs="Times New Roman"/>
          <w:szCs w:val="24"/>
          <w:lang w:eastAsia="en-ZW"/>
        </w:rPr>
        <w:t xml:space="preserve"> historical audit findings to predict which areas are more likely to contain issues in future audits, enabling risk-based audit planning (ISACA, 2019).</w:t>
      </w:r>
    </w:p>
    <w:p w14:paraId="5445D6F8"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Vendor and Customer Analysis</w:t>
      </w:r>
      <w:r w:rsidRPr="002B20AA">
        <w:rPr>
          <w:rFonts w:eastAsia="Times New Roman" w:cs="Times New Roman"/>
          <w:szCs w:val="24"/>
          <w:lang w:eastAsia="en-ZW"/>
        </w:rPr>
        <w:t>: Data mining can identify suspicious vendor relationships, such as vendors with addresses matching employee addresses, vendors receiving disproportionate business, or customers with unusual payment patterns potentially indicating revenue manipulation schemes.</w:t>
      </w:r>
    </w:p>
    <w:p w14:paraId="1654C96E" w14:textId="267016EE"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lastRenderedPageBreak/>
        <w:t>Journal Entry Testing</w:t>
      </w:r>
      <w:r w:rsidRPr="002B20AA">
        <w:rPr>
          <w:rFonts w:eastAsia="Times New Roman" w:cs="Times New Roman"/>
          <w:szCs w:val="24"/>
          <w:lang w:eastAsia="en-ZW"/>
        </w:rPr>
        <w:t xml:space="preserve">: Unusual journal entries—a common vehicle for financial statement fraud—can be identified through data mining by </w:t>
      </w:r>
      <w:r w:rsidR="00FE727A" w:rsidRPr="002B20AA">
        <w:rPr>
          <w:rFonts w:eastAsia="Times New Roman" w:cs="Times New Roman"/>
          <w:szCs w:val="24"/>
          <w:lang w:eastAsia="en-ZW"/>
        </w:rPr>
        <w:t>analysing</w:t>
      </w:r>
      <w:r w:rsidRPr="002B20AA">
        <w:rPr>
          <w:rFonts w:eastAsia="Times New Roman" w:cs="Times New Roman"/>
          <w:szCs w:val="24"/>
          <w:lang w:eastAsia="en-ZW"/>
        </w:rPr>
        <w:t xml:space="preserve"> attributes such as timing (entries posted on weekends or after period close), authorization (entries by unusual personnel), accounts involved (entries to unusual account combinations), and amounts (round numbers or amounts just below approval thresholds).</w:t>
      </w:r>
    </w:p>
    <w:p w14:paraId="4DC03290" w14:textId="037664DA"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Benford's Law Application</w:t>
      </w:r>
      <w:r w:rsidRPr="002B20AA">
        <w:rPr>
          <w:rFonts w:eastAsia="Times New Roman" w:cs="Times New Roman"/>
          <w:szCs w:val="24"/>
          <w:lang w:eastAsia="en-ZW"/>
        </w:rPr>
        <w:t xml:space="preserve">: Data mining can apply Benford's Law, which predicts the frequency distribution of leading digits in naturally occurring datasets. Deviations from expected distributions may indicate data manipulation. This is particularly useful for </w:t>
      </w:r>
      <w:r w:rsidR="00FE727A" w:rsidRPr="002B20AA">
        <w:rPr>
          <w:rFonts w:eastAsia="Times New Roman" w:cs="Times New Roman"/>
          <w:szCs w:val="24"/>
          <w:lang w:eastAsia="en-ZW"/>
        </w:rPr>
        <w:t>analysing</w:t>
      </w:r>
      <w:r w:rsidRPr="002B20AA">
        <w:rPr>
          <w:rFonts w:eastAsia="Times New Roman" w:cs="Times New Roman"/>
          <w:szCs w:val="24"/>
          <w:lang w:eastAsia="en-ZW"/>
        </w:rPr>
        <w:t xml:space="preserve"> expense reports, invoice amounts, and other financial data (Nigrini, 2012).</w:t>
      </w:r>
    </w:p>
    <w:p w14:paraId="6160A197" w14:textId="73AB5251" w:rsidR="002B20AA" w:rsidRPr="008741E0" w:rsidRDefault="002B20AA" w:rsidP="008741E0">
      <w:pPr>
        <w:pStyle w:val="ListParagraph"/>
        <w:numPr>
          <w:ilvl w:val="0"/>
          <w:numId w:val="36"/>
        </w:numPr>
        <w:spacing w:before="100" w:beforeAutospacing="1" w:after="100" w:afterAutospacing="1" w:line="240" w:lineRule="auto"/>
        <w:outlineLvl w:val="2"/>
        <w:rPr>
          <w:rFonts w:eastAsia="Times New Roman" w:cs="Times New Roman"/>
          <w:b/>
          <w:bCs/>
          <w:szCs w:val="24"/>
          <w:lang w:eastAsia="en-ZW"/>
        </w:rPr>
      </w:pPr>
      <w:r w:rsidRPr="008741E0">
        <w:rPr>
          <w:rFonts w:eastAsia="Times New Roman" w:cs="Times New Roman"/>
          <w:b/>
          <w:bCs/>
          <w:szCs w:val="24"/>
          <w:lang w:eastAsia="en-ZW"/>
        </w:rPr>
        <w:t>Data Mining for Identifying Weaknesses, Quantifying Risks, and Improving Fraud Controls</w:t>
      </w:r>
    </w:p>
    <w:p w14:paraId="5324118B"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Identifying Weaknesses:</w:t>
      </w:r>
    </w:p>
    <w:p w14:paraId="29C1ECB8"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Data mining reveals control weaknesses by exposing patterns indicating controls are not operating effectively. For example:</w:t>
      </w:r>
    </w:p>
    <w:p w14:paraId="0FA325EA" w14:textId="77777777" w:rsidR="002B20AA" w:rsidRPr="002B20AA" w:rsidRDefault="002B20AA" w:rsidP="002B20AA">
      <w:pPr>
        <w:numPr>
          <w:ilvl w:val="0"/>
          <w:numId w:val="20"/>
        </w:num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Access Control Weaknesses</w:t>
      </w:r>
      <w:r w:rsidRPr="002B20AA">
        <w:rPr>
          <w:rFonts w:eastAsia="Times New Roman" w:cs="Times New Roman"/>
          <w:szCs w:val="24"/>
          <w:lang w:eastAsia="en-ZW"/>
        </w:rPr>
        <w:t>: Mining user activity logs can identify accounts with excessive privileges, dormant accounts that remain active, privilege escalation patterns, or users accessing data outside their job responsibilities (ISACA, 2019).</w:t>
      </w:r>
    </w:p>
    <w:p w14:paraId="00F23809" w14:textId="06BEA327" w:rsidR="002B20AA" w:rsidRPr="002B20AA" w:rsidRDefault="002B20AA" w:rsidP="002B20AA">
      <w:pPr>
        <w:numPr>
          <w:ilvl w:val="0"/>
          <w:numId w:val="20"/>
        </w:num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Segregation of Duties Violations</w:t>
      </w:r>
      <w:r w:rsidRPr="002B20AA">
        <w:rPr>
          <w:rFonts w:eastAsia="Times New Roman" w:cs="Times New Roman"/>
          <w:szCs w:val="24"/>
          <w:lang w:eastAsia="en-ZW"/>
        </w:rPr>
        <w:t xml:space="preserve">: </w:t>
      </w:r>
      <w:r w:rsidR="00FE727A" w:rsidRPr="002B20AA">
        <w:rPr>
          <w:rFonts w:eastAsia="Times New Roman" w:cs="Times New Roman"/>
          <w:szCs w:val="24"/>
          <w:lang w:eastAsia="en-ZW"/>
        </w:rPr>
        <w:t>Analysing</w:t>
      </w:r>
      <w:r w:rsidRPr="002B20AA">
        <w:rPr>
          <w:rFonts w:eastAsia="Times New Roman" w:cs="Times New Roman"/>
          <w:szCs w:val="24"/>
          <w:lang w:eastAsia="en-ZW"/>
        </w:rPr>
        <w:t xml:space="preserve"> transaction authorization and processing data can identify individuals performing incompatible functions, such as initiating and approving the same transactions or having both access request and approval permissions.</w:t>
      </w:r>
    </w:p>
    <w:p w14:paraId="675C6352" w14:textId="77777777" w:rsidR="002B20AA" w:rsidRPr="002B20AA" w:rsidRDefault="002B20AA" w:rsidP="002B20AA">
      <w:pPr>
        <w:numPr>
          <w:ilvl w:val="0"/>
          <w:numId w:val="20"/>
        </w:num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Policy Compliance Gaps</w:t>
      </w:r>
      <w:r w:rsidRPr="002B20AA">
        <w:rPr>
          <w:rFonts w:eastAsia="Times New Roman" w:cs="Times New Roman"/>
          <w:szCs w:val="24"/>
          <w:lang w:eastAsia="en-ZW"/>
        </w:rPr>
        <w:t>: Pattern analysis can identify systematic non-compliance with policies, such as purchases consistently made without proper approvals, expense reports exceeding thresholds without secondary approval, or invoice processing bypassing competitive bidding requirements.</w:t>
      </w:r>
    </w:p>
    <w:p w14:paraId="5E5B2784" w14:textId="77777777" w:rsidR="002B20AA" w:rsidRPr="002B20AA" w:rsidRDefault="002B20AA" w:rsidP="002B20AA">
      <w:pPr>
        <w:numPr>
          <w:ilvl w:val="0"/>
          <w:numId w:val="20"/>
        </w:num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System Configuration Weaknesses</w:t>
      </w:r>
      <w:r w:rsidRPr="002B20AA">
        <w:rPr>
          <w:rFonts w:eastAsia="Times New Roman" w:cs="Times New Roman"/>
          <w:szCs w:val="24"/>
          <w:lang w:eastAsia="en-ZW"/>
        </w:rPr>
        <w:t>: Mining system configuration data across multiple servers can identify security misconfigurations, unpatched systems, weak password settings, or inconsistent security policies.</w:t>
      </w:r>
    </w:p>
    <w:p w14:paraId="6A07D961"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Quantifying Associated Risks:</w:t>
      </w:r>
    </w:p>
    <w:p w14:paraId="4A2B43B1" w14:textId="5A38323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 xml:space="preserve">Data mining enables risk quantification by </w:t>
      </w:r>
      <w:r w:rsidR="00FE727A" w:rsidRPr="002B20AA">
        <w:rPr>
          <w:rFonts w:eastAsia="Times New Roman" w:cs="Times New Roman"/>
          <w:szCs w:val="24"/>
          <w:lang w:eastAsia="en-ZW"/>
        </w:rPr>
        <w:t>analysing</w:t>
      </w:r>
      <w:r w:rsidRPr="002B20AA">
        <w:rPr>
          <w:rFonts w:eastAsia="Times New Roman" w:cs="Times New Roman"/>
          <w:szCs w:val="24"/>
          <w:lang w:eastAsia="en-ZW"/>
        </w:rPr>
        <w:t xml:space="preserve"> historical patterns and projecting potential impacts:</w:t>
      </w:r>
    </w:p>
    <w:p w14:paraId="78D0B4E4" w14:textId="3390EF3D" w:rsidR="002B20AA" w:rsidRPr="002B20AA" w:rsidRDefault="002B20AA" w:rsidP="002B20AA">
      <w:pPr>
        <w:numPr>
          <w:ilvl w:val="0"/>
          <w:numId w:val="21"/>
        </w:num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Loss Estimation</w:t>
      </w:r>
      <w:r w:rsidRPr="002B20AA">
        <w:rPr>
          <w:rFonts w:eastAsia="Times New Roman" w:cs="Times New Roman"/>
          <w:szCs w:val="24"/>
          <w:lang w:eastAsia="en-ZW"/>
        </w:rPr>
        <w:t xml:space="preserve">: By </w:t>
      </w:r>
      <w:r w:rsidR="00FE727A" w:rsidRPr="002B20AA">
        <w:rPr>
          <w:rFonts w:eastAsia="Times New Roman" w:cs="Times New Roman"/>
          <w:szCs w:val="24"/>
          <w:lang w:eastAsia="en-ZW"/>
        </w:rPr>
        <w:t>analysing</w:t>
      </w:r>
      <w:r w:rsidRPr="002B20AA">
        <w:rPr>
          <w:rFonts w:eastAsia="Times New Roman" w:cs="Times New Roman"/>
          <w:szCs w:val="24"/>
          <w:lang w:eastAsia="en-ZW"/>
        </w:rPr>
        <w:t xml:space="preserve"> historical fraud incidents, data mining models can estimate potential losses from identified weaknesses. For example, if mining reveals that 2% of expense reports lack proper receipts and historical data shows that unsupported expenses average 15% overstated claims, the organization can quantify expected annual loss exposure (Singleton et al., 2010).</w:t>
      </w:r>
    </w:p>
    <w:p w14:paraId="79B875A0" w14:textId="77777777" w:rsidR="002B20AA" w:rsidRPr="002B20AA" w:rsidRDefault="002B20AA" w:rsidP="002B20AA">
      <w:pPr>
        <w:numPr>
          <w:ilvl w:val="0"/>
          <w:numId w:val="21"/>
        </w:num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Frequency Analysis</w:t>
      </w:r>
      <w:r w:rsidRPr="002B20AA">
        <w:rPr>
          <w:rFonts w:eastAsia="Times New Roman" w:cs="Times New Roman"/>
          <w:szCs w:val="24"/>
          <w:lang w:eastAsia="en-ZW"/>
        </w:rPr>
        <w:t>: Data mining determines how frequently control exceptions occur, helping prioritize remediation efforts. A control bypassed 50 times monthly represents greater risk than one bypassed twice yearly.</w:t>
      </w:r>
    </w:p>
    <w:p w14:paraId="3485836C" w14:textId="77777777" w:rsidR="002B20AA" w:rsidRPr="002B20AA" w:rsidRDefault="002B20AA" w:rsidP="002B20AA">
      <w:pPr>
        <w:numPr>
          <w:ilvl w:val="0"/>
          <w:numId w:val="21"/>
        </w:num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Trend Analysis</w:t>
      </w:r>
      <w:r w:rsidRPr="002B20AA">
        <w:rPr>
          <w:rFonts w:eastAsia="Times New Roman" w:cs="Times New Roman"/>
          <w:szCs w:val="24"/>
          <w:lang w:eastAsia="en-ZW"/>
        </w:rPr>
        <w:t>: Time-series analysis reveals whether weaknesses are worsening, stable, or improving, informing risk trajectory and urgency of response.</w:t>
      </w:r>
    </w:p>
    <w:p w14:paraId="010F894D" w14:textId="26E498F4" w:rsidR="002B20AA" w:rsidRPr="002B20AA" w:rsidRDefault="002B20AA" w:rsidP="002B20AA">
      <w:pPr>
        <w:numPr>
          <w:ilvl w:val="0"/>
          <w:numId w:val="21"/>
        </w:num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lastRenderedPageBreak/>
        <w:t xml:space="preserve">Predictive </w:t>
      </w:r>
      <w:r w:rsidR="00FE727A" w:rsidRPr="002B20AA">
        <w:rPr>
          <w:rFonts w:eastAsia="Times New Roman" w:cs="Times New Roman"/>
          <w:b/>
          <w:bCs/>
          <w:szCs w:val="24"/>
          <w:lang w:eastAsia="en-ZW"/>
        </w:rPr>
        <w:t>Modelling</w:t>
      </w:r>
      <w:r w:rsidRPr="002B20AA">
        <w:rPr>
          <w:rFonts w:eastAsia="Times New Roman" w:cs="Times New Roman"/>
          <w:szCs w:val="24"/>
          <w:lang w:eastAsia="en-ZW"/>
        </w:rPr>
        <w:t>: Machine learning algorithms can predict the likelihood and magnitude of future fraud incidents based on current weaknesses and historical patterns. For instance, regression analysis might reveal that combinations of factors (weak segregation of duties + inadequate management review + financial pressure) significantly increase fraud probability (Nigrini, 2012).</w:t>
      </w:r>
    </w:p>
    <w:p w14:paraId="4C12F1E4"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Improving Fraud-Related Controls:</w:t>
      </w:r>
    </w:p>
    <w:p w14:paraId="0DD68409"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Data mining informs control enhancements through evidence-based insights:</w:t>
      </w:r>
    </w:p>
    <w:p w14:paraId="799401CB" w14:textId="77777777" w:rsidR="002B20AA" w:rsidRPr="002B20AA" w:rsidRDefault="002B20AA" w:rsidP="002B20AA">
      <w:pPr>
        <w:numPr>
          <w:ilvl w:val="0"/>
          <w:numId w:val="22"/>
        </w:num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Targeted Control Design</w:t>
      </w:r>
      <w:r w:rsidRPr="002B20AA">
        <w:rPr>
          <w:rFonts w:eastAsia="Times New Roman" w:cs="Times New Roman"/>
          <w:szCs w:val="24"/>
          <w:lang w:eastAsia="en-ZW"/>
        </w:rPr>
        <w:t>: Understanding specific fraud patterns revealed through data mining enables designing controls targeting those exact vulnerabilities. If mining reveals that invoice fraud clusters around specific vendors, amounts, or time periods, controls can be intensified in those areas.</w:t>
      </w:r>
    </w:p>
    <w:p w14:paraId="3E15AF40" w14:textId="77777777" w:rsidR="002B20AA" w:rsidRPr="002B20AA" w:rsidRDefault="002B20AA" w:rsidP="002B20AA">
      <w:pPr>
        <w:numPr>
          <w:ilvl w:val="0"/>
          <w:numId w:val="22"/>
        </w:num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Continuous Monitoring Implementation</w:t>
      </w:r>
      <w:r w:rsidRPr="002B20AA">
        <w:rPr>
          <w:rFonts w:eastAsia="Times New Roman" w:cs="Times New Roman"/>
          <w:szCs w:val="24"/>
          <w:lang w:eastAsia="en-ZW"/>
        </w:rPr>
        <w:t>: Data mining algorithms successful in historical analysis can be embedded as continuous monitoring controls, automatically flagging suspicious transactions for review before they cause significant harm. For example, neural networks trained to identify fraudulent expense claims can review all submissions in real-time (</w:t>
      </w:r>
      <w:proofErr w:type="spellStart"/>
      <w:r w:rsidRPr="002B20AA">
        <w:rPr>
          <w:rFonts w:eastAsia="Times New Roman" w:cs="Times New Roman"/>
          <w:szCs w:val="24"/>
          <w:lang w:eastAsia="en-ZW"/>
        </w:rPr>
        <w:t>Debreceny</w:t>
      </w:r>
      <w:proofErr w:type="spellEnd"/>
      <w:r w:rsidRPr="002B20AA">
        <w:rPr>
          <w:rFonts w:eastAsia="Times New Roman" w:cs="Times New Roman"/>
          <w:szCs w:val="24"/>
          <w:lang w:eastAsia="en-ZW"/>
        </w:rPr>
        <w:t xml:space="preserve"> et al., 2005).</w:t>
      </w:r>
    </w:p>
    <w:p w14:paraId="60F0F04E" w14:textId="77777777" w:rsidR="002B20AA" w:rsidRPr="002B20AA" w:rsidRDefault="002B20AA" w:rsidP="002B20AA">
      <w:pPr>
        <w:numPr>
          <w:ilvl w:val="0"/>
          <w:numId w:val="22"/>
        </w:num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Adaptive Controls</w:t>
      </w:r>
      <w:r w:rsidRPr="002B20AA">
        <w:rPr>
          <w:rFonts w:eastAsia="Times New Roman" w:cs="Times New Roman"/>
          <w:szCs w:val="24"/>
          <w:lang w:eastAsia="en-ZW"/>
        </w:rPr>
        <w:t>: Machine learning models continuously improve as they process more data, creating adaptive controls that become more effective over time. As fraud schemes evolve, properly designed data mining controls learn new patterns.</w:t>
      </w:r>
    </w:p>
    <w:p w14:paraId="163FDA2C" w14:textId="77777777" w:rsidR="002B20AA" w:rsidRPr="002B20AA" w:rsidRDefault="002B20AA" w:rsidP="002B20AA">
      <w:pPr>
        <w:numPr>
          <w:ilvl w:val="0"/>
          <w:numId w:val="22"/>
        </w:num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Exception-Based Reviews</w:t>
      </w:r>
      <w:r w:rsidRPr="002B20AA">
        <w:rPr>
          <w:rFonts w:eastAsia="Times New Roman" w:cs="Times New Roman"/>
          <w:szCs w:val="24"/>
          <w:lang w:eastAsia="en-ZW"/>
        </w:rPr>
        <w:t>: Rather than reviewing random samples, auditors can use data mining to identify high-risk transactions requiring detailed examination, making review processes more efficient and effective.</w:t>
      </w:r>
    </w:p>
    <w:p w14:paraId="2AA18ACD" w14:textId="77777777" w:rsidR="002B20AA" w:rsidRPr="002B20AA" w:rsidRDefault="002B20AA" w:rsidP="002B20AA">
      <w:pPr>
        <w:numPr>
          <w:ilvl w:val="0"/>
          <w:numId w:val="22"/>
        </w:num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Fraud Triangle Analysis</w:t>
      </w:r>
      <w:r w:rsidRPr="002B20AA">
        <w:rPr>
          <w:rFonts w:eastAsia="Times New Roman" w:cs="Times New Roman"/>
          <w:szCs w:val="24"/>
          <w:lang w:eastAsia="en-ZW"/>
        </w:rPr>
        <w:t>: Data mining can identify conditions indicating presence of fraud triangle elements (pressure, opportunity, rationalization). For example, combining HR data (employees under financial stress), system access data (excessive privileges), and transaction data (unusual patterns) can identify high-risk scenarios requiring intervention (Singleton et al., 2010).</w:t>
      </w:r>
    </w:p>
    <w:p w14:paraId="12569286" w14:textId="03E344AD" w:rsidR="002B20AA" w:rsidRPr="002B20AA" w:rsidRDefault="002B20AA" w:rsidP="005C63C7">
      <w:pPr>
        <w:numPr>
          <w:ilvl w:val="0"/>
          <w:numId w:val="3"/>
        </w:numPr>
        <w:tabs>
          <w:tab w:val="clear" w:pos="720"/>
        </w:tabs>
        <w:spacing w:before="100" w:beforeAutospacing="1" w:after="100" w:afterAutospacing="1" w:line="240" w:lineRule="auto"/>
        <w:ind w:left="0" w:firstLine="0"/>
        <w:outlineLvl w:val="1"/>
        <w:rPr>
          <w:rFonts w:eastAsia="Times New Roman" w:cs="Times New Roman"/>
          <w:b/>
          <w:bCs/>
          <w:szCs w:val="24"/>
          <w:lang w:eastAsia="en-ZW"/>
        </w:rPr>
      </w:pPr>
      <w:r w:rsidRPr="002B20AA">
        <w:rPr>
          <w:rFonts w:eastAsia="Times New Roman" w:cs="Times New Roman"/>
          <w:b/>
          <w:bCs/>
          <w:szCs w:val="24"/>
          <w:lang w:eastAsia="en-ZW"/>
        </w:rPr>
        <w:t>Audit &amp; Risk (15 Marks)</w:t>
      </w:r>
    </w:p>
    <w:p w14:paraId="1E3FCD10" w14:textId="5B7533C4" w:rsidR="002B20AA" w:rsidRPr="008741E0" w:rsidRDefault="002B20AA" w:rsidP="008741E0">
      <w:pPr>
        <w:pStyle w:val="ListParagraph"/>
        <w:numPr>
          <w:ilvl w:val="0"/>
          <w:numId w:val="34"/>
        </w:numPr>
        <w:spacing w:before="100" w:beforeAutospacing="1" w:after="100" w:afterAutospacing="1" w:line="240" w:lineRule="auto"/>
        <w:outlineLvl w:val="2"/>
        <w:rPr>
          <w:rFonts w:eastAsia="Times New Roman" w:cs="Times New Roman"/>
          <w:b/>
          <w:bCs/>
          <w:szCs w:val="24"/>
          <w:lang w:eastAsia="en-ZW"/>
        </w:rPr>
      </w:pPr>
      <w:r w:rsidRPr="008741E0">
        <w:rPr>
          <w:rFonts w:eastAsia="Times New Roman" w:cs="Times New Roman"/>
          <w:b/>
          <w:bCs/>
          <w:szCs w:val="24"/>
          <w:lang w:eastAsia="en-ZW"/>
        </w:rPr>
        <w:t>Understanding Risk and Risk Management</w:t>
      </w:r>
    </w:p>
    <w:p w14:paraId="10AAA300"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w:t>
      </w:r>
      <w:proofErr w:type="spellStart"/>
      <w:r w:rsidRPr="002B20AA">
        <w:rPr>
          <w:rFonts w:eastAsia="Times New Roman" w:cs="Times New Roman"/>
          <w:b/>
          <w:bCs/>
          <w:szCs w:val="24"/>
          <w:lang w:eastAsia="en-ZW"/>
        </w:rPr>
        <w:t>i</w:t>
      </w:r>
      <w:proofErr w:type="spellEnd"/>
      <w:r w:rsidRPr="002B20AA">
        <w:rPr>
          <w:rFonts w:eastAsia="Times New Roman" w:cs="Times New Roman"/>
          <w:b/>
          <w:bCs/>
          <w:szCs w:val="24"/>
          <w:lang w:eastAsia="en-ZW"/>
        </w:rPr>
        <w:t>) Risk</w:t>
      </w:r>
    </w:p>
    <w:p w14:paraId="7D3BF5B6"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Risk, in an organizational context, represents the possibility that events, whether anticipated or unanticipated, will adversely affect an organization's ability to achieve its objectives or create unexpected opportunities. More formally, risk is the effect of uncertainty on objectives, where effect means deviation from expected outcomes—either negative (threats) or positive (opportunities) (ISO, 2018). Risk has two key dimensions: likelihood (probability that a risk event will occur) and impact (magnitude of consequences if the event occurs).</w:t>
      </w:r>
    </w:p>
    <w:p w14:paraId="004E4899" w14:textId="6AEAB186"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 xml:space="preserve">Organizations face multiple categories of risk including strategic risks (threats to long-term goals and competitive position), operational risks (failures in processes, people, or systems), financial risks (market volatility, credit defaults, liquidity constraints), compliance risks (violations of laws or regulations), and reputational risks (damage to organizational standing) (COSO, 2017). In modern business environments, organizations also face emerging risks related to cybersecurity, data privacy, climate change, and geopolitical instability. </w:t>
      </w:r>
      <w:r w:rsidRPr="002B20AA">
        <w:rPr>
          <w:rFonts w:eastAsia="Times New Roman" w:cs="Times New Roman"/>
          <w:szCs w:val="24"/>
          <w:lang w:eastAsia="en-ZW"/>
        </w:rPr>
        <w:lastRenderedPageBreak/>
        <w:t xml:space="preserve">Understanding that risk is inherent in all organizational activities is fundamental—no </w:t>
      </w:r>
      <w:r w:rsidR="00FE727A" w:rsidRPr="002B20AA">
        <w:rPr>
          <w:rFonts w:eastAsia="Times New Roman" w:cs="Times New Roman"/>
          <w:szCs w:val="24"/>
          <w:lang w:eastAsia="en-ZW"/>
        </w:rPr>
        <w:t>endeavour</w:t>
      </w:r>
      <w:r w:rsidRPr="002B20AA">
        <w:rPr>
          <w:rFonts w:eastAsia="Times New Roman" w:cs="Times New Roman"/>
          <w:szCs w:val="24"/>
          <w:lang w:eastAsia="en-ZW"/>
        </w:rPr>
        <w:t xml:space="preserve"> is entirely risk-free, and excessive risk avoidance can itself present opportunity costs.</w:t>
      </w:r>
    </w:p>
    <w:p w14:paraId="5643C443"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(ii) Risk Management</w:t>
      </w:r>
    </w:p>
    <w:p w14:paraId="00CD1E67"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Risk management is the systematic process by which organizations identify, assess, prioritize, and address risks to achieve objectives while optimizing the balance between risk and reward. It encompasses the culture, processes, structures, and methodologies directed toward effective management of potential opportunities and adverse effects (ISO, 2018).</w:t>
      </w:r>
    </w:p>
    <w:p w14:paraId="58141209"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The risk management process typically follows these stages:</w:t>
      </w:r>
    </w:p>
    <w:p w14:paraId="1504BB17"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Risk Identification</w:t>
      </w:r>
      <w:r w:rsidRPr="002B20AA">
        <w:rPr>
          <w:rFonts w:eastAsia="Times New Roman" w:cs="Times New Roman"/>
          <w:szCs w:val="24"/>
          <w:lang w:eastAsia="en-ZW"/>
        </w:rPr>
        <w:t>: Systematically recognizing and documenting risks that could affect objectives, drawing on multiple sources including historical data, expert judgment, scenario analysis, and environmental scanning.</w:t>
      </w:r>
    </w:p>
    <w:p w14:paraId="718A1BCC"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Risk Assessment</w:t>
      </w:r>
      <w:r w:rsidRPr="002B20AA">
        <w:rPr>
          <w:rFonts w:eastAsia="Times New Roman" w:cs="Times New Roman"/>
          <w:szCs w:val="24"/>
          <w:lang w:eastAsia="en-ZW"/>
        </w:rPr>
        <w:t>: Evaluating identified risks based on their likelihood and potential impact, considering both inherent risk (before controls) and residual risk (after controls). Assessment techniques include qualitative methods (risk matrices, expert judgment) and quantitative methods (statistical analysis, Monte Carlo simulation) (COSO, 2017).</w:t>
      </w:r>
    </w:p>
    <w:p w14:paraId="5A595506" w14:textId="63F87D3A"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Risk Response</w:t>
      </w:r>
      <w:r w:rsidRPr="002B20AA">
        <w:rPr>
          <w:rFonts w:eastAsia="Times New Roman" w:cs="Times New Roman"/>
          <w:szCs w:val="24"/>
          <w:lang w:eastAsia="en-ZW"/>
        </w:rPr>
        <w:t xml:space="preserve">: Selecting and implementing appropriate strategies for addressing risks, which may </w:t>
      </w:r>
      <w:r w:rsidR="00FE727A" w:rsidRPr="002B20AA">
        <w:rPr>
          <w:rFonts w:eastAsia="Times New Roman" w:cs="Times New Roman"/>
          <w:szCs w:val="24"/>
          <w:lang w:eastAsia="en-ZW"/>
        </w:rPr>
        <w:t>include</w:t>
      </w:r>
      <w:r w:rsidRPr="002B20AA">
        <w:rPr>
          <w:rFonts w:eastAsia="Times New Roman" w:cs="Times New Roman"/>
          <w:szCs w:val="24"/>
          <w:lang w:eastAsia="en-ZW"/>
        </w:rPr>
        <w:t xml:space="preserve"> avoiding the risk (discontinuing the risky activity), reducing the risk (implementing controls to decrease likelihood or impact), sharing or transferring the risk (insurance, outsourcing, hedging), or accepting the risk (consciously retaining risk when it falls within acceptable tolerance).</w:t>
      </w:r>
    </w:p>
    <w:p w14:paraId="301FA105"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Risk Monitoring</w:t>
      </w:r>
      <w:r w:rsidRPr="002B20AA">
        <w:rPr>
          <w:rFonts w:eastAsia="Times New Roman" w:cs="Times New Roman"/>
          <w:szCs w:val="24"/>
          <w:lang w:eastAsia="en-ZW"/>
        </w:rPr>
        <w:t>: Continuously tracking risk indicators, reviewing the effectiveness of risk responses, identifying emerging risks, and updating risk assessments as circumstances change.</w:t>
      </w:r>
    </w:p>
    <w:p w14:paraId="48710E7D"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Effective risk management is integrated into decision-making processes, considers risk appetite (the amount and type of risk an organization is willing to accept in pursuit of objectives), and involves stakeholders at all organizational levels. It provides the framework for making informed decisions that balance risk and opportunity (ISO, 2018).</w:t>
      </w:r>
    </w:p>
    <w:p w14:paraId="3445AACD" w14:textId="01262DF0" w:rsidR="002B20AA" w:rsidRPr="008741E0" w:rsidRDefault="002B20AA" w:rsidP="008741E0">
      <w:pPr>
        <w:pStyle w:val="ListParagraph"/>
        <w:numPr>
          <w:ilvl w:val="0"/>
          <w:numId w:val="34"/>
        </w:numPr>
        <w:spacing w:before="100" w:beforeAutospacing="1" w:after="100" w:afterAutospacing="1" w:line="240" w:lineRule="auto"/>
        <w:outlineLvl w:val="2"/>
        <w:rPr>
          <w:rFonts w:eastAsia="Times New Roman" w:cs="Times New Roman"/>
          <w:b/>
          <w:bCs/>
          <w:szCs w:val="24"/>
          <w:lang w:eastAsia="en-ZW"/>
        </w:rPr>
      </w:pPr>
      <w:r w:rsidRPr="008741E0">
        <w:rPr>
          <w:rFonts w:eastAsia="Times New Roman" w:cs="Times New Roman"/>
          <w:b/>
          <w:bCs/>
          <w:szCs w:val="24"/>
          <w:lang w:eastAsia="en-ZW"/>
        </w:rPr>
        <w:t>Audit Definition and Role</w:t>
      </w:r>
    </w:p>
    <w:p w14:paraId="6FB648B2"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Definition of Audit:</w:t>
      </w:r>
    </w:p>
    <w:p w14:paraId="3F0FC6C8"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As discussed in Question 1, an audit is a systematic, independent examination and evaluation of an organization's financial statements, operations, systems, or processes to determine whether they conform to established criteria, standards, regulations, or objectives. Audits provide objective assurance to stakeholders regarding the reliability, accuracy, and compliance of the subject matter examined (Arens et al., 2017).</w:t>
      </w:r>
    </w:p>
    <w:p w14:paraId="5B49B2B5"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Role of Audit Function:</w:t>
      </w:r>
    </w:p>
    <w:p w14:paraId="3559B19B"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The audit function serves multiple critical roles within organizations:</w:t>
      </w:r>
    </w:p>
    <w:p w14:paraId="4CFF57B5" w14:textId="253122F3"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lastRenderedPageBreak/>
        <w:t>Independent Assurance</w:t>
      </w:r>
      <w:r w:rsidRPr="002B20AA">
        <w:rPr>
          <w:rFonts w:eastAsia="Times New Roman" w:cs="Times New Roman"/>
          <w:szCs w:val="24"/>
          <w:lang w:eastAsia="en-ZW"/>
        </w:rPr>
        <w:t xml:space="preserve">: Audits provide objective, independent assessment of financial reporting, internal controls, risk management processes, and governance structures. This independence is </w:t>
      </w:r>
      <w:r w:rsidR="00FE727A" w:rsidRPr="002B20AA">
        <w:rPr>
          <w:rFonts w:eastAsia="Times New Roman" w:cs="Times New Roman"/>
          <w:szCs w:val="24"/>
          <w:lang w:eastAsia="en-ZW"/>
        </w:rPr>
        <w:t>crucial auditors</w:t>
      </w:r>
      <w:r w:rsidRPr="002B20AA">
        <w:rPr>
          <w:rFonts w:eastAsia="Times New Roman" w:cs="Times New Roman"/>
          <w:szCs w:val="24"/>
          <w:lang w:eastAsia="en-ZW"/>
        </w:rPr>
        <w:t xml:space="preserve"> must be free from conflicts of interest and organizational pressures that could compromise objectivity (ISACA, 2019).</w:t>
      </w:r>
    </w:p>
    <w:p w14:paraId="7AD490C5" w14:textId="1F084CC3"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Governance Support</w:t>
      </w:r>
      <w:r w:rsidRPr="002B20AA">
        <w:rPr>
          <w:rFonts w:eastAsia="Times New Roman" w:cs="Times New Roman"/>
          <w:szCs w:val="24"/>
          <w:lang w:eastAsia="en-ZW"/>
        </w:rPr>
        <w:t xml:space="preserve">: The audit function reports to the highest governance levels (typically the board of directors or audit committee) and provides assurance that management </w:t>
      </w:r>
      <w:r w:rsidR="00FE727A" w:rsidRPr="002B20AA">
        <w:rPr>
          <w:rFonts w:eastAsia="Times New Roman" w:cs="Times New Roman"/>
          <w:szCs w:val="24"/>
          <w:lang w:eastAsia="en-ZW"/>
        </w:rPr>
        <w:t>fulfils</w:t>
      </w:r>
      <w:r w:rsidRPr="002B20AA">
        <w:rPr>
          <w:rFonts w:eastAsia="Times New Roman" w:cs="Times New Roman"/>
          <w:szCs w:val="24"/>
          <w:lang w:eastAsia="en-ZW"/>
        </w:rPr>
        <w:t xml:space="preserve"> its responsibilities effectively. Auditors serve as the "eyes and ears" of the board regarding organizational controls and risk management.</w:t>
      </w:r>
    </w:p>
    <w:p w14:paraId="47C2C37C"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Control Effectiveness Evaluation</w:t>
      </w:r>
      <w:r w:rsidRPr="002B20AA">
        <w:rPr>
          <w:rFonts w:eastAsia="Times New Roman" w:cs="Times New Roman"/>
          <w:szCs w:val="24"/>
          <w:lang w:eastAsia="en-ZW"/>
        </w:rPr>
        <w:t>: Auditors assess whether internal controls are designed appropriately and operating effectively to mitigate risks and achieve organizational objectives. They identify control gaps, weaknesses, and opportunities for improvement (Arens et al., 2017).</w:t>
      </w:r>
    </w:p>
    <w:p w14:paraId="15D257DF"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Compliance Verification</w:t>
      </w:r>
      <w:r w:rsidRPr="002B20AA">
        <w:rPr>
          <w:rFonts w:eastAsia="Times New Roman" w:cs="Times New Roman"/>
          <w:szCs w:val="24"/>
          <w:lang w:eastAsia="en-ZW"/>
        </w:rPr>
        <w:t>: The audit function verifies adherence to laws, regulations, policies, and contractual obligations, helping organizations avoid penalties, litigation, and reputational damage.</w:t>
      </w:r>
    </w:p>
    <w:p w14:paraId="4181C819"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Risk Assessment and Advisory</w:t>
      </w:r>
      <w:r w:rsidRPr="002B20AA">
        <w:rPr>
          <w:rFonts w:eastAsia="Times New Roman" w:cs="Times New Roman"/>
          <w:szCs w:val="24"/>
          <w:lang w:eastAsia="en-ZW"/>
        </w:rPr>
        <w:t>: Beyond assurance activities, many audit functions provide advisory services, helping management identify risks, design control frameworks, and implement best practices. While maintaining independence regarding assurance work, auditors leverage their insights to add value (ISACA, 2019).</w:t>
      </w:r>
    </w:p>
    <w:p w14:paraId="2AE648DD"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Fraud Detection and Deterrence</w:t>
      </w:r>
      <w:r w:rsidRPr="002B20AA">
        <w:rPr>
          <w:rFonts w:eastAsia="Times New Roman" w:cs="Times New Roman"/>
          <w:szCs w:val="24"/>
          <w:lang w:eastAsia="en-ZW"/>
        </w:rPr>
        <w:t>: Although not the primary purpose of all audits, the audit function plays a role in detecting fraud and irregularities. The mere presence of an active audit function creates a deterrent effect, as potential perpetrators recognize increased detection risk.</w:t>
      </w:r>
    </w:p>
    <w:p w14:paraId="5F8621B2"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Performance Improvement</w:t>
      </w:r>
      <w:r w:rsidRPr="002B20AA">
        <w:rPr>
          <w:rFonts w:eastAsia="Times New Roman" w:cs="Times New Roman"/>
          <w:szCs w:val="24"/>
          <w:lang w:eastAsia="en-ZW"/>
        </w:rPr>
        <w:t>: Operational audits assess the efficiency and effectiveness of processes, identifying opportunities to reduce costs, eliminate waste, and improve performance.</w:t>
      </w:r>
    </w:p>
    <w:p w14:paraId="37C79A95" w14:textId="12CC8335" w:rsidR="002B20AA" w:rsidRPr="008741E0" w:rsidRDefault="002B20AA" w:rsidP="008741E0">
      <w:pPr>
        <w:pStyle w:val="ListParagraph"/>
        <w:numPr>
          <w:ilvl w:val="0"/>
          <w:numId w:val="34"/>
        </w:numPr>
        <w:spacing w:before="100" w:beforeAutospacing="1" w:after="100" w:afterAutospacing="1" w:line="240" w:lineRule="auto"/>
        <w:outlineLvl w:val="2"/>
        <w:rPr>
          <w:rFonts w:eastAsia="Times New Roman" w:cs="Times New Roman"/>
          <w:b/>
          <w:bCs/>
          <w:szCs w:val="24"/>
          <w:lang w:eastAsia="en-ZW"/>
        </w:rPr>
      </w:pPr>
      <w:r w:rsidRPr="008741E0">
        <w:rPr>
          <w:rFonts w:eastAsia="Times New Roman" w:cs="Times New Roman"/>
          <w:b/>
          <w:bCs/>
          <w:szCs w:val="24"/>
          <w:lang w:eastAsia="en-ZW"/>
        </w:rPr>
        <w:t>Risk-Based Audit and Relationship Between Risk and Audit</w:t>
      </w:r>
    </w:p>
    <w:p w14:paraId="7F8215B3"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Risk-Based Audit:</w:t>
      </w:r>
    </w:p>
    <w:p w14:paraId="3C87707C"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Risk-based audit is an audit methodology that concentrates resources on areas of highest risk to the organization, ensuring that audit efforts focus where they can provide the greatest value and assurance. Rather than allocating audit resources uniformly across all areas or following cyclical patterns regardless of risk levels, risk-based auditing prioritizes audit coverage based on systematic risk assessment (ISACA, 2019).</w:t>
      </w:r>
    </w:p>
    <w:p w14:paraId="32F313A6"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The risk-based audit process involves:</w:t>
      </w:r>
    </w:p>
    <w:p w14:paraId="32458F89"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Audit Universe Definition</w:t>
      </w:r>
      <w:r w:rsidRPr="002B20AA">
        <w:rPr>
          <w:rFonts w:eastAsia="Times New Roman" w:cs="Times New Roman"/>
          <w:szCs w:val="24"/>
          <w:lang w:eastAsia="en-ZW"/>
        </w:rPr>
        <w:t>: Identifying all auditable entities, processes, systems, and functions within the organization's scope.</w:t>
      </w:r>
    </w:p>
    <w:p w14:paraId="31A05882"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Risk Assessment</w:t>
      </w:r>
      <w:r w:rsidRPr="002B20AA">
        <w:rPr>
          <w:rFonts w:eastAsia="Times New Roman" w:cs="Times New Roman"/>
          <w:szCs w:val="24"/>
          <w:lang w:eastAsia="en-ZW"/>
        </w:rPr>
        <w:t>: Evaluating each element of the audit universe based on factors such as:</w:t>
      </w:r>
    </w:p>
    <w:p w14:paraId="6F702F9E" w14:textId="77777777" w:rsidR="002B20AA" w:rsidRPr="002B20AA" w:rsidRDefault="002B20AA" w:rsidP="002B20AA">
      <w:pPr>
        <w:numPr>
          <w:ilvl w:val="0"/>
          <w:numId w:val="23"/>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lastRenderedPageBreak/>
        <w:t>Materiality (financial or operational significance)</w:t>
      </w:r>
    </w:p>
    <w:p w14:paraId="3DDFA9AC" w14:textId="77777777" w:rsidR="002B20AA" w:rsidRPr="002B20AA" w:rsidRDefault="002B20AA" w:rsidP="002B20AA">
      <w:pPr>
        <w:numPr>
          <w:ilvl w:val="0"/>
          <w:numId w:val="23"/>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Complexity (sophisticated processes with greater error potential)</w:t>
      </w:r>
    </w:p>
    <w:p w14:paraId="487D0D44" w14:textId="77777777" w:rsidR="002B20AA" w:rsidRPr="002B20AA" w:rsidRDefault="002B20AA" w:rsidP="002B20AA">
      <w:pPr>
        <w:numPr>
          <w:ilvl w:val="0"/>
          <w:numId w:val="23"/>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Change (recently implemented systems or processes)</w:t>
      </w:r>
    </w:p>
    <w:p w14:paraId="0072C51F" w14:textId="77777777" w:rsidR="002B20AA" w:rsidRPr="002B20AA" w:rsidRDefault="002B20AA" w:rsidP="002B20AA">
      <w:pPr>
        <w:numPr>
          <w:ilvl w:val="0"/>
          <w:numId w:val="23"/>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Prior audit findings (history of control weaknesses)</w:t>
      </w:r>
    </w:p>
    <w:p w14:paraId="4E00DA74" w14:textId="77777777" w:rsidR="002B20AA" w:rsidRPr="002B20AA" w:rsidRDefault="002B20AA" w:rsidP="002B20AA">
      <w:pPr>
        <w:numPr>
          <w:ilvl w:val="0"/>
          <w:numId w:val="23"/>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Regulatory requirements (areas subject to compliance mandates)</w:t>
      </w:r>
    </w:p>
    <w:p w14:paraId="11C963B8" w14:textId="77777777" w:rsidR="002B20AA" w:rsidRPr="002B20AA" w:rsidRDefault="002B20AA" w:rsidP="002B20AA">
      <w:pPr>
        <w:numPr>
          <w:ilvl w:val="0"/>
          <w:numId w:val="23"/>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Management concerns (issues identified by management)</w:t>
      </w:r>
    </w:p>
    <w:p w14:paraId="76034509" w14:textId="77777777" w:rsidR="002B20AA" w:rsidRPr="002B20AA" w:rsidRDefault="002B20AA" w:rsidP="002B20AA">
      <w:pPr>
        <w:numPr>
          <w:ilvl w:val="0"/>
          <w:numId w:val="23"/>
        </w:num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External factors (industry trends, emerging threats)</w:t>
      </w:r>
    </w:p>
    <w:p w14:paraId="767C5723"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Risk Prioritization</w:t>
      </w:r>
      <w:r w:rsidRPr="002B20AA">
        <w:rPr>
          <w:rFonts w:eastAsia="Times New Roman" w:cs="Times New Roman"/>
          <w:szCs w:val="24"/>
          <w:lang w:eastAsia="en-ZW"/>
        </w:rPr>
        <w:t>: Ranking auditable areas from highest to lowest risk, considering both inherent risk and control effectiveness (Senft &amp; Gallegos, 2009).</w:t>
      </w:r>
    </w:p>
    <w:p w14:paraId="1B27D713"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Audit Plan Development</w:t>
      </w:r>
      <w:r w:rsidRPr="002B20AA">
        <w:rPr>
          <w:rFonts w:eastAsia="Times New Roman" w:cs="Times New Roman"/>
          <w:szCs w:val="24"/>
          <w:lang w:eastAsia="en-ZW"/>
        </w:rPr>
        <w:t>: Allocating audit resources proportionally to risk levels, ensuring high-risk areas receive more frequent and thorough examination while lower-risk areas may be audited less frequently or with reduced scope.</w:t>
      </w:r>
    </w:p>
    <w:p w14:paraId="6272A308"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Continuous Reassessment</w:t>
      </w:r>
      <w:r w:rsidRPr="002B20AA">
        <w:rPr>
          <w:rFonts w:eastAsia="Times New Roman" w:cs="Times New Roman"/>
          <w:szCs w:val="24"/>
          <w:lang w:eastAsia="en-ZW"/>
        </w:rPr>
        <w:t>: Regularly updating risk assessments to reflect changing circumstances, ensuring the audit plan remains responsive to the current risk landscape.</w:t>
      </w:r>
    </w:p>
    <w:p w14:paraId="62E54D69"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Risk-based auditing recognizes that audit resources are finite and must be deployed strategically to maximize value. It shifts audit focus from routine compliance checking to strategic assurance over matters most critical to organizational success. This approach aligns the audit function with organizational priorities and provides more relevant, timely insights to management and governance bodies (ISACA, 2019).</w:t>
      </w:r>
    </w:p>
    <w:p w14:paraId="11D79761"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Relationship Between Risk and Audit:</w:t>
      </w:r>
    </w:p>
    <w:p w14:paraId="16D71CBD" w14:textId="75EE6115"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 xml:space="preserve">Risk and audit are intrinsically </w:t>
      </w:r>
      <w:r w:rsidR="00FE727A" w:rsidRPr="002B20AA">
        <w:rPr>
          <w:rFonts w:eastAsia="Times New Roman" w:cs="Times New Roman"/>
          <w:szCs w:val="24"/>
          <w:lang w:eastAsia="en-ZW"/>
        </w:rPr>
        <w:t>connected audit</w:t>
      </w:r>
      <w:r w:rsidRPr="002B20AA">
        <w:rPr>
          <w:rFonts w:eastAsia="Times New Roman" w:cs="Times New Roman"/>
          <w:szCs w:val="24"/>
          <w:lang w:eastAsia="en-ZW"/>
        </w:rPr>
        <w:t xml:space="preserve"> exists fundamentally because of risk. The relationship manifests in several ways:</w:t>
      </w:r>
    </w:p>
    <w:p w14:paraId="5576307D"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Risk Drives Audit Focus</w:t>
      </w:r>
      <w:r w:rsidRPr="002B20AA">
        <w:rPr>
          <w:rFonts w:eastAsia="Times New Roman" w:cs="Times New Roman"/>
          <w:szCs w:val="24"/>
          <w:lang w:eastAsia="en-ZW"/>
        </w:rPr>
        <w:t>: The primary purpose of auditing is to provide assurance that risks are appropriately managed. Without risk, there would be no need for controls, and without controls, there would be little for auditors to assess. Organizations implement internal controls to mitigate risks, and auditors evaluate whether these controls effectively reduce risk to acceptable levels (COSO, 2017).</w:t>
      </w:r>
    </w:p>
    <w:p w14:paraId="322EFD3C" w14:textId="4B15AE20"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Audit Identifies and Assesses Risks</w:t>
      </w:r>
      <w:r w:rsidRPr="002B20AA">
        <w:rPr>
          <w:rFonts w:eastAsia="Times New Roman" w:cs="Times New Roman"/>
          <w:szCs w:val="24"/>
          <w:lang w:eastAsia="en-ZW"/>
        </w:rPr>
        <w:t xml:space="preserve">: Through their work, auditors identify risks that management may not have recognized. The audit process itself—examining operations, testing controls, </w:t>
      </w:r>
      <w:r w:rsidR="00FE727A" w:rsidRPr="002B20AA">
        <w:rPr>
          <w:rFonts w:eastAsia="Times New Roman" w:cs="Times New Roman"/>
          <w:szCs w:val="24"/>
          <w:lang w:eastAsia="en-ZW"/>
        </w:rPr>
        <w:t>analysing</w:t>
      </w:r>
      <w:r w:rsidRPr="002B20AA">
        <w:rPr>
          <w:rFonts w:eastAsia="Times New Roman" w:cs="Times New Roman"/>
          <w:szCs w:val="24"/>
          <w:lang w:eastAsia="en-ZW"/>
        </w:rPr>
        <w:t xml:space="preserve"> data—uncovers vulnerabilities, emerging threats, and risk exposures. Auditors communicate these findings to management and recommend risk mitigation strategies.</w:t>
      </w:r>
    </w:p>
    <w:p w14:paraId="4FB5A7C2"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Risk Determines Audit Scope and Approach</w:t>
      </w:r>
      <w:r w:rsidRPr="002B20AA">
        <w:rPr>
          <w:rFonts w:eastAsia="Times New Roman" w:cs="Times New Roman"/>
          <w:szCs w:val="24"/>
          <w:lang w:eastAsia="en-ZW"/>
        </w:rPr>
        <w:t>: As discussed in risk-based auditing, risk assessment directly determines where auditors focus their efforts. High-risk areas receive deeper, more frequent examination with expanded testing, while low-risk areas may receive minimal attention. Audit methodologies and techniques are selected based on the nature and level of risk (Senft &amp; Gallegos, 2009).</w:t>
      </w:r>
    </w:p>
    <w:p w14:paraId="06F1A9D4"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Audit Reduces Information Risk</w:t>
      </w:r>
      <w:r w:rsidRPr="002B20AA">
        <w:rPr>
          <w:rFonts w:eastAsia="Times New Roman" w:cs="Times New Roman"/>
          <w:szCs w:val="24"/>
          <w:lang w:eastAsia="en-ZW"/>
        </w:rPr>
        <w:t xml:space="preserve">: One specific type of risk—information risk (the risk that financial statements or other information are materially misstated)—is directly addressed by </w:t>
      </w:r>
      <w:r w:rsidRPr="002B20AA">
        <w:rPr>
          <w:rFonts w:eastAsia="Times New Roman" w:cs="Times New Roman"/>
          <w:szCs w:val="24"/>
          <w:lang w:eastAsia="en-ZW"/>
        </w:rPr>
        <w:lastRenderedPageBreak/>
        <w:t>audit. External financial statement audits exist primarily to reduce information risk for stakeholders who rely on reported financial data.</w:t>
      </w:r>
    </w:p>
    <w:p w14:paraId="000CD029"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Residual Risk Assessment</w:t>
      </w:r>
      <w:r w:rsidRPr="002B20AA">
        <w:rPr>
          <w:rFonts w:eastAsia="Times New Roman" w:cs="Times New Roman"/>
          <w:szCs w:val="24"/>
          <w:lang w:eastAsia="en-ZW"/>
        </w:rPr>
        <w:t>: Auditors evaluate residual risk—the risk remaining after management's controls are applied. If residual risk exceeds acceptable levels (risk appetite or tolerance), auditors recommend additional controls or risk response measures.</w:t>
      </w:r>
    </w:p>
    <w:p w14:paraId="069A5378"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Dynamic Relationship</w:t>
      </w:r>
      <w:r w:rsidRPr="002B20AA">
        <w:rPr>
          <w:rFonts w:eastAsia="Times New Roman" w:cs="Times New Roman"/>
          <w:szCs w:val="24"/>
          <w:lang w:eastAsia="en-ZW"/>
        </w:rPr>
        <w:t>: As organizational risks evolve—due to technological change, regulatory developments, market shifts, or strategic initiatives—audit priorities must correspondingly adjust. The audit function continuously monitors the risk landscape and realigns its activities to maintain relevant assurance coverage (ISACA, 2019).</w:t>
      </w:r>
    </w:p>
    <w:p w14:paraId="6980DA44" w14:textId="5A6EDCFA"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b/>
          <w:bCs/>
          <w:szCs w:val="24"/>
          <w:lang w:eastAsia="en-ZW"/>
        </w:rPr>
        <w:t>Three Lines Model</w:t>
      </w:r>
      <w:r w:rsidRPr="002B20AA">
        <w:rPr>
          <w:rFonts w:eastAsia="Times New Roman" w:cs="Times New Roman"/>
          <w:szCs w:val="24"/>
          <w:lang w:eastAsia="en-ZW"/>
        </w:rPr>
        <w:t xml:space="preserve">: In modern risk governance frameworks (such as the Three Lines Model promoted by the IIA), the audit function serves as the third line of </w:t>
      </w:r>
      <w:r w:rsidR="00FE727A" w:rsidRPr="002B20AA">
        <w:rPr>
          <w:rFonts w:eastAsia="Times New Roman" w:cs="Times New Roman"/>
          <w:szCs w:val="24"/>
          <w:lang w:eastAsia="en-ZW"/>
        </w:rPr>
        <w:t>defence</w:t>
      </w:r>
      <w:r w:rsidRPr="002B20AA">
        <w:rPr>
          <w:rFonts w:eastAsia="Times New Roman" w:cs="Times New Roman"/>
          <w:szCs w:val="24"/>
          <w:lang w:eastAsia="en-ZW"/>
        </w:rPr>
        <w:t>, providing independent assurance over the first line (management's risk-taking and control implementation) and second line (risk management and compliance oversight functions). This model explicitly recognizes that all three lines exist to address organizational risks from different perspectives (IIA, 2020).</w:t>
      </w:r>
    </w:p>
    <w:p w14:paraId="36D47927" w14:textId="68EEEEBA" w:rsidR="002B20AA" w:rsidRPr="008741E0"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In essence, risk is the reason audit exists, risk determines what audit examines, and audit helps organizations understand and manage their risks more effectively. This symbiotic relationship means that excellent auditing requires deep risk understanding, and effective risk management benefits tremendously from quality audit insights.</w:t>
      </w:r>
    </w:p>
    <w:p w14:paraId="0080D16D" w14:textId="65584AF8" w:rsidR="002B20AA" w:rsidRPr="002B20AA" w:rsidRDefault="002B20AA" w:rsidP="002B20AA">
      <w:pPr>
        <w:rPr>
          <w:rFonts w:eastAsia="Times New Roman" w:cs="Times New Roman"/>
          <w:szCs w:val="24"/>
          <w:lang w:eastAsia="en-ZW"/>
        </w:rPr>
      </w:pPr>
      <w:r w:rsidRPr="008741E0">
        <w:rPr>
          <w:rFonts w:eastAsia="Times New Roman" w:cs="Times New Roman"/>
          <w:szCs w:val="24"/>
          <w:lang w:eastAsia="en-ZW"/>
        </w:rPr>
        <w:br w:type="page"/>
      </w:r>
    </w:p>
    <w:p w14:paraId="10172FEA" w14:textId="77777777" w:rsidR="002B20AA" w:rsidRPr="002B20AA" w:rsidRDefault="002B20AA" w:rsidP="002B20AA">
      <w:pPr>
        <w:spacing w:before="100" w:beforeAutospacing="1" w:after="100" w:afterAutospacing="1" w:line="240" w:lineRule="auto"/>
        <w:jc w:val="center"/>
        <w:outlineLvl w:val="1"/>
        <w:rPr>
          <w:rFonts w:eastAsia="Times New Roman" w:cs="Times New Roman"/>
          <w:b/>
          <w:bCs/>
          <w:szCs w:val="24"/>
          <w:lang w:eastAsia="en-ZW"/>
        </w:rPr>
      </w:pPr>
      <w:r w:rsidRPr="002B20AA">
        <w:rPr>
          <w:rFonts w:eastAsia="Times New Roman" w:cs="Times New Roman"/>
          <w:b/>
          <w:bCs/>
          <w:szCs w:val="24"/>
          <w:lang w:eastAsia="en-ZW"/>
        </w:rPr>
        <w:lastRenderedPageBreak/>
        <w:t>References</w:t>
      </w:r>
    </w:p>
    <w:p w14:paraId="6495EC9D"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 xml:space="preserve">Arens, A. A., Elder, R. J., &amp; Beasley, M. S. (2017). </w:t>
      </w:r>
      <w:r w:rsidRPr="002B20AA">
        <w:rPr>
          <w:rFonts w:eastAsia="Times New Roman" w:cs="Times New Roman"/>
          <w:i/>
          <w:iCs/>
          <w:szCs w:val="24"/>
          <w:lang w:eastAsia="en-ZW"/>
        </w:rPr>
        <w:t>Auditing and assurance services: An integrated approach</w:t>
      </w:r>
      <w:r w:rsidRPr="002B20AA">
        <w:rPr>
          <w:rFonts w:eastAsia="Times New Roman" w:cs="Times New Roman"/>
          <w:szCs w:val="24"/>
          <w:lang w:eastAsia="en-ZW"/>
        </w:rPr>
        <w:t xml:space="preserve"> (16th ed.). Pearson Education.</w:t>
      </w:r>
    </w:p>
    <w:p w14:paraId="66A31D3F"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 xml:space="preserve">Braun, R. L., &amp; Davis, H. E. (2003). Computer-assisted audit tools and techniques: Analysis and perspectives. </w:t>
      </w:r>
      <w:r w:rsidRPr="002B20AA">
        <w:rPr>
          <w:rFonts w:eastAsia="Times New Roman" w:cs="Times New Roman"/>
          <w:i/>
          <w:iCs/>
          <w:szCs w:val="24"/>
          <w:lang w:eastAsia="en-ZW"/>
        </w:rPr>
        <w:t>Managerial Auditing Journal</w:t>
      </w:r>
      <w:r w:rsidRPr="002B20AA">
        <w:rPr>
          <w:rFonts w:eastAsia="Times New Roman" w:cs="Times New Roman"/>
          <w:szCs w:val="24"/>
          <w:lang w:eastAsia="en-ZW"/>
        </w:rPr>
        <w:t>, 18(9), 725-731.</w:t>
      </w:r>
    </w:p>
    <w:p w14:paraId="1AA5EE67"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 xml:space="preserve">Central Bank of Kenya. (2017). </w:t>
      </w:r>
      <w:r w:rsidRPr="002B20AA">
        <w:rPr>
          <w:rFonts w:eastAsia="Times New Roman" w:cs="Times New Roman"/>
          <w:i/>
          <w:iCs/>
          <w:szCs w:val="24"/>
          <w:lang w:eastAsia="en-ZW"/>
        </w:rPr>
        <w:t>Prudential guidelines for institutions licensed under the Banking Act</w:t>
      </w:r>
      <w:r w:rsidRPr="002B20AA">
        <w:rPr>
          <w:rFonts w:eastAsia="Times New Roman" w:cs="Times New Roman"/>
          <w:szCs w:val="24"/>
          <w:lang w:eastAsia="en-ZW"/>
        </w:rPr>
        <w:t>. Central Bank of Kenya.</w:t>
      </w:r>
    </w:p>
    <w:p w14:paraId="6AB7AA33"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 xml:space="preserve">COSO. (2013). </w:t>
      </w:r>
      <w:r w:rsidRPr="002B20AA">
        <w:rPr>
          <w:rFonts w:eastAsia="Times New Roman" w:cs="Times New Roman"/>
          <w:i/>
          <w:iCs/>
          <w:szCs w:val="24"/>
          <w:lang w:eastAsia="en-ZW"/>
        </w:rPr>
        <w:t>Internal control – Integrated framework</w:t>
      </w:r>
      <w:r w:rsidRPr="002B20AA">
        <w:rPr>
          <w:rFonts w:eastAsia="Times New Roman" w:cs="Times New Roman"/>
          <w:szCs w:val="24"/>
          <w:lang w:eastAsia="en-ZW"/>
        </w:rPr>
        <w:t>. Committee of Sponsoring Organizations of the Treadway Commission.</w:t>
      </w:r>
    </w:p>
    <w:p w14:paraId="23095CFE"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 xml:space="preserve">COSO. (2017). </w:t>
      </w:r>
      <w:r w:rsidRPr="002B20AA">
        <w:rPr>
          <w:rFonts w:eastAsia="Times New Roman" w:cs="Times New Roman"/>
          <w:i/>
          <w:iCs/>
          <w:szCs w:val="24"/>
          <w:lang w:eastAsia="en-ZW"/>
        </w:rPr>
        <w:t>Enterprise risk management – Integrating with strategy and performance</w:t>
      </w:r>
      <w:r w:rsidRPr="002B20AA">
        <w:rPr>
          <w:rFonts w:eastAsia="Times New Roman" w:cs="Times New Roman"/>
          <w:szCs w:val="24"/>
          <w:lang w:eastAsia="en-ZW"/>
        </w:rPr>
        <w:t>. Committee of Sponsoring Organizations of the Treadway Commission.</w:t>
      </w:r>
    </w:p>
    <w:p w14:paraId="3941366B"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proofErr w:type="spellStart"/>
      <w:r w:rsidRPr="002B20AA">
        <w:rPr>
          <w:rFonts w:eastAsia="Times New Roman" w:cs="Times New Roman"/>
          <w:szCs w:val="24"/>
          <w:lang w:eastAsia="en-ZW"/>
        </w:rPr>
        <w:t>Debreceny</w:t>
      </w:r>
      <w:proofErr w:type="spellEnd"/>
      <w:r w:rsidRPr="002B20AA">
        <w:rPr>
          <w:rFonts w:eastAsia="Times New Roman" w:cs="Times New Roman"/>
          <w:szCs w:val="24"/>
          <w:lang w:eastAsia="en-ZW"/>
        </w:rPr>
        <w:t xml:space="preserve">, R., Gray, G. L., Ng, J. J., Lee, K. S., &amp; Yau, W. F. (2005). Embedded audit modules in enterprise resource planning systems: Implementation and functionality. </w:t>
      </w:r>
      <w:r w:rsidRPr="002B20AA">
        <w:rPr>
          <w:rFonts w:eastAsia="Times New Roman" w:cs="Times New Roman"/>
          <w:i/>
          <w:iCs/>
          <w:szCs w:val="24"/>
          <w:lang w:eastAsia="en-ZW"/>
        </w:rPr>
        <w:t>Journal of Information Systems</w:t>
      </w:r>
      <w:r w:rsidRPr="002B20AA">
        <w:rPr>
          <w:rFonts w:eastAsia="Times New Roman" w:cs="Times New Roman"/>
          <w:szCs w:val="24"/>
          <w:lang w:eastAsia="en-ZW"/>
        </w:rPr>
        <w:t>, 19(2), 7-27.</w:t>
      </w:r>
    </w:p>
    <w:p w14:paraId="15D17EEA"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 xml:space="preserve">Han, J., Kamber, M., &amp; Pei, J. (2011). </w:t>
      </w:r>
      <w:r w:rsidRPr="002B20AA">
        <w:rPr>
          <w:rFonts w:eastAsia="Times New Roman" w:cs="Times New Roman"/>
          <w:i/>
          <w:iCs/>
          <w:szCs w:val="24"/>
          <w:lang w:eastAsia="en-ZW"/>
        </w:rPr>
        <w:t>Data mining: Concepts and techniques</w:t>
      </w:r>
      <w:r w:rsidRPr="002B20AA">
        <w:rPr>
          <w:rFonts w:eastAsia="Times New Roman" w:cs="Times New Roman"/>
          <w:szCs w:val="24"/>
          <w:lang w:eastAsia="en-ZW"/>
        </w:rPr>
        <w:t xml:space="preserve"> (3rd ed.). Morgan Kaufmann.</w:t>
      </w:r>
    </w:p>
    <w:p w14:paraId="20FE9AE5"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 xml:space="preserve">IIA. (2020). </w:t>
      </w:r>
      <w:r w:rsidRPr="002B20AA">
        <w:rPr>
          <w:rFonts w:eastAsia="Times New Roman" w:cs="Times New Roman"/>
          <w:i/>
          <w:iCs/>
          <w:szCs w:val="24"/>
          <w:lang w:eastAsia="en-ZW"/>
        </w:rPr>
        <w:t xml:space="preserve">The IIA's three lines model: An update of the three lines of </w:t>
      </w:r>
      <w:proofErr w:type="spellStart"/>
      <w:r w:rsidRPr="002B20AA">
        <w:rPr>
          <w:rFonts w:eastAsia="Times New Roman" w:cs="Times New Roman"/>
          <w:i/>
          <w:iCs/>
          <w:szCs w:val="24"/>
          <w:lang w:eastAsia="en-ZW"/>
        </w:rPr>
        <w:t>defense</w:t>
      </w:r>
      <w:proofErr w:type="spellEnd"/>
      <w:r w:rsidRPr="002B20AA">
        <w:rPr>
          <w:rFonts w:eastAsia="Times New Roman" w:cs="Times New Roman"/>
          <w:szCs w:val="24"/>
          <w:lang w:eastAsia="en-ZW"/>
        </w:rPr>
        <w:t>. The Institute of Internal Auditors.</w:t>
      </w:r>
    </w:p>
    <w:p w14:paraId="62890C65"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 xml:space="preserve">ISACA. (2019). </w:t>
      </w:r>
      <w:r w:rsidRPr="002B20AA">
        <w:rPr>
          <w:rFonts w:eastAsia="Times New Roman" w:cs="Times New Roman"/>
          <w:i/>
          <w:iCs/>
          <w:szCs w:val="24"/>
          <w:lang w:eastAsia="en-ZW"/>
        </w:rPr>
        <w:t>CISA review manual</w:t>
      </w:r>
      <w:r w:rsidRPr="002B20AA">
        <w:rPr>
          <w:rFonts w:eastAsia="Times New Roman" w:cs="Times New Roman"/>
          <w:szCs w:val="24"/>
          <w:lang w:eastAsia="en-ZW"/>
        </w:rPr>
        <w:t xml:space="preserve"> (27th ed.). ISACA.</w:t>
      </w:r>
    </w:p>
    <w:p w14:paraId="3EAD6A4A"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 xml:space="preserve">ISO. (2018). </w:t>
      </w:r>
      <w:r w:rsidRPr="002B20AA">
        <w:rPr>
          <w:rFonts w:eastAsia="Times New Roman" w:cs="Times New Roman"/>
          <w:i/>
          <w:iCs/>
          <w:szCs w:val="24"/>
          <w:lang w:eastAsia="en-ZW"/>
        </w:rPr>
        <w:t>ISO 31000:2018 Risk management – Guidelines</w:t>
      </w:r>
      <w:r w:rsidRPr="002B20AA">
        <w:rPr>
          <w:rFonts w:eastAsia="Times New Roman" w:cs="Times New Roman"/>
          <w:szCs w:val="24"/>
          <w:lang w:eastAsia="en-ZW"/>
        </w:rPr>
        <w:t>. International Organization for Standardization.</w:t>
      </w:r>
    </w:p>
    <w:p w14:paraId="1DD36C6E"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 xml:space="preserve">ITGI. (2007). </w:t>
      </w:r>
      <w:r w:rsidRPr="002B20AA">
        <w:rPr>
          <w:rFonts w:eastAsia="Times New Roman" w:cs="Times New Roman"/>
          <w:i/>
          <w:iCs/>
          <w:szCs w:val="24"/>
          <w:lang w:eastAsia="en-ZW"/>
        </w:rPr>
        <w:t>COBIT 4.1: Framework, control objectives, management guidelines, maturity models</w:t>
      </w:r>
      <w:r w:rsidRPr="002B20AA">
        <w:rPr>
          <w:rFonts w:eastAsia="Times New Roman" w:cs="Times New Roman"/>
          <w:szCs w:val="24"/>
          <w:lang w:eastAsia="en-ZW"/>
        </w:rPr>
        <w:t>. IT Governance Institute.</w:t>
      </w:r>
    </w:p>
    <w:p w14:paraId="52F37FBE"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 xml:space="preserve">Nigrini, M. J. (2012). </w:t>
      </w:r>
      <w:r w:rsidRPr="002B20AA">
        <w:rPr>
          <w:rFonts w:eastAsia="Times New Roman" w:cs="Times New Roman"/>
          <w:i/>
          <w:iCs/>
          <w:szCs w:val="24"/>
          <w:lang w:eastAsia="en-ZW"/>
        </w:rPr>
        <w:t>Benford's Law: Applications for forensic accounting, auditing, and fraud detection</w:t>
      </w:r>
      <w:r w:rsidRPr="002B20AA">
        <w:rPr>
          <w:rFonts w:eastAsia="Times New Roman" w:cs="Times New Roman"/>
          <w:szCs w:val="24"/>
          <w:lang w:eastAsia="en-ZW"/>
        </w:rPr>
        <w:t>. John Wiley &amp; Sons.</w:t>
      </w:r>
    </w:p>
    <w:p w14:paraId="6278764F"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 xml:space="preserve">Ridley, J., &amp; Chambers, A. (1998). Leading edge internal auditing. </w:t>
      </w:r>
      <w:r w:rsidRPr="002B20AA">
        <w:rPr>
          <w:rFonts w:eastAsia="Times New Roman" w:cs="Times New Roman"/>
          <w:i/>
          <w:iCs/>
          <w:szCs w:val="24"/>
          <w:lang w:eastAsia="en-ZW"/>
        </w:rPr>
        <w:t>Managerial Auditing Journal</w:t>
      </w:r>
      <w:r w:rsidRPr="002B20AA">
        <w:rPr>
          <w:rFonts w:eastAsia="Times New Roman" w:cs="Times New Roman"/>
          <w:szCs w:val="24"/>
          <w:lang w:eastAsia="en-ZW"/>
        </w:rPr>
        <w:t>, 13(8), 418-429.</w:t>
      </w:r>
    </w:p>
    <w:p w14:paraId="425FB02E"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 xml:space="preserve">Senft, S., &amp; Gallegos, F. (2009). </w:t>
      </w:r>
      <w:r w:rsidRPr="002B20AA">
        <w:rPr>
          <w:rFonts w:eastAsia="Times New Roman" w:cs="Times New Roman"/>
          <w:i/>
          <w:iCs/>
          <w:szCs w:val="24"/>
          <w:lang w:eastAsia="en-ZW"/>
        </w:rPr>
        <w:t>Information technology control and audit</w:t>
      </w:r>
      <w:r w:rsidRPr="002B20AA">
        <w:rPr>
          <w:rFonts w:eastAsia="Times New Roman" w:cs="Times New Roman"/>
          <w:szCs w:val="24"/>
          <w:lang w:eastAsia="en-ZW"/>
        </w:rPr>
        <w:t xml:space="preserve"> (3rd ed.). CRC Press.</w:t>
      </w:r>
    </w:p>
    <w:p w14:paraId="6BF6BBBC"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 xml:space="preserve">Singleton, T. (2011). How the IT auditor can add value. </w:t>
      </w:r>
      <w:r w:rsidRPr="002B20AA">
        <w:rPr>
          <w:rFonts w:eastAsia="Times New Roman" w:cs="Times New Roman"/>
          <w:i/>
          <w:iCs/>
          <w:szCs w:val="24"/>
          <w:lang w:eastAsia="en-ZW"/>
        </w:rPr>
        <w:t>ISACA Journal</w:t>
      </w:r>
      <w:r w:rsidRPr="002B20AA">
        <w:rPr>
          <w:rFonts w:eastAsia="Times New Roman" w:cs="Times New Roman"/>
          <w:szCs w:val="24"/>
          <w:lang w:eastAsia="en-ZW"/>
        </w:rPr>
        <w:t>, 3, 1-4.</w:t>
      </w:r>
    </w:p>
    <w:p w14:paraId="738D1221"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 xml:space="preserve">Singleton, T. W., Singleton, A. J., Bologna, G. J., &amp; Lindquist, R. J. (2010). </w:t>
      </w:r>
      <w:r w:rsidRPr="002B20AA">
        <w:rPr>
          <w:rFonts w:eastAsia="Times New Roman" w:cs="Times New Roman"/>
          <w:i/>
          <w:iCs/>
          <w:szCs w:val="24"/>
          <w:lang w:eastAsia="en-ZW"/>
        </w:rPr>
        <w:t>Fraud auditing and forensic accounting</w:t>
      </w:r>
      <w:r w:rsidRPr="002B20AA">
        <w:rPr>
          <w:rFonts w:eastAsia="Times New Roman" w:cs="Times New Roman"/>
          <w:szCs w:val="24"/>
          <w:lang w:eastAsia="en-ZW"/>
        </w:rPr>
        <w:t xml:space="preserve"> (4th ed.). John Wiley &amp; Sons.</w:t>
      </w:r>
    </w:p>
    <w:p w14:paraId="05FD7F7E" w14:textId="77777777" w:rsidR="002B20AA" w:rsidRPr="002B20AA"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t xml:space="preserve">Weber, R. (1999). </w:t>
      </w:r>
      <w:r w:rsidRPr="002B20AA">
        <w:rPr>
          <w:rFonts w:eastAsia="Times New Roman" w:cs="Times New Roman"/>
          <w:i/>
          <w:iCs/>
          <w:szCs w:val="24"/>
          <w:lang w:eastAsia="en-ZW"/>
        </w:rPr>
        <w:t>Information systems control and audit</w:t>
      </w:r>
      <w:r w:rsidRPr="002B20AA">
        <w:rPr>
          <w:rFonts w:eastAsia="Times New Roman" w:cs="Times New Roman"/>
          <w:szCs w:val="24"/>
          <w:lang w:eastAsia="en-ZW"/>
        </w:rPr>
        <w:t>. Prentice Hall.</w:t>
      </w:r>
    </w:p>
    <w:p w14:paraId="691B72E9" w14:textId="7A8D76A1" w:rsidR="00F622C5" w:rsidRPr="008741E0" w:rsidRDefault="002B20AA" w:rsidP="002B20AA">
      <w:pPr>
        <w:spacing w:before="100" w:beforeAutospacing="1" w:after="100" w:afterAutospacing="1" w:line="240" w:lineRule="auto"/>
        <w:rPr>
          <w:rFonts w:eastAsia="Times New Roman" w:cs="Times New Roman"/>
          <w:szCs w:val="24"/>
          <w:lang w:eastAsia="en-ZW"/>
        </w:rPr>
      </w:pPr>
      <w:r w:rsidRPr="002B20AA">
        <w:rPr>
          <w:rFonts w:eastAsia="Times New Roman" w:cs="Times New Roman"/>
          <w:szCs w:val="24"/>
          <w:lang w:eastAsia="en-ZW"/>
        </w:rPr>
        <w:lastRenderedPageBreak/>
        <w:t xml:space="preserve">Whitman, M. E., &amp; </w:t>
      </w:r>
      <w:proofErr w:type="spellStart"/>
      <w:r w:rsidRPr="002B20AA">
        <w:rPr>
          <w:rFonts w:eastAsia="Times New Roman" w:cs="Times New Roman"/>
          <w:szCs w:val="24"/>
          <w:lang w:eastAsia="en-ZW"/>
        </w:rPr>
        <w:t>Mattord</w:t>
      </w:r>
      <w:proofErr w:type="spellEnd"/>
      <w:r w:rsidRPr="002B20AA">
        <w:rPr>
          <w:rFonts w:eastAsia="Times New Roman" w:cs="Times New Roman"/>
          <w:szCs w:val="24"/>
          <w:lang w:eastAsia="en-ZW"/>
        </w:rPr>
        <w:t xml:space="preserve">, H. J. (2018). </w:t>
      </w:r>
      <w:r w:rsidRPr="002B20AA">
        <w:rPr>
          <w:rFonts w:eastAsia="Times New Roman" w:cs="Times New Roman"/>
          <w:i/>
          <w:iCs/>
          <w:szCs w:val="24"/>
          <w:lang w:eastAsia="en-ZW"/>
        </w:rPr>
        <w:t>Principles of information security</w:t>
      </w:r>
      <w:r w:rsidRPr="002B20AA">
        <w:rPr>
          <w:rFonts w:eastAsia="Times New Roman" w:cs="Times New Roman"/>
          <w:szCs w:val="24"/>
          <w:lang w:eastAsia="en-ZW"/>
        </w:rPr>
        <w:t xml:space="preserve"> (6th ed.). Cengage Learning.</w:t>
      </w:r>
    </w:p>
    <w:sectPr w:rsidR="00F622C5" w:rsidRPr="008741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125B8"/>
    <w:multiLevelType w:val="hybridMultilevel"/>
    <w:tmpl w:val="57A495EC"/>
    <w:lvl w:ilvl="0" w:tplc="30E2D96A">
      <w:start w:val="1"/>
      <w:numFmt w:val="lowerLetter"/>
      <w:lvlText w:val="%1)"/>
      <w:lvlJc w:val="left"/>
      <w:pPr>
        <w:ind w:left="720" w:hanging="360"/>
      </w:pPr>
      <w:rPr>
        <w:b/>
        <w:bCs/>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 w15:restartNumberingAfterBreak="0">
    <w:nsid w:val="0361454A"/>
    <w:multiLevelType w:val="multilevel"/>
    <w:tmpl w:val="E968B9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C75BDC"/>
    <w:multiLevelType w:val="multilevel"/>
    <w:tmpl w:val="C6403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496B36"/>
    <w:multiLevelType w:val="multilevel"/>
    <w:tmpl w:val="64E89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893BED"/>
    <w:multiLevelType w:val="multilevel"/>
    <w:tmpl w:val="4ACE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8F67F8"/>
    <w:multiLevelType w:val="multilevel"/>
    <w:tmpl w:val="CF2C86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0E6025"/>
    <w:multiLevelType w:val="hybridMultilevel"/>
    <w:tmpl w:val="7FB4AA30"/>
    <w:lvl w:ilvl="0" w:tplc="FFFFFFFF">
      <w:start w:val="1"/>
      <w:numFmt w:val="low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31045C1"/>
    <w:multiLevelType w:val="multilevel"/>
    <w:tmpl w:val="67127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C17E37"/>
    <w:multiLevelType w:val="multilevel"/>
    <w:tmpl w:val="9AC0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E9751E"/>
    <w:multiLevelType w:val="multilevel"/>
    <w:tmpl w:val="7DF6D716"/>
    <w:lvl w:ilvl="0">
      <w:start w:val="1"/>
      <w:numFmt w:val="lowerLetter"/>
      <w:lvlText w:val="%1)"/>
      <w:lvlJc w:val="left"/>
      <w:pPr>
        <w:tabs>
          <w:tab w:val="num" w:pos="720"/>
        </w:tabs>
        <w:ind w:left="720" w:hanging="360"/>
      </w:pPr>
      <w:rPr>
        <w:b/>
        <w:bCs/>
      </w:rPr>
    </w:lvl>
    <w:lvl w:ilvl="1">
      <w:start w:val="1"/>
      <w:numFmt w:val="lowerLetter"/>
      <w:lvlText w:val="%2)"/>
      <w:lvlJc w:val="left"/>
      <w:pPr>
        <w:ind w:left="1440" w:hanging="360"/>
      </w:pPr>
    </w:lvl>
    <w:lvl w:ilvl="2">
      <w:start w:val="1"/>
      <w:numFmt w:val="decimal"/>
      <w:lvlText w:val="%3."/>
      <w:lvlJc w:val="left"/>
      <w:pPr>
        <w:ind w:left="2160" w:hanging="360"/>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F4213D"/>
    <w:multiLevelType w:val="multilevel"/>
    <w:tmpl w:val="41885AB2"/>
    <w:lvl w:ilvl="0">
      <w:start w:val="1"/>
      <w:numFmt w:val="lowerLetter"/>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A20F34"/>
    <w:multiLevelType w:val="multilevel"/>
    <w:tmpl w:val="E0F0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036C0B"/>
    <w:multiLevelType w:val="hybridMultilevel"/>
    <w:tmpl w:val="25B26B8C"/>
    <w:lvl w:ilvl="0" w:tplc="FFFFFFFF">
      <w:start w:val="1"/>
      <w:numFmt w:val="low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7C96BB1"/>
    <w:multiLevelType w:val="hybridMultilevel"/>
    <w:tmpl w:val="FD9CE7D6"/>
    <w:lvl w:ilvl="0" w:tplc="FFFFFFFF">
      <w:start w:val="1"/>
      <w:numFmt w:val="low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A731235"/>
    <w:multiLevelType w:val="multilevel"/>
    <w:tmpl w:val="4CCA4A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2C19E2"/>
    <w:multiLevelType w:val="multilevel"/>
    <w:tmpl w:val="304C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DF1899"/>
    <w:multiLevelType w:val="multilevel"/>
    <w:tmpl w:val="B21ED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1B2D7E"/>
    <w:multiLevelType w:val="multilevel"/>
    <w:tmpl w:val="274CEBA0"/>
    <w:lvl w:ilvl="0">
      <w:start w:val="1"/>
      <w:numFmt w:val="lowerLetter"/>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BE04D3"/>
    <w:multiLevelType w:val="multilevel"/>
    <w:tmpl w:val="678CDA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946AFA"/>
    <w:multiLevelType w:val="multilevel"/>
    <w:tmpl w:val="03AC54AE"/>
    <w:lvl w:ilvl="0">
      <w:start w:val="1"/>
      <w:numFmt w:val="lowerRoman"/>
      <w:lvlText w:val="%1."/>
      <w:lvlJc w:val="right"/>
      <w:pPr>
        <w:tabs>
          <w:tab w:val="num" w:pos="720"/>
        </w:tabs>
        <w:ind w:left="720" w:hanging="360"/>
      </w:pPr>
      <w:rPr>
        <w:b/>
        <w:bCs/>
      </w:r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F84010"/>
    <w:multiLevelType w:val="multilevel"/>
    <w:tmpl w:val="ECE8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EA59B4"/>
    <w:multiLevelType w:val="multilevel"/>
    <w:tmpl w:val="1B363228"/>
    <w:lvl w:ilvl="0">
      <w:start w:val="1"/>
      <w:numFmt w:val="lowerLetter"/>
      <w:lvlText w:val="%1)"/>
      <w:lvlJc w:val="left"/>
      <w:pPr>
        <w:tabs>
          <w:tab w:val="num" w:pos="720"/>
        </w:tabs>
        <w:ind w:left="720" w:hanging="360"/>
      </w:pPr>
      <w:rPr>
        <w:b/>
        <w:bCs/>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F5E145E"/>
    <w:multiLevelType w:val="hybridMultilevel"/>
    <w:tmpl w:val="99B686B2"/>
    <w:lvl w:ilvl="0" w:tplc="30E2D96A">
      <w:start w:val="1"/>
      <w:numFmt w:val="low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06E6357"/>
    <w:multiLevelType w:val="multilevel"/>
    <w:tmpl w:val="52283DC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50865A64"/>
    <w:multiLevelType w:val="multilevel"/>
    <w:tmpl w:val="E1C6F752"/>
    <w:lvl w:ilvl="0">
      <w:start w:val="1"/>
      <w:numFmt w:val="decimal"/>
      <w:lvlText w:val="%1."/>
      <w:lvlJc w:val="left"/>
      <w:pPr>
        <w:tabs>
          <w:tab w:val="num" w:pos="720"/>
        </w:tabs>
        <w:ind w:left="720" w:hanging="360"/>
      </w:pPr>
      <w:rPr>
        <w:b/>
        <w:bCs/>
      </w:r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ED69F2"/>
    <w:multiLevelType w:val="multilevel"/>
    <w:tmpl w:val="73F2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3E68DF"/>
    <w:multiLevelType w:val="multilevel"/>
    <w:tmpl w:val="DDA2448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7" w15:restartNumberingAfterBreak="0">
    <w:nsid w:val="5E553E0E"/>
    <w:multiLevelType w:val="multilevel"/>
    <w:tmpl w:val="C5FE3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596A72"/>
    <w:multiLevelType w:val="multilevel"/>
    <w:tmpl w:val="41885AB2"/>
    <w:lvl w:ilvl="0">
      <w:start w:val="1"/>
      <w:numFmt w:val="lowerLetter"/>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6CE319D"/>
    <w:multiLevelType w:val="multilevel"/>
    <w:tmpl w:val="4376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B72E1B"/>
    <w:multiLevelType w:val="multilevel"/>
    <w:tmpl w:val="2000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35402F"/>
    <w:multiLevelType w:val="hybridMultilevel"/>
    <w:tmpl w:val="CE42595E"/>
    <w:lvl w:ilvl="0" w:tplc="30090017">
      <w:start w:val="1"/>
      <w:numFmt w:val="lowerLetter"/>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2" w15:restartNumberingAfterBreak="0">
    <w:nsid w:val="6C36175C"/>
    <w:multiLevelType w:val="hybridMultilevel"/>
    <w:tmpl w:val="C1B26C92"/>
    <w:lvl w:ilvl="0" w:tplc="3009001B">
      <w:start w:val="1"/>
      <w:numFmt w:val="lowerRoman"/>
      <w:lvlText w:val="%1."/>
      <w:lvlJc w:val="right"/>
      <w:pPr>
        <w:ind w:left="360" w:hanging="360"/>
      </w:pPr>
    </w:lvl>
    <w:lvl w:ilvl="1" w:tplc="30090019">
      <w:start w:val="1"/>
      <w:numFmt w:val="lowerLetter"/>
      <w:lvlText w:val="%2."/>
      <w:lvlJc w:val="left"/>
      <w:pPr>
        <w:ind w:left="1080" w:hanging="360"/>
      </w:pPr>
    </w:lvl>
    <w:lvl w:ilvl="2" w:tplc="3009001B">
      <w:start w:val="1"/>
      <w:numFmt w:val="lowerRoman"/>
      <w:lvlText w:val="%3."/>
      <w:lvlJc w:val="right"/>
      <w:pPr>
        <w:ind w:left="1800" w:hanging="180"/>
      </w:pPr>
    </w:lvl>
    <w:lvl w:ilvl="3" w:tplc="3009000F">
      <w:start w:val="1"/>
      <w:numFmt w:val="decimal"/>
      <w:lvlText w:val="%4."/>
      <w:lvlJc w:val="left"/>
      <w:pPr>
        <w:ind w:left="2520" w:hanging="360"/>
      </w:pPr>
    </w:lvl>
    <w:lvl w:ilvl="4" w:tplc="30090019">
      <w:start w:val="1"/>
      <w:numFmt w:val="lowerLetter"/>
      <w:lvlText w:val="%5."/>
      <w:lvlJc w:val="left"/>
      <w:pPr>
        <w:ind w:left="3240" w:hanging="360"/>
      </w:pPr>
    </w:lvl>
    <w:lvl w:ilvl="5" w:tplc="3009001B">
      <w:start w:val="1"/>
      <w:numFmt w:val="lowerRoman"/>
      <w:lvlText w:val="%6."/>
      <w:lvlJc w:val="right"/>
      <w:pPr>
        <w:ind w:left="3960" w:hanging="180"/>
      </w:pPr>
    </w:lvl>
    <w:lvl w:ilvl="6" w:tplc="3009000F">
      <w:start w:val="1"/>
      <w:numFmt w:val="decimal"/>
      <w:lvlText w:val="%7."/>
      <w:lvlJc w:val="left"/>
      <w:pPr>
        <w:ind w:left="4680" w:hanging="360"/>
      </w:pPr>
    </w:lvl>
    <w:lvl w:ilvl="7" w:tplc="30090019">
      <w:start w:val="1"/>
      <w:numFmt w:val="lowerLetter"/>
      <w:lvlText w:val="%8."/>
      <w:lvlJc w:val="left"/>
      <w:pPr>
        <w:ind w:left="5400" w:hanging="360"/>
      </w:pPr>
    </w:lvl>
    <w:lvl w:ilvl="8" w:tplc="3009001B">
      <w:start w:val="1"/>
      <w:numFmt w:val="lowerRoman"/>
      <w:lvlText w:val="%9."/>
      <w:lvlJc w:val="right"/>
      <w:pPr>
        <w:ind w:left="6120" w:hanging="180"/>
      </w:pPr>
    </w:lvl>
  </w:abstractNum>
  <w:abstractNum w:abstractNumId="33" w15:restartNumberingAfterBreak="0">
    <w:nsid w:val="6E1328BC"/>
    <w:multiLevelType w:val="multilevel"/>
    <w:tmpl w:val="A8484CFC"/>
    <w:lvl w:ilvl="0">
      <w:start w:val="1"/>
      <w:numFmt w:val="lowerRoman"/>
      <w:lvlText w:val="%1."/>
      <w:lvlJc w:val="righ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26F5EC6"/>
    <w:multiLevelType w:val="hybridMultilevel"/>
    <w:tmpl w:val="65AE2E86"/>
    <w:lvl w:ilvl="0" w:tplc="30E2D96A">
      <w:start w:val="1"/>
      <w:numFmt w:val="lowerLetter"/>
      <w:lvlText w:val="%1)"/>
      <w:lvlJc w:val="left"/>
      <w:pPr>
        <w:ind w:left="720" w:hanging="360"/>
      </w:pPr>
      <w:rPr>
        <w:b/>
        <w:bCs/>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5" w15:restartNumberingAfterBreak="0">
    <w:nsid w:val="73973EB9"/>
    <w:multiLevelType w:val="hybridMultilevel"/>
    <w:tmpl w:val="EAD204C6"/>
    <w:lvl w:ilvl="0" w:tplc="30090017">
      <w:start w:val="1"/>
      <w:numFmt w:val="lowerLetter"/>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6" w15:restartNumberingAfterBreak="0">
    <w:nsid w:val="748E3F10"/>
    <w:multiLevelType w:val="multilevel"/>
    <w:tmpl w:val="1376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A5656A"/>
    <w:multiLevelType w:val="multilevel"/>
    <w:tmpl w:val="CD083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078521">
    <w:abstractNumId w:val="23"/>
  </w:num>
  <w:num w:numId="2" w16cid:durableId="847408760">
    <w:abstractNumId w:val="26"/>
  </w:num>
  <w:num w:numId="3" w16cid:durableId="392973002">
    <w:abstractNumId w:val="24"/>
  </w:num>
  <w:num w:numId="4" w16cid:durableId="716854147">
    <w:abstractNumId w:val="28"/>
  </w:num>
  <w:num w:numId="5" w16cid:durableId="1617324166">
    <w:abstractNumId w:val="37"/>
  </w:num>
  <w:num w:numId="6" w16cid:durableId="747195027">
    <w:abstractNumId w:val="3"/>
  </w:num>
  <w:num w:numId="7" w16cid:durableId="388310502">
    <w:abstractNumId w:val="7"/>
  </w:num>
  <w:num w:numId="8" w16cid:durableId="140850603">
    <w:abstractNumId w:val="4"/>
  </w:num>
  <w:num w:numId="9" w16cid:durableId="860699821">
    <w:abstractNumId w:val="2"/>
  </w:num>
  <w:num w:numId="10" w16cid:durableId="1631203755">
    <w:abstractNumId w:val="30"/>
  </w:num>
  <w:num w:numId="11" w16cid:durableId="1596326896">
    <w:abstractNumId w:val="5"/>
  </w:num>
  <w:num w:numId="12" w16cid:durableId="1531603813">
    <w:abstractNumId w:val="20"/>
  </w:num>
  <w:num w:numId="13" w16cid:durableId="1522864855">
    <w:abstractNumId w:val="18"/>
  </w:num>
  <w:num w:numId="14" w16cid:durableId="321664821">
    <w:abstractNumId w:val="36"/>
  </w:num>
  <w:num w:numId="15" w16cid:durableId="1603682120">
    <w:abstractNumId w:val="14"/>
  </w:num>
  <w:num w:numId="16" w16cid:durableId="2142847847">
    <w:abstractNumId w:val="27"/>
  </w:num>
  <w:num w:numId="17" w16cid:durableId="1467158428">
    <w:abstractNumId w:val="1"/>
  </w:num>
  <w:num w:numId="18" w16cid:durableId="1449814731">
    <w:abstractNumId w:val="29"/>
  </w:num>
  <w:num w:numId="19" w16cid:durableId="372314464">
    <w:abstractNumId w:val="16"/>
  </w:num>
  <w:num w:numId="20" w16cid:durableId="1923906325">
    <w:abstractNumId w:val="15"/>
  </w:num>
  <w:num w:numId="21" w16cid:durableId="2076657076">
    <w:abstractNumId w:val="8"/>
  </w:num>
  <w:num w:numId="22" w16cid:durableId="1468860690">
    <w:abstractNumId w:val="25"/>
  </w:num>
  <w:num w:numId="23" w16cid:durableId="775908733">
    <w:abstractNumId w:val="11"/>
  </w:num>
  <w:num w:numId="24" w16cid:durableId="285549466">
    <w:abstractNumId w:val="35"/>
  </w:num>
  <w:num w:numId="25" w16cid:durableId="1407340510">
    <w:abstractNumId w:val="17"/>
  </w:num>
  <w:num w:numId="26" w16cid:durableId="588656171">
    <w:abstractNumId w:val="31"/>
  </w:num>
  <w:num w:numId="27" w16cid:durableId="716201259">
    <w:abstractNumId w:val="34"/>
  </w:num>
  <w:num w:numId="28" w16cid:durableId="906963039">
    <w:abstractNumId w:val="12"/>
  </w:num>
  <w:num w:numId="29" w16cid:durableId="1187014599">
    <w:abstractNumId w:val="9"/>
  </w:num>
  <w:num w:numId="30" w16cid:durableId="1098528087">
    <w:abstractNumId w:val="19"/>
  </w:num>
  <w:num w:numId="31" w16cid:durableId="1846552610">
    <w:abstractNumId w:val="33"/>
  </w:num>
  <w:num w:numId="32" w16cid:durableId="851338235">
    <w:abstractNumId w:val="32"/>
  </w:num>
  <w:num w:numId="33" w16cid:durableId="475605550">
    <w:abstractNumId w:val="21"/>
  </w:num>
  <w:num w:numId="34" w16cid:durableId="2077506755">
    <w:abstractNumId w:val="22"/>
  </w:num>
  <w:num w:numId="35" w16cid:durableId="1076050936">
    <w:abstractNumId w:val="6"/>
  </w:num>
  <w:num w:numId="36" w16cid:durableId="1552771266">
    <w:abstractNumId w:val="10"/>
  </w:num>
  <w:num w:numId="37" w16cid:durableId="592861591">
    <w:abstractNumId w:val="13"/>
  </w:num>
  <w:num w:numId="38" w16cid:durableId="1384135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U2NjMwNzY2MjAxMzBT0lEKTi0uzszPAykwrAUAmoKe7iwAAAA="/>
  </w:docVars>
  <w:rsids>
    <w:rsidRoot w:val="00136C3E"/>
    <w:rsid w:val="00016A3D"/>
    <w:rsid w:val="000D41BA"/>
    <w:rsid w:val="00136C3E"/>
    <w:rsid w:val="00263413"/>
    <w:rsid w:val="002B20AA"/>
    <w:rsid w:val="003E43EB"/>
    <w:rsid w:val="005C63C7"/>
    <w:rsid w:val="006E4B24"/>
    <w:rsid w:val="007A26BE"/>
    <w:rsid w:val="007F2192"/>
    <w:rsid w:val="00865218"/>
    <w:rsid w:val="008741E0"/>
    <w:rsid w:val="00A05159"/>
    <w:rsid w:val="00A62AF5"/>
    <w:rsid w:val="00A97615"/>
    <w:rsid w:val="00AA1F0A"/>
    <w:rsid w:val="00B31940"/>
    <w:rsid w:val="00B63643"/>
    <w:rsid w:val="00BD4B7B"/>
    <w:rsid w:val="00BF7B2C"/>
    <w:rsid w:val="00DA2CD3"/>
    <w:rsid w:val="00DF1641"/>
    <w:rsid w:val="00E059BC"/>
    <w:rsid w:val="00F622C5"/>
    <w:rsid w:val="00FE727A"/>
    <w:rsid w:val="00FF1BBA"/>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7A7CE"/>
  <w15:chartTrackingRefBased/>
  <w15:docId w15:val="{DAB739A6-4760-4B2D-BCCA-685B9AF4F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43EB"/>
    <w:rPr>
      <w:rFonts w:ascii="Times New Roman" w:hAnsi="Times New Roman"/>
      <w:kern w:val="0"/>
      <w:sz w:val="24"/>
      <w:lang w:val="en-GB"/>
      <w14:ligatures w14:val="none"/>
    </w:rPr>
  </w:style>
  <w:style w:type="paragraph" w:styleId="Heading1">
    <w:name w:val="heading 1"/>
    <w:basedOn w:val="Normal"/>
    <w:next w:val="Normal"/>
    <w:link w:val="Heading1Char"/>
    <w:autoRedefine/>
    <w:uiPriority w:val="9"/>
    <w:qFormat/>
    <w:rsid w:val="00B63643"/>
    <w:pPr>
      <w:keepNext/>
      <w:keepLines/>
      <w:numPr>
        <w:numId w:val="1"/>
      </w:numPr>
      <w:spacing w:before="320" w:after="40" w:line="252" w:lineRule="auto"/>
      <w:jc w:val="both"/>
      <w:outlineLvl w:val="0"/>
    </w:pPr>
    <w:rPr>
      <w:rFonts w:eastAsiaTheme="majorEastAsia" w:cstheme="majorBidi"/>
      <w:b/>
      <w:bCs/>
      <w:caps/>
      <w:color w:val="000000" w:themeColor="text1"/>
      <w:spacing w:val="4"/>
      <w:szCs w:val="28"/>
      <w:lang w:val="en-ZW"/>
    </w:rPr>
  </w:style>
  <w:style w:type="paragraph" w:styleId="Heading2">
    <w:name w:val="heading 2"/>
    <w:basedOn w:val="Normal"/>
    <w:next w:val="Normal"/>
    <w:link w:val="Heading2Char"/>
    <w:uiPriority w:val="9"/>
    <w:unhideWhenUsed/>
    <w:qFormat/>
    <w:rsid w:val="00B63643"/>
    <w:pPr>
      <w:keepNext/>
      <w:keepLines/>
      <w:numPr>
        <w:ilvl w:val="1"/>
        <w:numId w:val="1"/>
      </w:numPr>
      <w:spacing w:before="40" w:after="0"/>
      <w:outlineLvl w:val="1"/>
    </w:pPr>
    <w:rPr>
      <w:rFonts w:eastAsiaTheme="majorEastAsia" w:cstheme="majorBidi"/>
      <w:b/>
      <w:color w:val="000000" w:themeColor="text1"/>
      <w:kern w:val="2"/>
      <w:szCs w:val="26"/>
      <w:lang w:val="en-ZW"/>
      <w14:ligatures w14:val="standardContextual"/>
    </w:rPr>
  </w:style>
  <w:style w:type="paragraph" w:styleId="Heading3">
    <w:name w:val="heading 3"/>
    <w:basedOn w:val="Normal"/>
    <w:next w:val="Normal"/>
    <w:link w:val="Heading3Char"/>
    <w:uiPriority w:val="9"/>
    <w:unhideWhenUsed/>
    <w:qFormat/>
    <w:rsid w:val="00B63643"/>
    <w:pPr>
      <w:keepNext/>
      <w:keepLines/>
      <w:numPr>
        <w:ilvl w:val="2"/>
        <w:numId w:val="2"/>
      </w:numPr>
      <w:spacing w:before="40" w:after="0"/>
      <w:ind w:left="720"/>
      <w:outlineLvl w:val="2"/>
    </w:pPr>
    <w:rPr>
      <w:rFonts w:eastAsiaTheme="majorEastAsia" w:cstheme="majorBidi"/>
      <w:b/>
      <w:color w:val="000000" w:themeColor="text1"/>
      <w:kern w:val="2"/>
      <w:szCs w:val="24"/>
      <w:lang w:val="en-ZW"/>
      <w14:ligatures w14:val="standardContextual"/>
    </w:rPr>
  </w:style>
  <w:style w:type="paragraph" w:styleId="Heading4">
    <w:name w:val="heading 4"/>
    <w:basedOn w:val="Normal"/>
    <w:next w:val="Normal"/>
    <w:link w:val="Heading4Char"/>
    <w:uiPriority w:val="9"/>
    <w:semiHidden/>
    <w:unhideWhenUsed/>
    <w:qFormat/>
    <w:rsid w:val="00136C3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36C3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36C3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36C3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36C3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36C3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643"/>
    <w:rPr>
      <w:rFonts w:ascii="Times New Roman" w:eastAsiaTheme="majorEastAsia" w:hAnsi="Times New Roman" w:cstheme="majorBidi"/>
      <w:b/>
      <w:bCs/>
      <w:caps/>
      <w:color w:val="000000" w:themeColor="text1"/>
      <w:spacing w:val="4"/>
      <w:kern w:val="0"/>
      <w:sz w:val="24"/>
      <w:szCs w:val="28"/>
      <w14:ligatures w14:val="none"/>
    </w:rPr>
  </w:style>
  <w:style w:type="character" w:customStyle="1" w:styleId="Heading2Char">
    <w:name w:val="Heading 2 Char"/>
    <w:basedOn w:val="DefaultParagraphFont"/>
    <w:link w:val="Heading2"/>
    <w:uiPriority w:val="9"/>
    <w:rsid w:val="00B63643"/>
    <w:rPr>
      <w:rFonts w:ascii="Times New Roman" w:eastAsiaTheme="majorEastAsia" w:hAnsi="Times New Roman" w:cstheme="majorBidi"/>
      <w:b/>
      <w:color w:val="000000" w:themeColor="text1"/>
      <w:sz w:val="24"/>
      <w:szCs w:val="26"/>
    </w:rPr>
  </w:style>
  <w:style w:type="character" w:customStyle="1" w:styleId="Heading3Char">
    <w:name w:val="Heading 3 Char"/>
    <w:basedOn w:val="DefaultParagraphFont"/>
    <w:link w:val="Heading3"/>
    <w:uiPriority w:val="9"/>
    <w:rsid w:val="00B63643"/>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semiHidden/>
    <w:rsid w:val="00136C3E"/>
    <w:rPr>
      <w:rFonts w:eastAsiaTheme="majorEastAsia" w:cstheme="majorBidi"/>
      <w:i/>
      <w:iCs/>
      <w:color w:val="0F4761" w:themeColor="accent1" w:themeShade="BF"/>
      <w:kern w:val="0"/>
      <w:sz w:val="24"/>
      <w:lang w:val="en-GB"/>
      <w14:ligatures w14:val="none"/>
    </w:rPr>
  </w:style>
  <w:style w:type="character" w:customStyle="1" w:styleId="Heading5Char">
    <w:name w:val="Heading 5 Char"/>
    <w:basedOn w:val="DefaultParagraphFont"/>
    <w:link w:val="Heading5"/>
    <w:uiPriority w:val="9"/>
    <w:semiHidden/>
    <w:rsid w:val="00136C3E"/>
    <w:rPr>
      <w:rFonts w:eastAsiaTheme="majorEastAsia" w:cstheme="majorBidi"/>
      <w:color w:val="0F4761" w:themeColor="accent1" w:themeShade="BF"/>
      <w:kern w:val="0"/>
      <w:sz w:val="24"/>
      <w:lang w:val="en-GB"/>
      <w14:ligatures w14:val="none"/>
    </w:rPr>
  </w:style>
  <w:style w:type="character" w:customStyle="1" w:styleId="Heading6Char">
    <w:name w:val="Heading 6 Char"/>
    <w:basedOn w:val="DefaultParagraphFont"/>
    <w:link w:val="Heading6"/>
    <w:uiPriority w:val="9"/>
    <w:semiHidden/>
    <w:rsid w:val="00136C3E"/>
    <w:rPr>
      <w:rFonts w:eastAsiaTheme="majorEastAsia" w:cstheme="majorBidi"/>
      <w:i/>
      <w:iCs/>
      <w:color w:val="595959" w:themeColor="text1" w:themeTint="A6"/>
      <w:kern w:val="0"/>
      <w:sz w:val="24"/>
      <w:lang w:val="en-GB"/>
      <w14:ligatures w14:val="none"/>
    </w:rPr>
  </w:style>
  <w:style w:type="character" w:customStyle="1" w:styleId="Heading7Char">
    <w:name w:val="Heading 7 Char"/>
    <w:basedOn w:val="DefaultParagraphFont"/>
    <w:link w:val="Heading7"/>
    <w:uiPriority w:val="9"/>
    <w:semiHidden/>
    <w:rsid w:val="00136C3E"/>
    <w:rPr>
      <w:rFonts w:eastAsiaTheme="majorEastAsia" w:cstheme="majorBidi"/>
      <w:color w:val="595959" w:themeColor="text1" w:themeTint="A6"/>
      <w:kern w:val="0"/>
      <w:sz w:val="24"/>
      <w:lang w:val="en-GB"/>
      <w14:ligatures w14:val="none"/>
    </w:rPr>
  </w:style>
  <w:style w:type="character" w:customStyle="1" w:styleId="Heading8Char">
    <w:name w:val="Heading 8 Char"/>
    <w:basedOn w:val="DefaultParagraphFont"/>
    <w:link w:val="Heading8"/>
    <w:uiPriority w:val="9"/>
    <w:semiHidden/>
    <w:rsid w:val="00136C3E"/>
    <w:rPr>
      <w:rFonts w:eastAsiaTheme="majorEastAsia" w:cstheme="majorBidi"/>
      <w:i/>
      <w:iCs/>
      <w:color w:val="272727" w:themeColor="text1" w:themeTint="D8"/>
      <w:kern w:val="0"/>
      <w:sz w:val="24"/>
      <w:lang w:val="en-GB"/>
      <w14:ligatures w14:val="none"/>
    </w:rPr>
  </w:style>
  <w:style w:type="character" w:customStyle="1" w:styleId="Heading9Char">
    <w:name w:val="Heading 9 Char"/>
    <w:basedOn w:val="DefaultParagraphFont"/>
    <w:link w:val="Heading9"/>
    <w:uiPriority w:val="9"/>
    <w:semiHidden/>
    <w:rsid w:val="00136C3E"/>
    <w:rPr>
      <w:rFonts w:eastAsiaTheme="majorEastAsia" w:cstheme="majorBidi"/>
      <w:color w:val="272727" w:themeColor="text1" w:themeTint="D8"/>
      <w:kern w:val="0"/>
      <w:sz w:val="24"/>
      <w:lang w:val="en-GB"/>
      <w14:ligatures w14:val="none"/>
    </w:rPr>
  </w:style>
  <w:style w:type="paragraph" w:styleId="Title">
    <w:name w:val="Title"/>
    <w:basedOn w:val="Normal"/>
    <w:next w:val="Normal"/>
    <w:link w:val="TitleChar"/>
    <w:uiPriority w:val="10"/>
    <w:qFormat/>
    <w:rsid w:val="00136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6C3E"/>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136C3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6C3E"/>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136C3E"/>
    <w:pPr>
      <w:spacing w:before="160"/>
      <w:jc w:val="center"/>
    </w:pPr>
    <w:rPr>
      <w:i/>
      <w:iCs/>
      <w:color w:val="404040" w:themeColor="text1" w:themeTint="BF"/>
    </w:rPr>
  </w:style>
  <w:style w:type="character" w:customStyle="1" w:styleId="QuoteChar">
    <w:name w:val="Quote Char"/>
    <w:basedOn w:val="DefaultParagraphFont"/>
    <w:link w:val="Quote"/>
    <w:uiPriority w:val="29"/>
    <w:rsid w:val="00136C3E"/>
    <w:rPr>
      <w:rFonts w:ascii="Times New Roman" w:hAnsi="Times New Roman"/>
      <w:i/>
      <w:iCs/>
      <w:color w:val="404040" w:themeColor="text1" w:themeTint="BF"/>
      <w:kern w:val="0"/>
      <w:sz w:val="24"/>
      <w:lang w:val="en-GB"/>
      <w14:ligatures w14:val="none"/>
    </w:rPr>
  </w:style>
  <w:style w:type="paragraph" w:styleId="ListParagraph">
    <w:name w:val="List Paragraph"/>
    <w:basedOn w:val="Normal"/>
    <w:uiPriority w:val="34"/>
    <w:qFormat/>
    <w:rsid w:val="00136C3E"/>
    <w:pPr>
      <w:ind w:left="720"/>
      <w:contextualSpacing/>
    </w:pPr>
  </w:style>
  <w:style w:type="character" w:styleId="IntenseEmphasis">
    <w:name w:val="Intense Emphasis"/>
    <w:basedOn w:val="DefaultParagraphFont"/>
    <w:uiPriority w:val="21"/>
    <w:qFormat/>
    <w:rsid w:val="00136C3E"/>
    <w:rPr>
      <w:i/>
      <w:iCs/>
      <w:color w:val="0F4761" w:themeColor="accent1" w:themeShade="BF"/>
    </w:rPr>
  </w:style>
  <w:style w:type="paragraph" w:styleId="IntenseQuote">
    <w:name w:val="Intense Quote"/>
    <w:basedOn w:val="Normal"/>
    <w:next w:val="Normal"/>
    <w:link w:val="IntenseQuoteChar"/>
    <w:uiPriority w:val="30"/>
    <w:qFormat/>
    <w:rsid w:val="00136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6C3E"/>
    <w:rPr>
      <w:rFonts w:ascii="Times New Roman" w:hAnsi="Times New Roman"/>
      <w:i/>
      <w:iCs/>
      <w:color w:val="0F4761" w:themeColor="accent1" w:themeShade="BF"/>
      <w:kern w:val="0"/>
      <w:sz w:val="24"/>
      <w:lang w:val="en-GB"/>
      <w14:ligatures w14:val="none"/>
    </w:rPr>
  </w:style>
  <w:style w:type="character" w:styleId="IntenseReference">
    <w:name w:val="Intense Reference"/>
    <w:basedOn w:val="DefaultParagraphFont"/>
    <w:uiPriority w:val="32"/>
    <w:qFormat/>
    <w:rsid w:val="00136C3E"/>
    <w:rPr>
      <w:b/>
      <w:bCs/>
      <w:smallCaps/>
      <w:color w:val="0F4761" w:themeColor="accent1" w:themeShade="BF"/>
      <w:spacing w:val="5"/>
    </w:rPr>
  </w:style>
  <w:style w:type="numbering" w:customStyle="1" w:styleId="NoList1">
    <w:name w:val="No List1"/>
    <w:next w:val="NoList"/>
    <w:uiPriority w:val="99"/>
    <w:semiHidden/>
    <w:unhideWhenUsed/>
    <w:rsid w:val="002B20AA"/>
  </w:style>
  <w:style w:type="paragraph" w:customStyle="1" w:styleId="msonormal0">
    <w:name w:val="msonormal"/>
    <w:basedOn w:val="Normal"/>
    <w:rsid w:val="002B20AA"/>
    <w:pPr>
      <w:spacing w:before="100" w:beforeAutospacing="1" w:after="100" w:afterAutospacing="1" w:line="240" w:lineRule="auto"/>
    </w:pPr>
    <w:rPr>
      <w:rFonts w:eastAsia="Times New Roman" w:cs="Times New Roman"/>
      <w:szCs w:val="24"/>
      <w:lang w:val="en-ZW" w:eastAsia="en-ZW"/>
    </w:rPr>
  </w:style>
  <w:style w:type="paragraph" w:customStyle="1" w:styleId="whitespace-normal">
    <w:name w:val="whitespace-normal"/>
    <w:basedOn w:val="Normal"/>
    <w:rsid w:val="002B20AA"/>
    <w:pPr>
      <w:spacing w:before="100" w:beforeAutospacing="1" w:after="100" w:afterAutospacing="1" w:line="240" w:lineRule="auto"/>
    </w:pPr>
    <w:rPr>
      <w:rFonts w:eastAsia="Times New Roman" w:cs="Times New Roman"/>
      <w:szCs w:val="24"/>
      <w:lang w:val="en-ZW" w:eastAsia="en-ZW"/>
    </w:rPr>
  </w:style>
  <w:style w:type="character" w:styleId="Strong">
    <w:name w:val="Strong"/>
    <w:basedOn w:val="DefaultParagraphFont"/>
    <w:uiPriority w:val="22"/>
    <w:qFormat/>
    <w:rsid w:val="002B20AA"/>
    <w:rPr>
      <w:b/>
      <w:bCs/>
    </w:rPr>
  </w:style>
  <w:style w:type="paragraph" w:styleId="HTMLPreformatted">
    <w:name w:val="HTML Preformatted"/>
    <w:basedOn w:val="Normal"/>
    <w:link w:val="HTMLPreformattedChar"/>
    <w:uiPriority w:val="99"/>
    <w:unhideWhenUsed/>
    <w:rsid w:val="002B2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ZW" w:eastAsia="en-ZW"/>
    </w:rPr>
  </w:style>
  <w:style w:type="character" w:customStyle="1" w:styleId="HTMLPreformattedChar">
    <w:name w:val="HTML Preformatted Char"/>
    <w:basedOn w:val="DefaultParagraphFont"/>
    <w:link w:val="HTMLPreformatted"/>
    <w:uiPriority w:val="99"/>
    <w:rsid w:val="002B20AA"/>
    <w:rPr>
      <w:rFonts w:ascii="Courier New" w:eastAsia="Times New Roman" w:hAnsi="Courier New" w:cs="Courier New"/>
      <w:kern w:val="0"/>
      <w:sz w:val="20"/>
      <w:szCs w:val="20"/>
      <w:lang w:eastAsia="en-ZW"/>
      <w14:ligatures w14:val="none"/>
    </w:rPr>
  </w:style>
  <w:style w:type="paragraph" w:customStyle="1" w:styleId="whitespace-pre-wrap">
    <w:name w:val="whitespace-pre-wrap"/>
    <w:basedOn w:val="Normal"/>
    <w:rsid w:val="002B20AA"/>
    <w:pPr>
      <w:spacing w:before="100" w:beforeAutospacing="1" w:after="100" w:afterAutospacing="1" w:line="240" w:lineRule="auto"/>
    </w:pPr>
    <w:rPr>
      <w:rFonts w:eastAsia="Times New Roman" w:cs="Times New Roman"/>
      <w:szCs w:val="24"/>
      <w:lang w:val="en-ZW" w:eastAsia="en-ZW"/>
    </w:rPr>
  </w:style>
  <w:style w:type="character" w:styleId="Emphasis">
    <w:name w:val="Emphasis"/>
    <w:basedOn w:val="DefaultParagraphFont"/>
    <w:uiPriority w:val="20"/>
    <w:qFormat/>
    <w:rsid w:val="002B20AA"/>
    <w:rPr>
      <w:i/>
      <w:iCs/>
    </w:rPr>
  </w:style>
  <w:style w:type="table" w:styleId="TableGrid">
    <w:name w:val="Table Grid"/>
    <w:basedOn w:val="TableNormal"/>
    <w:uiPriority w:val="39"/>
    <w:rsid w:val="00FE72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32</Pages>
  <Words>9692</Words>
  <Characters>65622</Characters>
  <Application>Microsoft Office Word</Application>
  <DocSecurity>0</DocSecurity>
  <Lines>2523</Lines>
  <Paragraphs>753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Kibet</dc:creator>
  <cp:keywords/>
  <dc:description/>
  <cp:lastModifiedBy>Brian Kibet</cp:lastModifiedBy>
  <cp:revision>3</cp:revision>
  <dcterms:created xsi:type="dcterms:W3CDTF">2025-10-19T08:27:00Z</dcterms:created>
  <dcterms:modified xsi:type="dcterms:W3CDTF">2025-10-20T20:03:00Z</dcterms:modified>
</cp:coreProperties>
</file>