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6E315" w14:textId="590A9916" w:rsidR="00EE6DC0" w:rsidRPr="00EE6DC0" w:rsidRDefault="00FC6CD6" w:rsidP="0054012D">
      <w:pPr>
        <w:jc w:val="center"/>
        <w:rPr>
          <w:rFonts w:ascii="Times New Roman" w:hAnsi="Times New Roman" w:cs="Times New Roman"/>
          <w:sz w:val="28"/>
          <w:szCs w:val="28"/>
        </w:rPr>
      </w:pPr>
      <w:r w:rsidRPr="00EE6DC0">
        <w:rPr>
          <w:rFonts w:ascii="Times New Roman" w:hAnsi="Times New Roman" w:cs="Times New Roman"/>
          <w:b/>
          <w:bCs/>
          <w:sz w:val="28"/>
          <w:szCs w:val="28"/>
        </w:rPr>
        <w:t>SOCIAL ETHICAL PRINCIPLES</w:t>
      </w:r>
    </w:p>
    <w:p w14:paraId="68C24FF4" w14:textId="5DBFE685" w:rsidR="00EE6DC0" w:rsidRPr="00EE6DC0" w:rsidRDefault="00EE6DC0" w:rsidP="0054012D">
      <w:pPr>
        <w:ind w:firstLine="720"/>
        <w:jc w:val="both"/>
        <w:rPr>
          <w:rFonts w:ascii="Times New Roman" w:hAnsi="Times New Roman" w:cs="Times New Roman"/>
        </w:rPr>
      </w:pPr>
      <w:r w:rsidRPr="00EE6DC0">
        <w:rPr>
          <w:rFonts w:ascii="Times New Roman" w:hAnsi="Times New Roman" w:cs="Times New Roman"/>
          <w:b/>
          <w:bCs/>
        </w:rPr>
        <w:t>Incident</w:t>
      </w:r>
    </w:p>
    <w:p w14:paraId="01822DBE" w14:textId="536B5A5D" w:rsidR="00EE6DC0" w:rsidRPr="00EE6DC0" w:rsidRDefault="00EE6DC0" w:rsidP="0054012D">
      <w:pPr>
        <w:jc w:val="both"/>
        <w:rPr>
          <w:rFonts w:ascii="Times New Roman" w:hAnsi="Times New Roman" w:cs="Times New Roman"/>
        </w:rPr>
      </w:pPr>
      <w:r w:rsidRPr="00EE6DC0">
        <w:rPr>
          <w:rFonts w:ascii="Times New Roman" w:hAnsi="Times New Roman" w:cs="Times New Roman"/>
        </w:rPr>
        <w:t xml:space="preserve">It was the beginning of the second </w:t>
      </w:r>
      <w:r>
        <w:rPr>
          <w:rFonts w:ascii="Times New Roman" w:hAnsi="Times New Roman" w:cs="Times New Roman"/>
        </w:rPr>
        <w:t>year</w:t>
      </w:r>
      <w:r w:rsidRPr="00EE6DC0">
        <w:rPr>
          <w:rFonts w:ascii="Times New Roman" w:hAnsi="Times New Roman" w:cs="Times New Roman"/>
        </w:rPr>
        <w:t xml:space="preserve">, and our </w:t>
      </w:r>
      <w:r>
        <w:rPr>
          <w:rFonts w:ascii="Times New Roman" w:hAnsi="Times New Roman" w:cs="Times New Roman"/>
        </w:rPr>
        <w:t xml:space="preserve">Computing and Informatics </w:t>
      </w:r>
      <w:r w:rsidR="0054012D">
        <w:rPr>
          <w:rFonts w:ascii="Times New Roman" w:hAnsi="Times New Roman" w:cs="Times New Roman"/>
        </w:rPr>
        <w:t xml:space="preserve">Students </w:t>
      </w:r>
      <w:r w:rsidR="00720B1F">
        <w:rPr>
          <w:rFonts w:ascii="Times New Roman" w:hAnsi="Times New Roman" w:cs="Times New Roman"/>
        </w:rPr>
        <w:t>A</w:t>
      </w:r>
      <w:r>
        <w:rPr>
          <w:rFonts w:ascii="Times New Roman" w:hAnsi="Times New Roman" w:cs="Times New Roman"/>
        </w:rPr>
        <w:t>ssociation</w:t>
      </w:r>
      <w:r w:rsidRPr="00EE6DC0">
        <w:rPr>
          <w:rFonts w:ascii="Times New Roman" w:hAnsi="Times New Roman" w:cs="Times New Roman"/>
        </w:rPr>
        <w:t xml:space="preserve"> had just opened applications for its executive committee. The opportunity was significant</w:t>
      </w:r>
      <w:r>
        <w:rPr>
          <w:rFonts w:ascii="Times New Roman" w:hAnsi="Times New Roman" w:cs="Times New Roman"/>
        </w:rPr>
        <w:t>,</w:t>
      </w:r>
      <w:r w:rsidRPr="00EE6DC0">
        <w:rPr>
          <w:rFonts w:ascii="Times New Roman" w:hAnsi="Times New Roman" w:cs="Times New Roman"/>
        </w:rPr>
        <w:t xml:space="preserve"> positions on the committee came with mentorship access, visibility in the department, and the chance to lead initiatives that shaped student life within the faculty. The application process had been publicly advertised as open, merit-based, and competitive. Anyone enrolled in </w:t>
      </w:r>
      <w:r>
        <w:rPr>
          <w:rFonts w:ascii="Times New Roman" w:hAnsi="Times New Roman" w:cs="Times New Roman"/>
        </w:rPr>
        <w:t xml:space="preserve">a course in the Computing and Informatics faculty </w:t>
      </w:r>
      <w:r w:rsidRPr="00EE6DC0">
        <w:rPr>
          <w:rFonts w:ascii="Times New Roman" w:hAnsi="Times New Roman" w:cs="Times New Roman"/>
        </w:rPr>
        <w:t>could apply.</w:t>
      </w:r>
    </w:p>
    <w:p w14:paraId="7A218D4A" w14:textId="33A3436B" w:rsidR="00EE6DC0" w:rsidRPr="00EE6DC0" w:rsidRDefault="00EE6DC0" w:rsidP="0054012D">
      <w:pPr>
        <w:jc w:val="both"/>
        <w:rPr>
          <w:rFonts w:ascii="Times New Roman" w:hAnsi="Times New Roman" w:cs="Times New Roman"/>
        </w:rPr>
      </w:pPr>
      <w:r w:rsidRPr="00EE6DC0">
        <w:rPr>
          <w:rFonts w:ascii="Times New Roman" w:hAnsi="Times New Roman" w:cs="Times New Roman"/>
        </w:rPr>
        <w:t xml:space="preserve">I applied, along with approximately twenty other students. The process required a written motivation letter, a brief outline of ideas for the </w:t>
      </w:r>
      <w:r>
        <w:rPr>
          <w:rFonts w:ascii="Times New Roman" w:hAnsi="Times New Roman" w:cs="Times New Roman"/>
        </w:rPr>
        <w:t>association</w:t>
      </w:r>
      <w:r w:rsidRPr="00EE6DC0">
        <w:rPr>
          <w:rFonts w:ascii="Times New Roman" w:hAnsi="Times New Roman" w:cs="Times New Roman"/>
        </w:rPr>
        <w:t>, and an informal interview with the outgoing committee. I prepared carefully</w:t>
      </w:r>
      <w:r>
        <w:rPr>
          <w:rFonts w:ascii="Times New Roman" w:hAnsi="Times New Roman" w:cs="Times New Roman"/>
        </w:rPr>
        <w:t>,</w:t>
      </w:r>
      <w:r w:rsidRPr="00EE6DC0">
        <w:rPr>
          <w:rFonts w:ascii="Times New Roman" w:hAnsi="Times New Roman" w:cs="Times New Roman"/>
        </w:rPr>
        <w:t xml:space="preserve"> spent three evenings drafting and refining my motivation</w:t>
      </w:r>
      <w:r>
        <w:rPr>
          <w:rFonts w:ascii="Times New Roman" w:hAnsi="Times New Roman" w:cs="Times New Roman"/>
        </w:rPr>
        <w:t>, even seeking second opinions</w:t>
      </w:r>
      <w:r w:rsidRPr="00EE6DC0">
        <w:rPr>
          <w:rFonts w:ascii="Times New Roman" w:hAnsi="Times New Roman" w:cs="Times New Roman"/>
        </w:rPr>
        <w:t>, researched past society initiatives, and walked into my interview feeling genuinely ready. The conversation went well. The panel seemed engaged, asked probing questions, and parted warmly, saying results would be communicated within the week.</w:t>
      </w:r>
    </w:p>
    <w:p w14:paraId="743643B8" w14:textId="1F616010" w:rsidR="00EE6DC0" w:rsidRPr="00EE6DC0" w:rsidRDefault="00EE6DC0" w:rsidP="0054012D">
      <w:pPr>
        <w:jc w:val="both"/>
        <w:rPr>
          <w:rFonts w:ascii="Times New Roman" w:hAnsi="Times New Roman" w:cs="Times New Roman"/>
        </w:rPr>
      </w:pPr>
      <w:r w:rsidRPr="00EE6DC0">
        <w:rPr>
          <w:rFonts w:ascii="Times New Roman" w:hAnsi="Times New Roman" w:cs="Times New Roman"/>
        </w:rPr>
        <w:t>When the results came</w:t>
      </w:r>
      <w:r>
        <w:rPr>
          <w:rFonts w:ascii="Times New Roman" w:hAnsi="Times New Roman" w:cs="Times New Roman"/>
        </w:rPr>
        <w:t>,</w:t>
      </w:r>
      <w:r w:rsidRPr="00EE6DC0">
        <w:rPr>
          <w:rFonts w:ascii="Times New Roman" w:hAnsi="Times New Roman" w:cs="Times New Roman"/>
        </w:rPr>
        <w:t xml:space="preserve"> posted on the faculty notice board and shared via the student WhatsApp group</w:t>
      </w:r>
      <w:r>
        <w:rPr>
          <w:rFonts w:ascii="Times New Roman" w:hAnsi="Times New Roman" w:cs="Times New Roman"/>
        </w:rPr>
        <w:t>,</w:t>
      </w:r>
      <w:r w:rsidRPr="00EE6DC0">
        <w:rPr>
          <w:rFonts w:ascii="Times New Roman" w:hAnsi="Times New Roman" w:cs="Times New Roman"/>
        </w:rPr>
        <w:t xml:space="preserve"> I was not selected. That alone was disappointing but entirely acceptable. What followed was not. Within hours of the announcement, a pattern became visible to several of us who had not been chosen: every single student selected for the five available positions was either a close friend of the outgoing chairperson, a member of the same social clique, or both. The one exception was a student widely regarded as the most academically outstanding candidate</w:t>
      </w:r>
      <w:r>
        <w:rPr>
          <w:rFonts w:ascii="Times New Roman" w:hAnsi="Times New Roman" w:cs="Times New Roman"/>
        </w:rPr>
        <w:t>,</w:t>
      </w:r>
      <w:r w:rsidRPr="00EE6DC0">
        <w:rPr>
          <w:rFonts w:ascii="Times New Roman" w:hAnsi="Times New Roman" w:cs="Times New Roman"/>
        </w:rPr>
        <w:t xml:space="preserve"> seemingly included to lend the process a veneer of credibility.</w:t>
      </w:r>
    </w:p>
    <w:p w14:paraId="60D0EE8A" w14:textId="704751A1" w:rsidR="00EE6DC0" w:rsidRPr="00EE6DC0" w:rsidRDefault="00EE6DC0" w:rsidP="0054012D">
      <w:pPr>
        <w:jc w:val="both"/>
        <w:rPr>
          <w:rFonts w:ascii="Times New Roman" w:hAnsi="Times New Roman" w:cs="Times New Roman"/>
        </w:rPr>
      </w:pPr>
      <w:r w:rsidRPr="00EE6DC0">
        <w:rPr>
          <w:rFonts w:ascii="Times New Roman" w:hAnsi="Times New Roman" w:cs="Times New Roman"/>
        </w:rPr>
        <w:t>Over the next few days, conversations in corridors and study rooms filled in a picture that should have been obvious from the start. Several committee members had informally told their friends to apply weeks before the public announcement was made. Preparation guidance</w:t>
      </w:r>
      <w:r w:rsidR="00720B1F">
        <w:rPr>
          <w:rFonts w:ascii="Times New Roman" w:hAnsi="Times New Roman" w:cs="Times New Roman"/>
        </w:rPr>
        <w:t>,</w:t>
      </w:r>
      <w:r w:rsidRPr="00EE6DC0">
        <w:rPr>
          <w:rFonts w:ascii="Times New Roman" w:hAnsi="Times New Roman" w:cs="Times New Roman"/>
        </w:rPr>
        <w:t xml:space="preserve"> the kinds of questions likely to be asked, the criteria being prioritised</w:t>
      </w:r>
      <w:r w:rsidR="00720B1F">
        <w:rPr>
          <w:rFonts w:ascii="Times New Roman" w:hAnsi="Times New Roman" w:cs="Times New Roman"/>
        </w:rPr>
        <w:t>,</w:t>
      </w:r>
      <w:r w:rsidRPr="00EE6DC0">
        <w:rPr>
          <w:rFonts w:ascii="Times New Roman" w:hAnsi="Times New Roman" w:cs="Times New Roman"/>
        </w:rPr>
        <w:t xml:space="preserve"> had been shared selectively. The interview panel had included two outgoing members who were personal friends of candidates they were evaluating. The process had the architecture of fairness</w:t>
      </w:r>
      <w:r w:rsidR="00720B1F">
        <w:rPr>
          <w:rFonts w:ascii="Times New Roman" w:hAnsi="Times New Roman" w:cs="Times New Roman"/>
        </w:rPr>
        <w:t>,</w:t>
      </w:r>
      <w:r w:rsidRPr="00EE6DC0">
        <w:rPr>
          <w:rFonts w:ascii="Times New Roman" w:hAnsi="Times New Roman" w:cs="Times New Roman"/>
        </w:rPr>
        <w:t xml:space="preserve"> a formal application, written criteria, an interview</w:t>
      </w:r>
      <w:r w:rsidR="00720B1F">
        <w:rPr>
          <w:rFonts w:ascii="Times New Roman" w:hAnsi="Times New Roman" w:cs="Times New Roman"/>
        </w:rPr>
        <w:t>,</w:t>
      </w:r>
      <w:r w:rsidRPr="00EE6DC0">
        <w:rPr>
          <w:rFonts w:ascii="Times New Roman" w:hAnsi="Times New Roman" w:cs="Times New Roman"/>
        </w:rPr>
        <w:t xml:space="preserve"> but the substance of something else entirely.</w:t>
      </w:r>
    </w:p>
    <w:p w14:paraId="4A5C1859" w14:textId="55FB6C10" w:rsidR="00EE6DC0" w:rsidRPr="00EE6DC0" w:rsidRDefault="00EE6DC0" w:rsidP="0054012D">
      <w:pPr>
        <w:jc w:val="both"/>
        <w:rPr>
          <w:rFonts w:ascii="Times New Roman" w:hAnsi="Times New Roman" w:cs="Times New Roman"/>
        </w:rPr>
      </w:pPr>
      <w:r w:rsidRPr="00EE6DC0">
        <w:rPr>
          <w:rFonts w:ascii="Times New Roman" w:hAnsi="Times New Roman" w:cs="Times New Roman"/>
        </w:rPr>
        <w:t xml:space="preserve">What stayed with me was not merely the disappointment of rejection, but the specific quality of the wrong that had occurred. No rule had been visibly broken. No policy had been explicitly violated. And yet something profoundly unjust had taken place. Candidates had been treated unequally. Relationships had been leveraged over merit. A public process had been used as a cover for a predetermined outcome. This was not a failure of </w:t>
      </w:r>
      <w:r w:rsidR="00720B1F" w:rsidRPr="00EE6DC0">
        <w:rPr>
          <w:rFonts w:ascii="Times New Roman" w:hAnsi="Times New Roman" w:cs="Times New Roman"/>
        </w:rPr>
        <w:t>rules</w:t>
      </w:r>
      <w:r w:rsidR="00720B1F">
        <w:rPr>
          <w:rFonts w:ascii="Times New Roman" w:hAnsi="Times New Roman" w:cs="Times New Roman"/>
        </w:rPr>
        <w:t>;</w:t>
      </w:r>
      <w:r w:rsidRPr="00EE6DC0">
        <w:rPr>
          <w:rFonts w:ascii="Times New Roman" w:hAnsi="Times New Roman" w:cs="Times New Roman"/>
        </w:rPr>
        <w:t xml:space="preserve"> it was a failure of ethics. And it set me thinking seriously about what social ethical principles </w:t>
      </w:r>
      <w:r w:rsidR="00720B1F" w:rsidRPr="00EE6DC0">
        <w:rPr>
          <w:rFonts w:ascii="Times New Roman" w:hAnsi="Times New Roman" w:cs="Times New Roman"/>
        </w:rPr>
        <w:t>demand</w:t>
      </w:r>
      <w:r w:rsidRPr="00EE6DC0">
        <w:rPr>
          <w:rFonts w:ascii="Times New Roman" w:hAnsi="Times New Roman" w:cs="Times New Roman"/>
        </w:rPr>
        <w:t xml:space="preserve"> of us in situations precisely like this one.</w:t>
      </w:r>
    </w:p>
    <w:p w14:paraId="4A1EDD9B" w14:textId="2D850B12" w:rsidR="00EE6DC0" w:rsidRPr="00EE6DC0" w:rsidRDefault="00EE6DC0" w:rsidP="0054012D">
      <w:pPr>
        <w:ind w:firstLine="720"/>
        <w:jc w:val="both"/>
        <w:rPr>
          <w:rFonts w:ascii="Times New Roman" w:hAnsi="Times New Roman" w:cs="Times New Roman"/>
        </w:rPr>
      </w:pPr>
      <w:r w:rsidRPr="00EE6DC0">
        <w:rPr>
          <w:rFonts w:ascii="Times New Roman" w:hAnsi="Times New Roman" w:cs="Times New Roman"/>
          <w:b/>
          <w:bCs/>
        </w:rPr>
        <w:t>Relation</w:t>
      </w:r>
    </w:p>
    <w:p w14:paraId="1D2863E5" w14:textId="3B7B38A2" w:rsidR="00EE6DC0" w:rsidRPr="00EE6DC0" w:rsidRDefault="00EE6DC0" w:rsidP="0054012D">
      <w:pPr>
        <w:jc w:val="both"/>
        <w:rPr>
          <w:rFonts w:ascii="Times New Roman" w:hAnsi="Times New Roman" w:cs="Times New Roman"/>
        </w:rPr>
      </w:pPr>
      <w:r w:rsidRPr="00EE6DC0">
        <w:rPr>
          <w:rFonts w:ascii="Times New Roman" w:hAnsi="Times New Roman" w:cs="Times New Roman"/>
        </w:rPr>
        <w:t xml:space="preserve">The experience with the student </w:t>
      </w:r>
      <w:r w:rsidR="00720B1F">
        <w:rPr>
          <w:rFonts w:ascii="Times New Roman" w:hAnsi="Times New Roman" w:cs="Times New Roman"/>
        </w:rPr>
        <w:t>association</w:t>
      </w:r>
      <w:r w:rsidRPr="00EE6DC0">
        <w:rPr>
          <w:rFonts w:ascii="Times New Roman" w:hAnsi="Times New Roman" w:cs="Times New Roman"/>
        </w:rPr>
        <w:t xml:space="preserve"> selection process connects directly to the domain of social ethics</w:t>
      </w:r>
      <w:r w:rsidR="00720B1F">
        <w:rPr>
          <w:rFonts w:ascii="Times New Roman" w:hAnsi="Times New Roman" w:cs="Times New Roman"/>
        </w:rPr>
        <w:t>,</w:t>
      </w:r>
      <w:r w:rsidRPr="00EE6DC0">
        <w:rPr>
          <w:rFonts w:ascii="Times New Roman" w:hAnsi="Times New Roman" w:cs="Times New Roman"/>
        </w:rPr>
        <w:t xml:space="preserve"> the branch of moral philosophy concerned with how individuals ought to </w:t>
      </w:r>
      <w:r w:rsidRPr="00EE6DC0">
        <w:rPr>
          <w:rFonts w:ascii="Times New Roman" w:hAnsi="Times New Roman" w:cs="Times New Roman"/>
        </w:rPr>
        <w:lastRenderedPageBreak/>
        <w:t>behave within communities, institutions, and social structures, and what obligations we bear toward one another as members of a shared social world (MacIntyre, 1981). Social ethical principles provide the normative framework through which we evaluate the rightness or wrongness of social practices, institutions, and interpersonal conduct.</w:t>
      </w:r>
    </w:p>
    <w:p w14:paraId="318D00D7" w14:textId="1AB6258E" w:rsidR="00EE6DC0" w:rsidRPr="00EE6DC0" w:rsidRDefault="00EE6DC0" w:rsidP="0054012D">
      <w:pPr>
        <w:jc w:val="both"/>
        <w:rPr>
          <w:rFonts w:ascii="Times New Roman" w:hAnsi="Times New Roman" w:cs="Times New Roman"/>
        </w:rPr>
      </w:pPr>
      <w:r w:rsidRPr="00EE6DC0">
        <w:rPr>
          <w:rFonts w:ascii="Times New Roman" w:hAnsi="Times New Roman" w:cs="Times New Roman"/>
        </w:rPr>
        <w:t>At the heart of this incident lie several violated social ethical principles. First and most visibly, the principle of justice</w:t>
      </w:r>
      <w:r w:rsidR="00720B1F">
        <w:rPr>
          <w:rFonts w:ascii="Times New Roman" w:hAnsi="Times New Roman" w:cs="Times New Roman"/>
        </w:rPr>
        <w:t>,</w:t>
      </w:r>
      <w:r w:rsidRPr="00EE6DC0">
        <w:rPr>
          <w:rFonts w:ascii="Times New Roman" w:hAnsi="Times New Roman" w:cs="Times New Roman"/>
        </w:rPr>
        <w:t xml:space="preserve"> specifically, procedural justice, which demands that processes affecting people's opportunities and outcomes be fair, transparent, and consistently applied (Rawls, 1971). The selection process violated procedural justice not through its formal design, which appeared fair, but through its informal execution, which was deeply partial. Second, the principle of equal treatment was violated: candidates came to the process with unequal access to information, unequal relationships with evaluators, and correspondingly unequal real chances of success.</w:t>
      </w:r>
    </w:p>
    <w:p w14:paraId="0965F7E0" w14:textId="61499025" w:rsidR="00EE6DC0" w:rsidRPr="00EE6DC0" w:rsidRDefault="00EE6DC0" w:rsidP="0054012D">
      <w:pPr>
        <w:jc w:val="both"/>
        <w:rPr>
          <w:rFonts w:ascii="Times New Roman" w:hAnsi="Times New Roman" w:cs="Times New Roman"/>
        </w:rPr>
      </w:pPr>
      <w:r w:rsidRPr="00EE6DC0">
        <w:rPr>
          <w:rFonts w:ascii="Times New Roman" w:hAnsi="Times New Roman" w:cs="Times New Roman"/>
        </w:rPr>
        <w:t>The incident also connects to the ethics of fairness and impartiality</w:t>
      </w:r>
      <w:r w:rsidR="00720B1F">
        <w:rPr>
          <w:rFonts w:ascii="Times New Roman" w:hAnsi="Times New Roman" w:cs="Times New Roman"/>
        </w:rPr>
        <w:t>,</w:t>
      </w:r>
      <w:r w:rsidRPr="00EE6DC0">
        <w:rPr>
          <w:rFonts w:ascii="Times New Roman" w:hAnsi="Times New Roman" w:cs="Times New Roman"/>
        </w:rPr>
        <w:t xml:space="preserve"> the idea that those in positions of decision-making power have a moral obligation to set aside personal preferences and relationships when making determinations that affect others. The outgoing committee's failure to recuse conflicted members, or to ensure equal information access, reflects what ethicists call a conflict of interest</w:t>
      </w:r>
      <w:r w:rsidR="00720B1F">
        <w:rPr>
          <w:rFonts w:ascii="Times New Roman" w:hAnsi="Times New Roman" w:cs="Times New Roman"/>
        </w:rPr>
        <w:t>,</w:t>
      </w:r>
      <w:r w:rsidRPr="00EE6DC0">
        <w:rPr>
          <w:rFonts w:ascii="Times New Roman" w:hAnsi="Times New Roman" w:cs="Times New Roman"/>
        </w:rPr>
        <w:t xml:space="preserve"> a situation in which private interests corrupt the exercise of public responsibility (Davis, 1982).</w:t>
      </w:r>
    </w:p>
    <w:p w14:paraId="27E2EF98" w14:textId="7372E6BD" w:rsidR="00EE6DC0" w:rsidRPr="00EE6DC0" w:rsidRDefault="00EE6DC0" w:rsidP="0054012D">
      <w:pPr>
        <w:jc w:val="both"/>
        <w:rPr>
          <w:rFonts w:ascii="Times New Roman" w:hAnsi="Times New Roman" w:cs="Times New Roman"/>
        </w:rPr>
      </w:pPr>
      <w:r w:rsidRPr="00EE6DC0">
        <w:rPr>
          <w:rFonts w:ascii="Times New Roman" w:hAnsi="Times New Roman" w:cs="Times New Roman"/>
        </w:rPr>
        <w:t>Beyond individual principles, the incident speaks to the broader social ethics of institutional integrity</w:t>
      </w:r>
      <w:r w:rsidR="00720B1F">
        <w:rPr>
          <w:rFonts w:ascii="Times New Roman" w:hAnsi="Times New Roman" w:cs="Times New Roman"/>
        </w:rPr>
        <w:t>,</w:t>
      </w:r>
      <w:r w:rsidRPr="00EE6DC0">
        <w:rPr>
          <w:rFonts w:ascii="Times New Roman" w:hAnsi="Times New Roman" w:cs="Times New Roman"/>
        </w:rPr>
        <w:t xml:space="preserve"> the obligation of organisations, however informal, to maintain practices that reflect their stated values. When an organisation claims to be merit-based but operates </w:t>
      </w:r>
      <w:r w:rsidR="00720B1F" w:rsidRPr="00EE6DC0">
        <w:rPr>
          <w:rFonts w:ascii="Times New Roman" w:hAnsi="Times New Roman" w:cs="Times New Roman"/>
        </w:rPr>
        <w:t>based on</w:t>
      </w:r>
      <w:r w:rsidRPr="00EE6DC0">
        <w:rPr>
          <w:rFonts w:ascii="Times New Roman" w:hAnsi="Times New Roman" w:cs="Times New Roman"/>
        </w:rPr>
        <w:t xml:space="preserve"> social proximity, it does not merely fail individuals; it erodes trust in institutions and normalises ethical compromise as a social norm. This erosion has consequences that extend far beyond any single selection cycle.</w:t>
      </w:r>
    </w:p>
    <w:p w14:paraId="480E5BEE" w14:textId="4D918F20" w:rsidR="00EE6DC0" w:rsidRPr="00EE6DC0" w:rsidRDefault="00EE6DC0" w:rsidP="0054012D">
      <w:pPr>
        <w:ind w:firstLine="720"/>
        <w:jc w:val="both"/>
        <w:rPr>
          <w:rFonts w:ascii="Times New Roman" w:hAnsi="Times New Roman" w:cs="Times New Roman"/>
        </w:rPr>
      </w:pPr>
      <w:r w:rsidRPr="00EE6DC0">
        <w:rPr>
          <w:rFonts w:ascii="Times New Roman" w:hAnsi="Times New Roman" w:cs="Times New Roman"/>
          <w:b/>
          <w:bCs/>
        </w:rPr>
        <w:t>Research</w:t>
      </w:r>
    </w:p>
    <w:p w14:paraId="69E99EC3" w14:textId="24FBCDEC" w:rsidR="00EE6DC0" w:rsidRPr="00EE6DC0" w:rsidRDefault="00EE6DC0" w:rsidP="0054012D">
      <w:pPr>
        <w:jc w:val="both"/>
        <w:rPr>
          <w:rFonts w:ascii="Times New Roman" w:hAnsi="Times New Roman" w:cs="Times New Roman"/>
        </w:rPr>
      </w:pPr>
      <w:r w:rsidRPr="00EE6DC0">
        <w:rPr>
          <w:rFonts w:ascii="Times New Roman" w:hAnsi="Times New Roman" w:cs="Times New Roman"/>
        </w:rPr>
        <w:t>Social ethics as a formal field of inquiry has deep roots in moral philosophy, political theory, and sociology. One of the most foundational contributions is John Rawls's (1971) A Theory of Justice, which remains the most influential work in political philosophy of the twentieth century. Rawls proposed two principles of justice as the basis for a fair society: first, that each person should have equal basic liberties; and second, that social and economic inequalities are only justifiable if they benefit the least advantaged members of society and are attached to positions open to everyone under conditions of fair equality of opportunity. This second principle</w:t>
      </w:r>
      <w:r w:rsidR="00216DFB">
        <w:rPr>
          <w:rFonts w:ascii="Times New Roman" w:hAnsi="Times New Roman" w:cs="Times New Roman"/>
        </w:rPr>
        <w:t xml:space="preserve">, </w:t>
      </w:r>
      <w:r w:rsidRPr="00EE6DC0">
        <w:rPr>
          <w:rFonts w:ascii="Times New Roman" w:hAnsi="Times New Roman" w:cs="Times New Roman"/>
        </w:rPr>
        <w:t>the difference principle, paired with the equal opportunity condition</w:t>
      </w:r>
      <w:r w:rsidR="00216DFB">
        <w:rPr>
          <w:rFonts w:ascii="Times New Roman" w:hAnsi="Times New Roman" w:cs="Times New Roman"/>
        </w:rPr>
        <w:t>,</w:t>
      </w:r>
      <w:r w:rsidRPr="00EE6DC0">
        <w:rPr>
          <w:rFonts w:ascii="Times New Roman" w:hAnsi="Times New Roman" w:cs="Times New Roman"/>
        </w:rPr>
        <w:t xml:space="preserve"> is directly relevant to the incident described. Rawls argued that fair equality of opportunity requires not merely formal access</w:t>
      </w:r>
      <w:r w:rsidR="00216DFB">
        <w:rPr>
          <w:rFonts w:ascii="Times New Roman" w:hAnsi="Times New Roman" w:cs="Times New Roman"/>
        </w:rPr>
        <w:t xml:space="preserve">, </w:t>
      </w:r>
      <w:r w:rsidRPr="00EE6DC0">
        <w:rPr>
          <w:rFonts w:ascii="Times New Roman" w:hAnsi="Times New Roman" w:cs="Times New Roman"/>
        </w:rPr>
        <w:t>the application being open to all</w:t>
      </w:r>
      <w:r w:rsidR="00216DFB">
        <w:rPr>
          <w:rFonts w:ascii="Times New Roman" w:hAnsi="Times New Roman" w:cs="Times New Roman"/>
        </w:rPr>
        <w:t>,</w:t>
      </w:r>
      <w:r w:rsidRPr="00EE6DC0">
        <w:rPr>
          <w:rFonts w:ascii="Times New Roman" w:hAnsi="Times New Roman" w:cs="Times New Roman"/>
        </w:rPr>
        <w:t xml:space="preserve"> but substantive equality: genuine, comparable chances to compete. The informal advantages enjoyed by the outgoing chairperson's social network violated precisely this condition.</w:t>
      </w:r>
    </w:p>
    <w:p w14:paraId="427C8EDC" w14:textId="43D93DD7" w:rsidR="00EE6DC0" w:rsidRPr="00EE6DC0" w:rsidRDefault="00EE6DC0" w:rsidP="0054012D">
      <w:pPr>
        <w:jc w:val="both"/>
        <w:rPr>
          <w:rFonts w:ascii="Times New Roman" w:hAnsi="Times New Roman" w:cs="Times New Roman"/>
        </w:rPr>
      </w:pPr>
      <w:r w:rsidRPr="00EE6DC0">
        <w:rPr>
          <w:rFonts w:ascii="Times New Roman" w:hAnsi="Times New Roman" w:cs="Times New Roman"/>
        </w:rPr>
        <w:t xml:space="preserve">Immanuel Kant's (1785/1993) deontological ethics provides another powerful lens. Kant's categorical imperative holds that one should act only according to principles one </w:t>
      </w:r>
      <w:r w:rsidR="00216DFB" w:rsidRPr="00EE6DC0">
        <w:rPr>
          <w:rFonts w:ascii="Times New Roman" w:hAnsi="Times New Roman" w:cs="Times New Roman"/>
        </w:rPr>
        <w:t>could consistently</w:t>
      </w:r>
      <w:r w:rsidRPr="00EE6DC0">
        <w:rPr>
          <w:rFonts w:ascii="Times New Roman" w:hAnsi="Times New Roman" w:cs="Times New Roman"/>
        </w:rPr>
        <w:t xml:space="preserve"> become universal laws, and that one must always treat persons as ends in </w:t>
      </w:r>
      <w:r w:rsidRPr="00EE6DC0">
        <w:rPr>
          <w:rFonts w:ascii="Times New Roman" w:hAnsi="Times New Roman" w:cs="Times New Roman"/>
        </w:rPr>
        <w:lastRenderedPageBreak/>
        <w:t>themselves and never merely as means. The selective sharing of preparation information used to advantage some candidates while disadvantaging others fails both tests. If universalised, such behaviour would destroy the very institution of fair competition it claims to uphold. And in treating uninformed candidates as instruments for the appearance of a competitive process, the committee violated their dignity as rational, autonomous persons deserving equal respect.</w:t>
      </w:r>
    </w:p>
    <w:p w14:paraId="3F81569A" w14:textId="6EB54ABB" w:rsidR="00EE6DC0" w:rsidRPr="00EE6DC0" w:rsidRDefault="00EE6DC0" w:rsidP="0054012D">
      <w:pPr>
        <w:jc w:val="both"/>
        <w:rPr>
          <w:rFonts w:ascii="Times New Roman" w:hAnsi="Times New Roman" w:cs="Times New Roman"/>
        </w:rPr>
      </w:pPr>
      <w:r w:rsidRPr="00EE6DC0">
        <w:rPr>
          <w:rFonts w:ascii="Times New Roman" w:hAnsi="Times New Roman" w:cs="Times New Roman"/>
        </w:rPr>
        <w:t>Aristotle's virtue ethics tradition offers a third perspective, one that focuses not on principles or outcomes but on the character of those making decisions. Aristotle (350 BCE/2009) argued that justice is not merely a rule to be followed but a virtue to be cultivated</w:t>
      </w:r>
      <w:r w:rsidR="00216DFB">
        <w:rPr>
          <w:rFonts w:ascii="Times New Roman" w:hAnsi="Times New Roman" w:cs="Times New Roman"/>
        </w:rPr>
        <w:t>,</w:t>
      </w:r>
      <w:r w:rsidRPr="00EE6DC0">
        <w:rPr>
          <w:rFonts w:ascii="Times New Roman" w:hAnsi="Times New Roman" w:cs="Times New Roman"/>
        </w:rPr>
        <w:t xml:space="preserve"> a stable disposition to give each person their due. For Aristotle, the just person does not merely comply with fair procedures when observed; they are disposed toward fairness as an expression of who they are. The committee's behaviour reflects, in Aristotelian terms, not a violation of a rule but a deficiency of character specifically, a deficiency in the virtue of justice as a personal disposition.</w:t>
      </w:r>
    </w:p>
    <w:p w14:paraId="5FE43320" w14:textId="57891A60" w:rsidR="00EE6DC0" w:rsidRPr="00EE6DC0" w:rsidRDefault="00EE6DC0" w:rsidP="0054012D">
      <w:pPr>
        <w:jc w:val="both"/>
        <w:rPr>
          <w:rFonts w:ascii="Times New Roman" w:hAnsi="Times New Roman" w:cs="Times New Roman"/>
        </w:rPr>
      </w:pPr>
      <w:r w:rsidRPr="00EE6DC0">
        <w:rPr>
          <w:rFonts w:ascii="Times New Roman" w:hAnsi="Times New Roman" w:cs="Times New Roman"/>
        </w:rPr>
        <w:t xml:space="preserve">The concept of procedural justice has been elaborated extensively in organisational psychology. Thibaut and Walker (1975) introduced the distinction between procedural justice (the fairness of the process) and distributive justice (the fairness of the outcome), demonstrating that people's acceptance of outcomes depends heavily on whether they perceive the process as fair even when the outcome is unfavourable to them. Tyler (1990), in his influential work Why People Obey the Law, extended this finding to show that procedural fairness is a primary driver of institutional trust and voluntary compliance with authority. The implication for the student </w:t>
      </w:r>
      <w:r w:rsidR="00216DFB">
        <w:rPr>
          <w:rFonts w:ascii="Times New Roman" w:hAnsi="Times New Roman" w:cs="Times New Roman"/>
        </w:rPr>
        <w:t>association</w:t>
      </w:r>
      <w:r w:rsidRPr="00EE6DC0">
        <w:rPr>
          <w:rFonts w:ascii="Times New Roman" w:hAnsi="Times New Roman" w:cs="Times New Roman"/>
        </w:rPr>
        <w:t xml:space="preserve"> incident is significant: even those of us who were not selected might have accepted the outcome had we believed the process was genuinely fair. It was the procedural violation not the rejection itself that generated the sense of injustice.</w:t>
      </w:r>
    </w:p>
    <w:p w14:paraId="508A4304" w14:textId="23CBE1D0" w:rsidR="00EE6DC0" w:rsidRPr="00EE6DC0" w:rsidRDefault="00EE6DC0" w:rsidP="0054012D">
      <w:pPr>
        <w:jc w:val="both"/>
        <w:rPr>
          <w:rFonts w:ascii="Times New Roman" w:hAnsi="Times New Roman" w:cs="Times New Roman"/>
        </w:rPr>
      </w:pPr>
      <w:r w:rsidRPr="00EE6DC0">
        <w:rPr>
          <w:rFonts w:ascii="Times New Roman" w:hAnsi="Times New Roman" w:cs="Times New Roman"/>
        </w:rPr>
        <w:t xml:space="preserve">The ethics of conflict of interest is treated extensively in applied ethics literature. Davis (1982) defines a conflict of interest as a situation in which a person's private interests are reasonably likely to corrupt the exercise of their public duties. He argues that conflicts of interest are ethically problematic not only when they </w:t>
      </w:r>
      <w:r w:rsidR="00216DFB" w:rsidRPr="00EE6DC0">
        <w:rPr>
          <w:rFonts w:ascii="Times New Roman" w:hAnsi="Times New Roman" w:cs="Times New Roman"/>
        </w:rPr>
        <w:t>corrupt</w:t>
      </w:r>
      <w:r w:rsidRPr="00EE6DC0">
        <w:rPr>
          <w:rFonts w:ascii="Times New Roman" w:hAnsi="Times New Roman" w:cs="Times New Roman"/>
        </w:rPr>
        <w:t xml:space="preserve"> decisions, but when they create the reasonable appearance of corruption because the appearance itself damages the integrity of the institution. The failure of the outgoing committee to manage or disclose conflicts of interest</w:t>
      </w:r>
      <w:r w:rsidR="00216DFB">
        <w:rPr>
          <w:rFonts w:ascii="Times New Roman" w:hAnsi="Times New Roman" w:cs="Times New Roman"/>
        </w:rPr>
        <w:t>,</w:t>
      </w:r>
      <w:r w:rsidRPr="00EE6DC0">
        <w:rPr>
          <w:rFonts w:ascii="Times New Roman" w:hAnsi="Times New Roman" w:cs="Times New Roman"/>
        </w:rPr>
        <w:t xml:space="preserve"> personal friendships between evaluators and candidates</w:t>
      </w:r>
      <w:r w:rsidR="00216DFB">
        <w:rPr>
          <w:rFonts w:ascii="Times New Roman" w:hAnsi="Times New Roman" w:cs="Times New Roman"/>
        </w:rPr>
        <w:t>,</w:t>
      </w:r>
      <w:r w:rsidRPr="00EE6DC0">
        <w:rPr>
          <w:rFonts w:ascii="Times New Roman" w:hAnsi="Times New Roman" w:cs="Times New Roman"/>
        </w:rPr>
        <w:t xml:space="preserve"> constitutes a textbook conflict of interest in Davis's terms, regardless of whether individual evaluators consciously favoured their friends.</w:t>
      </w:r>
    </w:p>
    <w:p w14:paraId="6339DBF9" w14:textId="00007281" w:rsidR="00EE6DC0" w:rsidRPr="00EE6DC0" w:rsidRDefault="00EE6DC0" w:rsidP="0054012D">
      <w:pPr>
        <w:jc w:val="both"/>
        <w:rPr>
          <w:rFonts w:ascii="Times New Roman" w:hAnsi="Times New Roman" w:cs="Times New Roman"/>
        </w:rPr>
      </w:pPr>
      <w:r w:rsidRPr="00EE6DC0">
        <w:rPr>
          <w:rFonts w:ascii="Times New Roman" w:hAnsi="Times New Roman" w:cs="Times New Roman"/>
        </w:rPr>
        <w:t xml:space="preserve">Nel Noddings' (1984) ethics of care provides a contrasting and enriching perspective. Where Kantian and Rawlsian frameworks emphasise impartiality and universal principles, </w:t>
      </w:r>
      <w:proofErr w:type="spellStart"/>
      <w:r w:rsidRPr="00EE6DC0">
        <w:rPr>
          <w:rFonts w:ascii="Times New Roman" w:hAnsi="Times New Roman" w:cs="Times New Roman"/>
        </w:rPr>
        <w:t>Noddings</w:t>
      </w:r>
      <w:proofErr w:type="spellEnd"/>
      <w:r w:rsidRPr="00EE6DC0">
        <w:rPr>
          <w:rFonts w:ascii="Times New Roman" w:hAnsi="Times New Roman" w:cs="Times New Roman"/>
        </w:rPr>
        <w:t xml:space="preserve"> argues that moral life is fundamentally relational that caring for those we are in relationship with is not an ethical failure but an ethical virtue. However, </w:t>
      </w:r>
      <w:proofErr w:type="spellStart"/>
      <w:r w:rsidRPr="00EE6DC0">
        <w:rPr>
          <w:rFonts w:ascii="Times New Roman" w:hAnsi="Times New Roman" w:cs="Times New Roman"/>
        </w:rPr>
        <w:t>Noddings</w:t>
      </w:r>
      <w:proofErr w:type="spellEnd"/>
      <w:r w:rsidRPr="00EE6DC0">
        <w:rPr>
          <w:rFonts w:ascii="Times New Roman" w:hAnsi="Times New Roman" w:cs="Times New Roman"/>
        </w:rPr>
        <w:t xml:space="preserve"> is careful to specify that the ethics of care operates within relational contexts, not institutional ones where public trust is at stake. When personal care and institutional responsibility conflict, the latter must govern. Caring for one's friends is admirable in private life; allowing that care to distort a public selection process is an ethical violation. The committee confused these domains.</w:t>
      </w:r>
    </w:p>
    <w:p w14:paraId="3DB8D266" w14:textId="263940D3" w:rsidR="00EE6DC0" w:rsidRPr="00EE6DC0" w:rsidRDefault="00EE6DC0" w:rsidP="0054012D">
      <w:pPr>
        <w:jc w:val="both"/>
        <w:rPr>
          <w:rFonts w:ascii="Times New Roman" w:hAnsi="Times New Roman" w:cs="Times New Roman"/>
        </w:rPr>
      </w:pPr>
      <w:r w:rsidRPr="00EE6DC0">
        <w:rPr>
          <w:rFonts w:ascii="Times New Roman" w:hAnsi="Times New Roman" w:cs="Times New Roman"/>
        </w:rPr>
        <w:t>The sociological concept of social capital</w:t>
      </w:r>
      <w:r w:rsidR="00216DFB">
        <w:rPr>
          <w:rFonts w:ascii="Times New Roman" w:hAnsi="Times New Roman" w:cs="Times New Roman"/>
        </w:rPr>
        <w:t>,</w:t>
      </w:r>
      <w:r w:rsidRPr="00EE6DC0">
        <w:rPr>
          <w:rFonts w:ascii="Times New Roman" w:hAnsi="Times New Roman" w:cs="Times New Roman"/>
        </w:rPr>
        <w:t xml:space="preserve"> introduced by Bourdieu (1986) and developed by Putnam (2000)</w:t>
      </w:r>
      <w:r w:rsidR="00216DFB">
        <w:rPr>
          <w:rFonts w:ascii="Times New Roman" w:hAnsi="Times New Roman" w:cs="Times New Roman"/>
        </w:rPr>
        <w:t>,</w:t>
      </w:r>
      <w:r w:rsidRPr="00EE6DC0">
        <w:rPr>
          <w:rFonts w:ascii="Times New Roman" w:hAnsi="Times New Roman" w:cs="Times New Roman"/>
        </w:rPr>
        <w:t xml:space="preserve"> illuminates how social networks translate into material advantage. Bourdieu </w:t>
      </w:r>
      <w:r w:rsidRPr="00EE6DC0">
        <w:rPr>
          <w:rFonts w:ascii="Times New Roman" w:hAnsi="Times New Roman" w:cs="Times New Roman"/>
        </w:rPr>
        <w:lastRenderedPageBreak/>
        <w:t>argued that individuals accrue social capital through membership in networks and groups, and that this capital is convertible into economic and social advantage. The incident illustrates how social capital functions in institutional contexts: the outgoing chairperson's social network constituted a form of capital that was mobilised</w:t>
      </w:r>
      <w:r w:rsidR="00216DFB">
        <w:rPr>
          <w:rFonts w:ascii="Times New Roman" w:hAnsi="Times New Roman" w:cs="Times New Roman"/>
        </w:rPr>
        <w:t>,</w:t>
      </w:r>
      <w:r w:rsidRPr="00EE6DC0">
        <w:rPr>
          <w:rFonts w:ascii="Times New Roman" w:hAnsi="Times New Roman" w:cs="Times New Roman"/>
        </w:rPr>
        <w:t xml:space="preserve"> perhaps unconsciously</w:t>
      </w:r>
      <w:r w:rsidR="00216DFB">
        <w:rPr>
          <w:rFonts w:ascii="Times New Roman" w:hAnsi="Times New Roman" w:cs="Times New Roman"/>
        </w:rPr>
        <w:t>,</w:t>
      </w:r>
      <w:r w:rsidRPr="00EE6DC0">
        <w:rPr>
          <w:rFonts w:ascii="Times New Roman" w:hAnsi="Times New Roman" w:cs="Times New Roman"/>
        </w:rPr>
        <w:t xml:space="preserve"> to produce favourable outcomes for network members. What appears as personal loyalty is, in structural terms, the reproduction of advantage through social networks. This is not merely unfair to excluded individuals; it is, in Bourdieu's terms, a mechanism for reproducing social inequality under the guise of meritocracy.</w:t>
      </w:r>
    </w:p>
    <w:p w14:paraId="766C5EF4" w14:textId="533D3CE1" w:rsidR="00EE6DC0" w:rsidRPr="00EE6DC0" w:rsidRDefault="00EE6DC0" w:rsidP="0054012D">
      <w:pPr>
        <w:jc w:val="both"/>
        <w:rPr>
          <w:rFonts w:ascii="Times New Roman" w:hAnsi="Times New Roman" w:cs="Times New Roman"/>
        </w:rPr>
      </w:pPr>
      <w:r w:rsidRPr="00EE6DC0">
        <w:rPr>
          <w:rFonts w:ascii="Times New Roman" w:hAnsi="Times New Roman" w:cs="Times New Roman"/>
        </w:rPr>
        <w:t>Finally, the concept of moral disengagement, developed by Bandura (1999), offers insight into how individuals participate in or facilitate ethically problematic actions without experiencing proportionate guilt. Moral disengagement mechanisms include moral justification "we chose the best people for the team", displacement of responsibility "I was just following what we always do", and diffusion of responsibility "everyone on the panel agreed". These mechanisms allow individuals to maintain a positive self-image while engaging in behaviours that violate the ethical principles they would, in the abstract, endorse. It is highly likely that members of the outgoing committee did not experience their actions as wrong</w:t>
      </w:r>
      <w:r w:rsidR="0054012D">
        <w:rPr>
          <w:rFonts w:ascii="Times New Roman" w:hAnsi="Times New Roman" w:cs="Times New Roman"/>
        </w:rPr>
        <w:t>,</w:t>
      </w:r>
      <w:r w:rsidRPr="00EE6DC0">
        <w:rPr>
          <w:rFonts w:ascii="Times New Roman" w:hAnsi="Times New Roman" w:cs="Times New Roman"/>
        </w:rPr>
        <w:t xml:space="preserve"> and this is precisely what makes moral disengagement so dangerous in institutional contexts.</w:t>
      </w:r>
    </w:p>
    <w:p w14:paraId="20BA91C7" w14:textId="3AB528AF" w:rsidR="00EE6DC0" w:rsidRPr="00EE6DC0" w:rsidRDefault="00EE6DC0" w:rsidP="0054012D">
      <w:pPr>
        <w:ind w:firstLine="720"/>
        <w:jc w:val="both"/>
        <w:rPr>
          <w:rFonts w:ascii="Times New Roman" w:hAnsi="Times New Roman" w:cs="Times New Roman"/>
        </w:rPr>
      </w:pPr>
      <w:r w:rsidRPr="00EE6DC0">
        <w:rPr>
          <w:rFonts w:ascii="Times New Roman" w:hAnsi="Times New Roman" w:cs="Times New Roman"/>
          <w:b/>
          <w:bCs/>
        </w:rPr>
        <w:t>Reflection</w:t>
      </w:r>
    </w:p>
    <w:p w14:paraId="307731B9" w14:textId="20BC51DF" w:rsidR="00EE6DC0" w:rsidRPr="00EE6DC0" w:rsidRDefault="00EE6DC0" w:rsidP="0054012D">
      <w:pPr>
        <w:jc w:val="both"/>
        <w:rPr>
          <w:rFonts w:ascii="Times New Roman" w:hAnsi="Times New Roman" w:cs="Times New Roman"/>
        </w:rPr>
      </w:pPr>
      <w:r w:rsidRPr="00EE6DC0">
        <w:rPr>
          <w:rFonts w:ascii="Times New Roman" w:hAnsi="Times New Roman" w:cs="Times New Roman"/>
        </w:rPr>
        <w:t xml:space="preserve">Sitting with this incident over time, and moving through the research it prompted, has been one of the more clarifying experiences of my academic year. I entered the selection process as a participant; I emerged from the reflection as someone equipped with a far richer understanding of what ethical failure </w:t>
      </w:r>
      <w:r w:rsidR="0054012D" w:rsidRPr="00EE6DC0">
        <w:rPr>
          <w:rFonts w:ascii="Times New Roman" w:hAnsi="Times New Roman" w:cs="Times New Roman"/>
        </w:rPr>
        <w:t>looks</w:t>
      </w:r>
      <w:r w:rsidRPr="00EE6DC0">
        <w:rPr>
          <w:rFonts w:ascii="Times New Roman" w:hAnsi="Times New Roman" w:cs="Times New Roman"/>
        </w:rPr>
        <w:t xml:space="preserve"> like</w:t>
      </w:r>
      <w:r w:rsidR="0054012D">
        <w:rPr>
          <w:rFonts w:ascii="Times New Roman" w:hAnsi="Times New Roman" w:cs="Times New Roman"/>
        </w:rPr>
        <w:t>,</w:t>
      </w:r>
      <w:r w:rsidRPr="00EE6DC0">
        <w:rPr>
          <w:rFonts w:ascii="Times New Roman" w:hAnsi="Times New Roman" w:cs="Times New Roman"/>
        </w:rPr>
        <w:t xml:space="preserve"> and, crucially, why it is so often invisible to those perpetrating it.</w:t>
      </w:r>
    </w:p>
    <w:p w14:paraId="67BB430C" w14:textId="3CEBE725" w:rsidR="00EE6DC0" w:rsidRPr="00EE6DC0" w:rsidRDefault="00EE6DC0" w:rsidP="0054012D">
      <w:pPr>
        <w:jc w:val="both"/>
        <w:rPr>
          <w:rFonts w:ascii="Times New Roman" w:hAnsi="Times New Roman" w:cs="Times New Roman"/>
        </w:rPr>
      </w:pPr>
      <w:r w:rsidRPr="00EE6DC0">
        <w:rPr>
          <w:rFonts w:ascii="Times New Roman" w:hAnsi="Times New Roman" w:cs="Times New Roman"/>
        </w:rPr>
        <w:t>The most significant new insight I have gained is the distinction between formal fairness and substantive fairness. Before engaging with Rawls (1971), I would have struggled to articulate precisely what was wrong with the selection process, because no written rule was visibly broken. Rawls gave me the language: fair equality of opportunity demands not just that a door be open, but that candidates can genuinely and comparably walk through it. The process I experienced had the door open and the path obstructed. That distinction between the appearance of fairness and its substance is one I will carry into every institutional context I participate in going forward.</w:t>
      </w:r>
    </w:p>
    <w:p w14:paraId="16081015" w14:textId="10C10179" w:rsidR="00EE6DC0" w:rsidRPr="00EE6DC0" w:rsidRDefault="00EE6DC0" w:rsidP="0054012D">
      <w:pPr>
        <w:jc w:val="both"/>
        <w:rPr>
          <w:rFonts w:ascii="Times New Roman" w:hAnsi="Times New Roman" w:cs="Times New Roman"/>
        </w:rPr>
      </w:pPr>
      <w:r w:rsidRPr="00EE6DC0">
        <w:rPr>
          <w:rFonts w:ascii="Times New Roman" w:hAnsi="Times New Roman" w:cs="Times New Roman"/>
        </w:rPr>
        <w:t>Bandura's (1999) concept of moral disengagement was entirely new to me and has been among the most unsettling and useful ideas I have encountered. The insight that people can act unethically while maintaining a genuinely positive self-image</w:t>
      </w:r>
      <w:r w:rsidR="0054012D">
        <w:rPr>
          <w:rFonts w:ascii="Times New Roman" w:hAnsi="Times New Roman" w:cs="Times New Roman"/>
        </w:rPr>
        <w:t>,</w:t>
      </w:r>
      <w:r w:rsidRPr="00EE6DC0">
        <w:rPr>
          <w:rFonts w:ascii="Times New Roman" w:hAnsi="Times New Roman" w:cs="Times New Roman"/>
        </w:rPr>
        <w:t xml:space="preserve"> not through hypocrisy but through psychological mechanisms that neutralise moral awareness</w:t>
      </w:r>
      <w:r w:rsidR="0054012D">
        <w:rPr>
          <w:rFonts w:ascii="Times New Roman" w:hAnsi="Times New Roman" w:cs="Times New Roman"/>
        </w:rPr>
        <w:t>,</w:t>
      </w:r>
      <w:r w:rsidRPr="00EE6DC0">
        <w:rPr>
          <w:rFonts w:ascii="Times New Roman" w:hAnsi="Times New Roman" w:cs="Times New Roman"/>
        </w:rPr>
        <w:t xml:space="preserve"> fundamentally changes how I think about ethical failure. It means that bad outcomes do not require bad people. They require ordinary people in institutional contexts that do not actively counter the drift toward self-serving rationalisations. This places enormous importance on institutional design: on clear conflict-of-interest policies, on diverse and arms-length panels, on transparent criteria. Ethics, I now understand, cannot be left to individual goodwill. It must be structured.</w:t>
      </w:r>
    </w:p>
    <w:p w14:paraId="4E5DBE9C" w14:textId="7367FC49" w:rsidR="00EE6DC0" w:rsidRPr="00EE6DC0" w:rsidRDefault="00EE6DC0" w:rsidP="0054012D">
      <w:pPr>
        <w:jc w:val="both"/>
        <w:rPr>
          <w:rFonts w:ascii="Times New Roman" w:hAnsi="Times New Roman" w:cs="Times New Roman"/>
        </w:rPr>
      </w:pPr>
      <w:proofErr w:type="spellStart"/>
      <w:r w:rsidRPr="00EE6DC0">
        <w:rPr>
          <w:rFonts w:ascii="Times New Roman" w:hAnsi="Times New Roman" w:cs="Times New Roman"/>
        </w:rPr>
        <w:lastRenderedPageBreak/>
        <w:t>Noddings</w:t>
      </w:r>
      <w:proofErr w:type="spellEnd"/>
      <w:r w:rsidRPr="00EE6DC0">
        <w:rPr>
          <w:rFonts w:ascii="Times New Roman" w:hAnsi="Times New Roman" w:cs="Times New Roman"/>
        </w:rPr>
        <w:t>' (1984) ethics of care also offered a genuinely new perspective. I had initially framed the committee's behaviour as simple favouritism</w:t>
      </w:r>
      <w:r w:rsidR="0054012D">
        <w:rPr>
          <w:rFonts w:ascii="Times New Roman" w:hAnsi="Times New Roman" w:cs="Times New Roman"/>
        </w:rPr>
        <w:t>,</w:t>
      </w:r>
      <w:r w:rsidRPr="00EE6DC0">
        <w:rPr>
          <w:rFonts w:ascii="Times New Roman" w:hAnsi="Times New Roman" w:cs="Times New Roman"/>
        </w:rPr>
        <w:t xml:space="preserve"> morally straightforward in its wrongness. </w:t>
      </w:r>
      <w:proofErr w:type="spellStart"/>
      <w:r w:rsidRPr="00EE6DC0">
        <w:rPr>
          <w:rFonts w:ascii="Times New Roman" w:hAnsi="Times New Roman" w:cs="Times New Roman"/>
        </w:rPr>
        <w:t>Noddings</w:t>
      </w:r>
      <w:proofErr w:type="spellEnd"/>
      <w:r w:rsidRPr="00EE6DC0">
        <w:rPr>
          <w:rFonts w:ascii="Times New Roman" w:hAnsi="Times New Roman" w:cs="Times New Roman"/>
        </w:rPr>
        <w:t xml:space="preserve"> complicated this productively. Care for one's community and friends is not inherently wrong; it is, in relational contexts, an ethical good. The failure was not the caring</w:t>
      </w:r>
      <w:r w:rsidR="0054012D">
        <w:rPr>
          <w:rFonts w:ascii="Times New Roman" w:hAnsi="Times New Roman" w:cs="Times New Roman"/>
        </w:rPr>
        <w:t>,</w:t>
      </w:r>
      <w:r w:rsidRPr="00EE6DC0">
        <w:rPr>
          <w:rFonts w:ascii="Times New Roman" w:hAnsi="Times New Roman" w:cs="Times New Roman"/>
        </w:rPr>
        <w:t xml:space="preserve"> it was the failure to recognise when a relational ethic must yield to an institutional one. That is a nuanced distinction I had not previously made, and it has broadened how I think about the real complexity of ethical decision-making in social contexts where relationships and responsibilities coexist and sometimes conflict.</w:t>
      </w:r>
    </w:p>
    <w:p w14:paraId="52A3A49D" w14:textId="01182909" w:rsidR="003825E7" w:rsidRDefault="00EE6DC0" w:rsidP="0054012D">
      <w:pPr>
        <w:jc w:val="both"/>
        <w:rPr>
          <w:rFonts w:ascii="Times New Roman" w:hAnsi="Times New Roman" w:cs="Times New Roman"/>
        </w:rPr>
      </w:pPr>
      <w:r w:rsidRPr="00EE6DC0">
        <w:rPr>
          <w:rFonts w:ascii="Times New Roman" w:hAnsi="Times New Roman" w:cs="Times New Roman"/>
        </w:rPr>
        <w:t>Perhaps the most personally confronting dimension of this reflection is what it asks of me going forward. Understanding that procedural justice matters</w:t>
      </w:r>
      <w:r w:rsidR="0054012D">
        <w:rPr>
          <w:rFonts w:ascii="Times New Roman" w:hAnsi="Times New Roman" w:cs="Times New Roman"/>
        </w:rPr>
        <w:t>,</w:t>
      </w:r>
      <w:r w:rsidRPr="00EE6DC0">
        <w:rPr>
          <w:rFonts w:ascii="Times New Roman" w:hAnsi="Times New Roman" w:cs="Times New Roman"/>
        </w:rPr>
        <w:t xml:space="preserve"> that process is not merely a technicality but a moral commitmen</w:t>
      </w:r>
      <w:r w:rsidR="0054012D">
        <w:rPr>
          <w:rFonts w:ascii="Times New Roman" w:hAnsi="Times New Roman" w:cs="Times New Roman"/>
        </w:rPr>
        <w:t>t,</w:t>
      </w:r>
      <w:r w:rsidRPr="00EE6DC0">
        <w:rPr>
          <w:rFonts w:ascii="Times New Roman" w:hAnsi="Times New Roman" w:cs="Times New Roman"/>
        </w:rPr>
        <w:t xml:space="preserve"> means I have an obligation not only to behave fairly myself but to advocate for fair structures when I </w:t>
      </w:r>
      <w:r w:rsidR="0054012D" w:rsidRPr="00EE6DC0">
        <w:rPr>
          <w:rFonts w:ascii="Times New Roman" w:hAnsi="Times New Roman" w:cs="Times New Roman"/>
        </w:rPr>
        <w:t>can</w:t>
      </w:r>
      <w:r w:rsidRPr="00EE6DC0">
        <w:rPr>
          <w:rFonts w:ascii="Times New Roman" w:hAnsi="Times New Roman" w:cs="Times New Roman"/>
        </w:rPr>
        <w:t xml:space="preserve"> influence them. If I sit on a panel, I must disclose conflicts of interest and recuse myself where necessary. If I see information being shared selectively, I must name it. If I am part of designing a process, I must ask not only whether the door is open but whether the path is clear. Social ethical principles are not abstract ideals. They are demands on institutions, yes, but also on the individuals who constitute them. Including me.</w:t>
      </w:r>
    </w:p>
    <w:p w14:paraId="7BFC200F" w14:textId="14B7948C" w:rsidR="00EE6DC0" w:rsidRPr="00EE6DC0" w:rsidRDefault="00EE6DC0" w:rsidP="0054012D">
      <w:pPr>
        <w:jc w:val="center"/>
        <w:rPr>
          <w:rFonts w:ascii="Times New Roman" w:hAnsi="Times New Roman" w:cs="Times New Roman"/>
        </w:rPr>
      </w:pPr>
      <w:r>
        <w:rPr>
          <w:rFonts w:ascii="Times New Roman" w:hAnsi="Times New Roman" w:cs="Times New Roman"/>
        </w:rPr>
        <w:br w:type="page"/>
      </w:r>
      <w:r w:rsidRPr="00EE6DC0">
        <w:rPr>
          <w:rFonts w:ascii="Times New Roman" w:hAnsi="Times New Roman" w:cs="Times New Roman"/>
          <w:b/>
          <w:bCs/>
        </w:rPr>
        <w:lastRenderedPageBreak/>
        <w:t>References:</w:t>
      </w:r>
    </w:p>
    <w:p w14:paraId="1266D3F7" w14:textId="77777777"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Aristotle. (2009). Nicomachean ethics (D. Ross, Trans.). Oxford University Press. (Original work c. 350 BCE)</w:t>
      </w:r>
    </w:p>
    <w:p w14:paraId="0DDE6F98" w14:textId="77777777"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Bandura, A. (1999). Moral disengagement in the perpetration of inhumanities. Personality and Social Psychology Review, 3(3), 193–209.</w:t>
      </w:r>
    </w:p>
    <w:p w14:paraId="296BCAED" w14:textId="77777777"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Bourdieu, P. (1986). The forms of capital. In J. G. Richardson (Ed.), Handbook of theory and research for the sociology of education (pp. 241–258). Greenwood.</w:t>
      </w:r>
    </w:p>
    <w:p w14:paraId="27549C1F" w14:textId="77777777"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Davis, M. (1982). Conflict of interest. Business and Professional Ethics Journal, 1(4), 17–27.</w:t>
      </w:r>
    </w:p>
    <w:p w14:paraId="73F629AD" w14:textId="77777777"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Kant, I. (1993). Grounding for the metaphysics of morals (J. W. Ellington, Trans.). Hackett. (Original work published 1785)</w:t>
      </w:r>
    </w:p>
    <w:p w14:paraId="45A9B893" w14:textId="77777777"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MacIntyre, A. (1981). After virtue: A study in moral theory. University of Notre Dame Press.</w:t>
      </w:r>
    </w:p>
    <w:p w14:paraId="1B1ABA71" w14:textId="77777777" w:rsidR="00EE6DC0" w:rsidRPr="00EE6DC0" w:rsidRDefault="00EE6DC0" w:rsidP="0054012D">
      <w:pPr>
        <w:ind w:left="720" w:hanging="720"/>
        <w:jc w:val="both"/>
        <w:rPr>
          <w:rFonts w:ascii="Times New Roman" w:hAnsi="Times New Roman" w:cs="Times New Roman"/>
        </w:rPr>
      </w:pPr>
      <w:proofErr w:type="spellStart"/>
      <w:r w:rsidRPr="00EE6DC0">
        <w:rPr>
          <w:rFonts w:ascii="Times New Roman" w:hAnsi="Times New Roman" w:cs="Times New Roman"/>
        </w:rPr>
        <w:t>Noddings</w:t>
      </w:r>
      <w:proofErr w:type="spellEnd"/>
      <w:r w:rsidRPr="00EE6DC0">
        <w:rPr>
          <w:rFonts w:ascii="Times New Roman" w:hAnsi="Times New Roman" w:cs="Times New Roman"/>
        </w:rPr>
        <w:t>, N. (1984). Caring: A feminine approach to ethics and moral education. University of California Press.</w:t>
      </w:r>
    </w:p>
    <w:p w14:paraId="6B6F4F20" w14:textId="77777777"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Putnam, R. D. (2000). Bowling alone: The collapse and revival of American community. Simon &amp; Schuster.</w:t>
      </w:r>
    </w:p>
    <w:p w14:paraId="283B62CE" w14:textId="77777777"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Rawls, J. (1971). A theory of justice. Harvard University Press.</w:t>
      </w:r>
    </w:p>
    <w:p w14:paraId="094A4D22" w14:textId="77777777"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Thibaut, J., &amp; Walker, L. (1975). Procedural justice: A psychological analysis. Lawrence Erlbaum.</w:t>
      </w:r>
    </w:p>
    <w:p w14:paraId="13032DAE" w14:textId="61CA6C1D" w:rsidR="00EE6DC0" w:rsidRPr="00EE6DC0" w:rsidRDefault="00EE6DC0" w:rsidP="0054012D">
      <w:pPr>
        <w:ind w:left="720" w:hanging="720"/>
        <w:jc w:val="both"/>
        <w:rPr>
          <w:rFonts w:ascii="Times New Roman" w:hAnsi="Times New Roman" w:cs="Times New Roman"/>
        </w:rPr>
      </w:pPr>
      <w:r w:rsidRPr="00EE6DC0">
        <w:rPr>
          <w:rFonts w:ascii="Times New Roman" w:hAnsi="Times New Roman" w:cs="Times New Roman"/>
        </w:rPr>
        <w:t>Tyler, T. R. (1990). Why people obey the law. Yale University Press.</w:t>
      </w:r>
    </w:p>
    <w:sectPr w:rsidR="00EE6DC0" w:rsidRPr="00EE6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wsLC0MDaxNDU2NTRW0lEKTi0uzszPAykwqgUA3voXFSwAAAA="/>
  </w:docVars>
  <w:rsids>
    <w:rsidRoot w:val="003825E7"/>
    <w:rsid w:val="00216DFB"/>
    <w:rsid w:val="003825E7"/>
    <w:rsid w:val="0054012D"/>
    <w:rsid w:val="00720B1F"/>
    <w:rsid w:val="007B5B65"/>
    <w:rsid w:val="00CC3303"/>
    <w:rsid w:val="00EE6DC0"/>
    <w:rsid w:val="00FC6C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5113"/>
  <w15:chartTrackingRefBased/>
  <w15:docId w15:val="{9C4E921D-0239-43C7-9FC6-0AD9E5672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5E7"/>
    <w:rPr>
      <w:rFonts w:eastAsiaTheme="majorEastAsia" w:cstheme="majorBidi"/>
      <w:color w:val="272727" w:themeColor="text1" w:themeTint="D8"/>
    </w:rPr>
  </w:style>
  <w:style w:type="paragraph" w:styleId="Title">
    <w:name w:val="Title"/>
    <w:basedOn w:val="Normal"/>
    <w:next w:val="Normal"/>
    <w:link w:val="TitleChar"/>
    <w:uiPriority w:val="10"/>
    <w:qFormat/>
    <w:rsid w:val="00382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5E7"/>
    <w:pPr>
      <w:spacing w:before="160"/>
      <w:jc w:val="center"/>
    </w:pPr>
    <w:rPr>
      <w:i/>
      <w:iCs/>
      <w:color w:val="404040" w:themeColor="text1" w:themeTint="BF"/>
    </w:rPr>
  </w:style>
  <w:style w:type="character" w:customStyle="1" w:styleId="QuoteChar">
    <w:name w:val="Quote Char"/>
    <w:basedOn w:val="DefaultParagraphFont"/>
    <w:link w:val="Quote"/>
    <w:uiPriority w:val="29"/>
    <w:rsid w:val="003825E7"/>
    <w:rPr>
      <w:i/>
      <w:iCs/>
      <w:color w:val="404040" w:themeColor="text1" w:themeTint="BF"/>
    </w:rPr>
  </w:style>
  <w:style w:type="paragraph" w:styleId="ListParagraph">
    <w:name w:val="List Paragraph"/>
    <w:basedOn w:val="Normal"/>
    <w:uiPriority w:val="34"/>
    <w:qFormat/>
    <w:rsid w:val="003825E7"/>
    <w:pPr>
      <w:ind w:left="720"/>
      <w:contextualSpacing/>
    </w:pPr>
  </w:style>
  <w:style w:type="character" w:styleId="IntenseEmphasis">
    <w:name w:val="Intense Emphasis"/>
    <w:basedOn w:val="DefaultParagraphFont"/>
    <w:uiPriority w:val="21"/>
    <w:qFormat/>
    <w:rsid w:val="003825E7"/>
    <w:rPr>
      <w:i/>
      <w:iCs/>
      <w:color w:val="0F4761" w:themeColor="accent1" w:themeShade="BF"/>
    </w:rPr>
  </w:style>
  <w:style w:type="paragraph" w:styleId="IntenseQuote">
    <w:name w:val="Intense Quote"/>
    <w:basedOn w:val="Normal"/>
    <w:next w:val="Normal"/>
    <w:link w:val="IntenseQuoteChar"/>
    <w:uiPriority w:val="30"/>
    <w:qFormat/>
    <w:rsid w:val="00382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5E7"/>
    <w:rPr>
      <w:i/>
      <w:iCs/>
      <w:color w:val="0F4761" w:themeColor="accent1" w:themeShade="BF"/>
    </w:rPr>
  </w:style>
  <w:style w:type="character" w:styleId="IntenseReference">
    <w:name w:val="Intense Reference"/>
    <w:basedOn w:val="DefaultParagraphFont"/>
    <w:uiPriority w:val="32"/>
    <w:qFormat/>
    <w:rsid w:val="00382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2435</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Kibet</dc:creator>
  <cp:keywords/>
  <dc:description/>
  <cp:lastModifiedBy>Brian Kibet</cp:lastModifiedBy>
  <cp:revision>3</cp:revision>
  <dcterms:created xsi:type="dcterms:W3CDTF">2026-03-04T09:09:00Z</dcterms:created>
  <dcterms:modified xsi:type="dcterms:W3CDTF">2026-03-04T12:46:00Z</dcterms:modified>
</cp:coreProperties>
</file>