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CLIENT 13: ALAN &amp; LYNNE PARTRIDGE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ID: C013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22/01/2026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Review: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28/02/2027 (09:30, Office)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Partridge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DOB: 15/11/1965 (Age 60)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Partridge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DOB: 22/03/1967 (Age 58)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Manor Lodge, Norwich Road, Cromer, NR27 9HB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Alan: 07891 234567 | alan.partridge@norfolkradio.co.uk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Lynne: 07734 345678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Alan: Regional Radio Presenter,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 Morning Matters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£68,000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Lynne: Dental Receptionist – £24,000 (part-time)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None (never had children – sensitive topic)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Worth: £895,000</w:t>
        <w:br w:type="textWrapping"/>
        <w:t xml:space="preserve">Household Income: £92,000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Residence: £485,000 (4-bed detached, Cromer)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Purchased 2002 for £168k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Mortgage-free since 2021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ISA: £145,000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ISA: £78,000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Joint Savings: £125,000 (multiple accounts, 4–5%)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Pensions: BBC £285,000 + Personal £65,000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Workplace Pension: £42,000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Bonds: £35,000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“Classic Car Fund”: £80,000 (earmarked Lexus upgrade)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Collectibles / memorabilia: £15,000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Life Cover: £200,000 (expires 2030, age 65)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Life Cover: £150,000 (expires 2028, age 61)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Illness: None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Protection: None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Dental cover via Lynne’s employment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GOALS &amp; PRIORITIES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retire age 65 (2030 – c. 4 years) – TARGET £55k/year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upgrade in 2026 (£45k cash purchase)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Mediterranean villa (Spain/Portugal) ~£180k for holidays/investment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“Legacy project” – Alan autobiography / podcast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potential early retirement around age 60 (2027)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RECENT CHANGES (Jan 2026 Review)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Alan’s contract renewal (April 2024) continues to provide short-term security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remains static at £68k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Station ratings still under pressure from younger competitors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Lynne’s back problems persist; work increasingly uncomfortable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Portugal villa research ongoing; viewing trip completed in 2025 but no commitment made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upgrade remains a firm aspiration for 2026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TAX POSITION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Alan: £68k income (higher-rate taxpayer on portion)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Lynne: £24k income (basic rate)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significant tax planning currently in place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Lynne’s personal allowance partially unused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RECOMMENDATIONS STATUS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Full Review: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pension contributions increase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no voluntary contributions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sacrifice £8k–£10k/year would materially reduce retirement shortfall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action: projected income c. £43k vs £55k target (shortfall £12k/year)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remains: minimum £8k/year salary sacrifice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DECLINED (FOR NOW):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Mediterranean villa purchase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Concerns remain: currency risk, rental uncertainty, property concentration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prefers renting first; Alan strongly lifestyle-driven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Decision: revisit after further reflection; if proceeding, cap £150k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upgrade planning (2026)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£45k cash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narrowed to new vs 1-year approved used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remains nearly-new (£40k) to limit depreciation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early retirement decision (2027)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retirement at 60 reduces surplus materially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remains phased reduction (3 days/week) rather than full stop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STARTED: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Wills review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wills dated 2008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children; executors ageing; LPAs absent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Deferred pending clarity on villa / Lexus decisions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splitting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savings/investments to Lynne’s name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tax saving ~£1.5k/year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Pension efficiency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£8k/year salary sacrifice for Alan = strong net benefit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 alternative strategy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 £180k portfolio (~£9k income) and rent villa as required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timing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to 2027 reduces depreciation and smooths cashflow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reduced hours sooner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to 3 days/week from late 2026 improves health and quality of life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CONCERNS &amp; RISKS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job security in declining radio industry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Retirement income shortfall if pension contributions not increased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property concentration risk if overseas villa purchased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Lifestyle inflation (£45k car + £180k villa in short period)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Lynne’s health may force earlier retirement than planned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Alan’s resistance to advice driven by ego and identity concerns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UPCOMING ACTIONS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Next Review (2026):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to decide on pension contribution increase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analysis of villa costs and ownership implications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test drives completed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GP / physio follow-up for back problems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Next Review (2027):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Retirement income gap revisited with updated projections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decision on Mediterranean property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Lexus purchase confirmed or deferred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retirement or hours-reduction plan agreed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Wills and LPAs scheduled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RECENT COMMUNICATION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15/01/26: Alan email expressing confidence after contract renewal</w:t>
        <w:br w:type="textWrapping"/>
        <w:t xml:space="preserve">18/01/26: Lynne call – back problems worsening</w:t>
        <w:br w:type="textWrapping"/>
        <w:t xml:space="preserve">22/01/26: Alan text sharing Portugal villa listings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confident and defensive; ego closely tied to career and status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Lynne pragmatic and quietly concerned; key ally in planning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No-children topic avoided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Alan responds best to firm data presented authoritatively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of expensive lifestyle decisions masking retirement insecurity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to manage Alan’s self-image while protecting long-term outcomes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75B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775B6D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775B6D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yM4HxEmQsYxyKXd+YgIDSFp9Q==">CgMxLjA4AHIhMWh3UklWZHZHc0x4VG91b1p5RHpxZTFTQUZuQlJKaFRB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2026-01-27T15:46:00Z</dcterms:created>
</cp:coreProperties>
</file>