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0D1B2A"/>
          <w:sz w:val="40"/>
          <w:szCs w:val="40"/>
        </w:rPr>
        <w:t xml:space="preserve">KIRUTHIGASUDAN R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2E5F8A"/>
          <w:sz w:val="24"/>
          <w:szCs w:val="24"/>
        </w:rPr>
        <w:t xml:space="preserve">Business Analyst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55E6B"/>
          <w:sz w:val="18"/>
          <w:szCs w:val="18"/>
        </w:rPr>
        <w:t xml:space="preserve">Chennai, India  |  +91 96773 31113  |  kailash714@gmail.com</w:t>
      </w:r>
    </w:p>
    <w:p>
      <w:pPr>
        <w:pBdr>
          <w:bottom w:val="single" w:color="1B3A5C" w:sz="8" w:space="10"/>
        </w:pBdr>
        <w:spacing w:after="220"/>
        <w:jc w:val="center"/>
      </w:pPr>
      <w:r>
        <w:rPr>
          <w:rFonts w:ascii="Calibri" w:cs="Calibri" w:eastAsia="Calibri" w:hAnsi="Calibri"/>
          <w:color w:val="555E6B"/>
          <w:sz w:val="18"/>
          <w:szCs w:val="18"/>
        </w:rPr>
        <w:t xml:space="preserve">linkedin.com/in/kiruthigasudan-rajalingam-6b2940117  |  kiruthigasudan-r.github.io/My-Portfolio/</w:t>
      </w:r>
    </w:p>
    <w:p>
      <w:pPr>
        <w:pBdr>
          <w:bottom w:val="single" w:color="2E5F8A" w:sz="6" w:space="5"/>
        </w:pBdr>
        <w:spacing w:after="100" w:before="240"/>
      </w:pPr>
      <w:r>
        <w:rPr>
          <w:rFonts w:ascii="Calibri" w:cs="Calibri" w:eastAsia="Calibri" w:hAnsi="Calibri"/>
          <w:b/>
          <w:bCs/>
          <w:color w:val="1B3A5C"/>
          <w:spacing w:val="40"/>
          <w:sz w:val="20"/>
          <w:szCs w:val="20"/>
        </w:rPr>
        <w:t xml:space="preserve">PROFESSIONAL SUMMARY</w:t>
      </w:r>
    </w:p>
    <w:p>
      <w:pPr>
        <w:spacing w:after="60"/>
      </w:pPr>
      <w:r>
        <w:rPr>
          <w:rFonts w:ascii="Calibri" w:cs="Calibri" w:eastAsia="Calibri" w:hAnsi="Calibri"/>
          <w:color w:val="2C2C2C"/>
          <w:sz w:val="19"/>
          <w:szCs w:val="19"/>
        </w:rPr>
        <w:t xml:space="preserve">Business Analyst with 2+ years of experience managing requirements for supply chain, procurement, and logistics systems — from stakeholder discussions and gap analysis through BRD/FRD documentation and UAT. Worked directly with commodity managers, buyers, supply planning teams, logistics coordinators, and product owners to translate business problems into clear, validated requirements for development. Delivered 8+ products from requirement to live deployment across procurement automation, freight intelligence, supply visibility, and SaaS platform domains, consistently reducing manual effort and improving process turnaround time.</w:t>
      </w:r>
    </w:p>
    <w:p>
      <w:pPr>
        <w:pBdr>
          <w:bottom w:val="single" w:color="2E5F8A" w:sz="6" w:space="5"/>
        </w:pBdr>
        <w:spacing w:after="100" w:before="240"/>
      </w:pPr>
      <w:r>
        <w:rPr>
          <w:rFonts w:ascii="Calibri" w:cs="Calibri" w:eastAsia="Calibri" w:hAnsi="Calibri"/>
          <w:b/>
          <w:bCs/>
          <w:color w:val="1B3A5C"/>
          <w:spacing w:val="40"/>
          <w:sz w:val="20"/>
          <w:szCs w:val="20"/>
        </w:rPr>
        <w:t xml:space="preserve">CORE COMPETENCIES</w:t>
      </w:r>
    </w:p>
    <w:p>
      <w:pPr>
        <w:spacing w:after="65"/>
      </w:pPr>
      <w:r>
        <w:rPr>
          <w:rFonts w:ascii="Calibri" w:cs="Calibri" w:eastAsia="Calibri" w:hAnsi="Calibri"/>
          <w:b/>
          <w:bCs/>
          <w:color w:val="1B3A5C"/>
          <w:sz w:val="19"/>
          <w:szCs w:val="19"/>
        </w:rPr>
        <w:t xml:space="preserve">Business Analysis: </w:t>
      </w:r>
      <w:r>
        <w:rPr>
          <w:rFonts w:ascii="Calibri" w:cs="Calibri" w:eastAsia="Calibri" w:hAnsi="Calibri"/>
          <w:color w:val="2C2C2C"/>
          <w:sz w:val="19"/>
          <w:szCs w:val="19"/>
        </w:rPr>
        <w:t xml:space="preserve">Requirement Gathering, BRD/FRD Preparation, Gap Analysis (As-Is/To-Be), User Stories, Process Analysis, UAT Coordination, Defect Tracking, Stakeholder Management, Agile/Scrum</w:t>
      </w:r>
    </w:p>
    <w:p>
      <w:pPr>
        <w:spacing w:after="65"/>
      </w:pPr>
      <w:r>
        <w:rPr>
          <w:rFonts w:ascii="Calibri" w:cs="Calibri" w:eastAsia="Calibri" w:hAnsi="Calibri"/>
          <w:b/>
          <w:bCs/>
          <w:color w:val="1B3A5C"/>
          <w:sz w:val="19"/>
          <w:szCs w:val="19"/>
        </w:rPr>
        <w:t xml:space="preserve">Supply Chain &amp; Logistics: </w:t>
      </w:r>
      <w:r>
        <w:rPr>
          <w:rFonts w:ascii="Calibri" w:cs="Calibri" w:eastAsia="Calibri" w:hAnsi="Calibri"/>
          <w:color w:val="2C2C2C"/>
          <w:sz w:val="19"/>
          <w:szCs w:val="19"/>
        </w:rPr>
        <w:t xml:space="preserve">RFQ Management, Freight Sourcing &amp; Comparison, Procurement Process Analysis, Supply &amp; Demand Planning, Supplier OTD &amp; Risk Analysis, Inventory Management, Shortage Analysis, Inbound/Outbound Logistics Tracking, eProcurement</w:t>
      </w:r>
    </w:p>
    <w:p>
      <w:pPr>
        <w:spacing w:after="65"/>
      </w:pPr>
      <w:r>
        <w:rPr>
          <w:rFonts w:ascii="Calibri" w:cs="Calibri" w:eastAsia="Calibri" w:hAnsi="Calibri"/>
          <w:b/>
          <w:bCs/>
          <w:color w:val="1B3A5C"/>
          <w:sz w:val="19"/>
          <w:szCs w:val="19"/>
        </w:rPr>
        <w:t xml:space="preserve">Technical Stack: </w:t>
      </w:r>
      <w:r>
        <w:rPr>
          <w:rFonts w:ascii="Calibri" w:cs="Calibri" w:eastAsia="Calibri" w:hAnsi="Calibri"/>
          <w:color w:val="2C2C2C"/>
          <w:sz w:val="19"/>
          <w:szCs w:val="19"/>
        </w:rPr>
        <w:t xml:space="preserve">SQL, Python, SAP (data consumption), API Integration, JIRA, Tableau, Lucidchart</w:t>
      </w:r>
    </w:p>
    <w:p>
      <w:pPr>
        <w:pBdr>
          <w:bottom w:val="single" w:color="2E5F8A" w:sz="6" w:space="5"/>
        </w:pBdr>
        <w:spacing w:after="100" w:before="240"/>
      </w:pPr>
      <w:r>
        <w:rPr>
          <w:rFonts w:ascii="Calibri" w:cs="Calibri" w:eastAsia="Calibri" w:hAnsi="Calibri"/>
          <w:b/>
          <w:bCs/>
          <w:color w:val="1B3A5C"/>
          <w:spacing w:val="40"/>
          <w:sz w:val="20"/>
          <w:szCs w:val="20"/>
        </w:rPr>
        <w:t xml:space="preserve">PROFESSIONAL EXPERIENCE</w:t>
      </w:r>
    </w:p>
    <w:p>
      <w:pPr>
        <w:tabs>
          <w:tab w:val="right" w:pos="9026"/>
        </w:tabs>
        <w:spacing w:after="35" w:before="160"/>
      </w:pPr>
      <w:r>
        <w:rPr>
          <w:rFonts w:ascii="Calibri" w:cs="Calibri" w:eastAsia="Calibri" w:hAnsi="Calibri"/>
          <w:b/>
          <w:bCs/>
          <w:color w:val="0D1B2A"/>
          <w:sz w:val="21"/>
          <w:szCs w:val="21"/>
        </w:rPr>
        <w:t xml:space="preserve">Business Analyst</w:t>
      </w:r>
      <w:r>
        <w:rPr>
          <w:rFonts w:ascii="Calibri" w:cs="Calibri" w:eastAsia="Calibri" w:hAnsi="Calibri"/>
          <w:color w:val="555E6B"/>
          <w:sz w:val="19"/>
          <w:szCs w:val="19"/>
        </w:rPr>
        <w:t xml:space="preserve">  |  InESS Global Solutions, Chennai</w:t>
      </w:r>
      <w:r>
        <w:rPr>
          <w:rFonts w:ascii="Calibri" w:cs="Calibri" w:eastAsia="Calibri" w:hAnsi="Calibri"/>
          <w:i/>
          <w:iCs/>
          <w:color w:val="8A939E"/>
          <w:sz w:val="18"/>
          <w:szCs w:val="18"/>
        </w:rPr>
        <w:t xml:space="preserve">	2024 – Present</w:t>
      </w:r>
    </w:p>
    <w:p>
      <w:pPr>
        <w:spacing w:after="55"/>
        <w:ind w:left="380" w:hanging="220"/>
      </w:pPr>
      <w:r>
        <w:rPr>
          <w:rFonts w:ascii="Calibri" w:cs="Calibri" w:eastAsia="Calibri" w:hAnsi="Calibri"/>
          <w:color w:val="2E5F8A"/>
          <w:sz w:val="18"/>
          <w:szCs w:val="18"/>
        </w:rPr>
        <w:t xml:space="preserve">▪  </w:t>
      </w:r>
      <w:r>
        <w:rPr>
          <w:rFonts w:ascii="Calibri" w:cs="Calibri" w:eastAsia="Calibri" w:hAnsi="Calibri"/>
          <w:color w:val="2C2C2C"/>
          <w:sz w:val="19"/>
          <w:szCs w:val="19"/>
        </w:rPr>
        <w:t xml:space="preserve">Led requirement-gathering discussions with commodity managers, buyers, logistics coordinators, product owners, and supply planning stakeholders at client organisations to understand existing workflows, documenting findings as BRDs/FRDs and user stories for the development team.</w:t>
      </w:r>
    </w:p>
    <w:p>
      <w:pPr>
        <w:spacing w:after="55"/>
        <w:ind w:left="380" w:hanging="220"/>
      </w:pPr>
      <w:r>
        <w:rPr>
          <w:rFonts w:ascii="Calibri" w:cs="Calibri" w:eastAsia="Calibri" w:hAnsi="Calibri"/>
          <w:color w:val="2E5F8A"/>
          <w:sz w:val="18"/>
          <w:szCs w:val="18"/>
        </w:rPr>
        <w:t xml:space="preserve">▪  </w:t>
      </w:r>
      <w:r>
        <w:rPr>
          <w:rFonts w:ascii="Calibri" w:cs="Calibri" w:eastAsia="Calibri" w:hAnsi="Calibri"/>
          <w:color w:val="2C2C2C"/>
          <w:sz w:val="19"/>
          <w:szCs w:val="19"/>
        </w:rPr>
        <w:t xml:space="preserve">Performed gap analysis comparing existing manual procurement, freight, and supply chain workflows against proposed system designs, identifying pain points and documenting target-state requirements across multiple live products.</w:t>
      </w:r>
    </w:p>
    <w:p>
      <w:pPr>
        <w:spacing w:after="55"/>
        <w:ind w:left="380" w:hanging="220"/>
      </w:pPr>
      <w:r>
        <w:rPr>
          <w:rFonts w:ascii="Calibri" w:cs="Calibri" w:eastAsia="Calibri" w:hAnsi="Calibri"/>
          <w:color w:val="2E5F8A"/>
          <w:sz w:val="18"/>
          <w:szCs w:val="18"/>
        </w:rPr>
        <w:t xml:space="preserve">▪  </w:t>
      </w:r>
      <w:r>
        <w:rPr>
          <w:rFonts w:ascii="Calibri" w:cs="Calibri" w:eastAsia="Calibri" w:hAnsi="Calibri"/>
          <w:color w:val="2C2C2C"/>
          <w:sz w:val="19"/>
          <w:szCs w:val="19"/>
        </w:rPr>
        <w:t xml:space="preserve">Monitored post-launch issues and change requests raised by users, collaborating with stakeholders and developers to prioritise and resolve them.</w:t>
      </w:r>
    </w:p>
    <w:p>
      <w:pPr>
        <w:spacing w:after="55"/>
        <w:ind w:left="380" w:hanging="220"/>
      </w:pPr>
      <w:r>
        <w:rPr>
          <w:rFonts w:ascii="Calibri" w:cs="Calibri" w:eastAsia="Calibri" w:hAnsi="Calibri"/>
          <w:color w:val="2E5F8A"/>
          <w:sz w:val="18"/>
          <w:szCs w:val="18"/>
        </w:rPr>
        <w:t xml:space="preserve">▪  </w:t>
      </w:r>
      <w:r>
        <w:rPr>
          <w:rFonts w:ascii="Calibri" w:cs="Calibri" w:eastAsia="Calibri" w:hAnsi="Calibri"/>
          <w:color w:val="2C2C2C"/>
          <w:sz w:val="19"/>
          <w:szCs w:val="19"/>
        </w:rPr>
        <w:t xml:space="preserve">Coordinated UAT with end users across multiple product launches, tracking defects, aligning with engineering on fixes, and confirming requirements were met before go-live.</w:t>
      </w:r>
    </w:p>
    <w:p>
      <w:pPr>
        <w:spacing w:after="55"/>
        <w:ind w:left="380" w:hanging="220"/>
      </w:pPr>
      <w:r>
        <w:rPr>
          <w:rFonts w:ascii="Calibri" w:cs="Calibri" w:eastAsia="Calibri" w:hAnsi="Calibri"/>
          <w:color w:val="2E5F8A"/>
          <w:sz w:val="18"/>
          <w:szCs w:val="18"/>
        </w:rPr>
        <w:t xml:space="preserve">▪  </w:t>
      </w:r>
      <w:r>
        <w:rPr>
          <w:rFonts w:ascii="Calibri" w:cs="Calibri" w:eastAsia="Calibri" w:hAnsi="Calibri"/>
          <w:color w:val="2C2C2C"/>
          <w:sz w:val="19"/>
          <w:szCs w:val="19"/>
        </w:rPr>
        <w:t xml:space="preserve">Partnered with the team to define validation checks on system outputs, keeping results aligned with business and compliance expectations.</w:t>
      </w:r>
    </w:p>
    <w:p>
      <w:pPr>
        <w:tabs>
          <w:tab w:val="right" w:pos="9026"/>
        </w:tabs>
        <w:spacing w:after="35" w:before="160"/>
      </w:pPr>
      <w:r>
        <w:rPr>
          <w:rFonts w:ascii="Calibri" w:cs="Calibri" w:eastAsia="Calibri" w:hAnsi="Calibri"/>
          <w:b/>
          <w:bCs/>
          <w:color w:val="0D1B2A"/>
          <w:sz w:val="21"/>
          <w:szCs w:val="21"/>
        </w:rPr>
        <w:t xml:space="preserve">Career Break</w:t>
      </w:r>
      <w:r>
        <w:rPr>
          <w:rFonts w:ascii="Calibri" w:cs="Calibri" w:eastAsia="Calibri" w:hAnsi="Calibri"/>
          <w:color w:val="555E6B"/>
          <w:sz w:val="19"/>
          <w:szCs w:val="19"/>
        </w:rPr>
        <w:t xml:space="preserve">  |  Family Caregiving Responsibility</w:t>
      </w:r>
      <w:r>
        <w:rPr>
          <w:rFonts w:ascii="Calibri" w:cs="Calibri" w:eastAsia="Calibri" w:hAnsi="Calibri"/>
          <w:i/>
          <w:iCs/>
          <w:color w:val="8A939E"/>
          <w:sz w:val="18"/>
          <w:szCs w:val="18"/>
        </w:rPr>
        <w:t xml:space="preserve">	2019 – 2023</w:t>
      </w:r>
    </w:p>
    <w:p>
      <w:pPr>
        <w:spacing w:after="55"/>
        <w:ind w:left="380" w:hanging="220"/>
      </w:pPr>
      <w:r>
        <w:rPr>
          <w:rFonts w:ascii="Calibri" w:cs="Calibri" w:eastAsia="Calibri" w:hAnsi="Calibri"/>
          <w:color w:val="2E5F8A"/>
          <w:sz w:val="18"/>
          <w:szCs w:val="18"/>
        </w:rPr>
        <w:t xml:space="preserve">▪  </w:t>
      </w:r>
      <w:r>
        <w:rPr>
          <w:rFonts w:ascii="Calibri" w:cs="Calibri" w:eastAsia="Calibri" w:hAnsi="Calibri"/>
          <w:color w:val="2C2C2C"/>
          <w:sz w:val="19"/>
          <w:szCs w:val="19"/>
        </w:rPr>
        <w:t xml:space="preserve">Managed family caregiving responsibilities. Concurrently built foundational analytical and technical skills (Python, data fundamentals) in preparation for re-entry.</w:t>
      </w:r>
    </w:p>
    <w:p>
      <w:pPr>
        <w:tabs>
          <w:tab w:val="right" w:pos="9026"/>
        </w:tabs>
        <w:spacing w:after="35" w:before="160"/>
      </w:pPr>
      <w:r>
        <w:rPr>
          <w:rFonts w:ascii="Calibri" w:cs="Calibri" w:eastAsia="Calibri" w:hAnsi="Calibri"/>
          <w:b/>
          <w:bCs/>
          <w:color w:val="0D1B2A"/>
          <w:sz w:val="21"/>
          <w:szCs w:val="21"/>
        </w:rPr>
        <w:t xml:space="preserve">Junior Associate — QA &amp; Testing</w:t>
      </w:r>
      <w:r>
        <w:rPr>
          <w:rFonts w:ascii="Calibri" w:cs="Calibri" w:eastAsia="Calibri" w:hAnsi="Calibri"/>
          <w:color w:val="555E6B"/>
          <w:sz w:val="19"/>
          <w:szCs w:val="19"/>
        </w:rPr>
        <w:t xml:space="preserve">  |  Amazon, Chennai</w:t>
      </w:r>
      <w:r>
        <w:rPr>
          <w:rFonts w:ascii="Calibri" w:cs="Calibri" w:eastAsia="Calibri" w:hAnsi="Calibri"/>
          <w:i/>
          <w:iCs/>
          <w:color w:val="8A939E"/>
          <w:sz w:val="18"/>
          <w:szCs w:val="18"/>
        </w:rPr>
        <w:t xml:space="preserve">	2019</w:t>
      </w:r>
    </w:p>
    <w:p>
      <w:pPr>
        <w:spacing w:after="55"/>
        <w:ind w:left="380" w:hanging="220"/>
      </w:pPr>
      <w:r>
        <w:rPr>
          <w:rFonts w:ascii="Calibri" w:cs="Calibri" w:eastAsia="Calibri" w:hAnsi="Calibri"/>
          <w:color w:val="2E5F8A"/>
          <w:sz w:val="18"/>
          <w:szCs w:val="18"/>
        </w:rPr>
        <w:t xml:space="preserve">▪  </w:t>
      </w:r>
      <w:r>
        <w:rPr>
          <w:rFonts w:ascii="Calibri" w:cs="Calibri" w:eastAsia="Calibri" w:hAnsi="Calibri"/>
          <w:color w:val="2C2C2C"/>
          <w:sz w:val="19"/>
          <w:szCs w:val="19"/>
        </w:rPr>
        <w:t xml:space="preserve">Executed end-to-end functional and UI testing for the Amazon Audible platform across web and mobile surfaces, covering regression, smoke, and exploratory test cycles.</w:t>
      </w:r>
    </w:p>
    <w:p>
      <w:pPr>
        <w:spacing w:after="55"/>
        <w:ind w:left="380" w:hanging="220"/>
      </w:pPr>
      <w:r>
        <w:rPr>
          <w:rFonts w:ascii="Calibri" w:cs="Calibri" w:eastAsia="Calibri" w:hAnsi="Calibri"/>
          <w:color w:val="2E5F8A"/>
          <w:sz w:val="18"/>
          <w:szCs w:val="18"/>
        </w:rPr>
        <w:t xml:space="preserve">▪  </w:t>
      </w:r>
      <w:r>
        <w:rPr>
          <w:rFonts w:ascii="Calibri" w:cs="Calibri" w:eastAsia="Calibri" w:hAnsi="Calibri"/>
          <w:color w:val="2C2C2C"/>
          <w:sz w:val="19"/>
          <w:szCs w:val="19"/>
        </w:rPr>
        <w:t xml:space="preserve">Identified and documented defects against product requirements, contributing to zero P0 bugs at global launch.</w:t>
      </w:r>
    </w:p>
    <w:p>
      <w:pPr>
        <w:spacing w:after="55"/>
        <w:ind w:left="380" w:hanging="220"/>
      </w:pPr>
      <w:r>
        <w:rPr>
          <w:rFonts w:ascii="Calibri" w:cs="Calibri" w:eastAsia="Calibri" w:hAnsi="Calibri"/>
          <w:color w:val="2E5F8A"/>
          <w:sz w:val="18"/>
          <w:szCs w:val="18"/>
        </w:rPr>
        <w:t xml:space="preserve">▪  </w:t>
      </w:r>
      <w:r>
        <w:rPr>
          <w:rFonts w:ascii="Calibri" w:cs="Calibri" w:eastAsia="Calibri" w:hAnsi="Calibri"/>
          <w:color w:val="2C2C2C"/>
          <w:sz w:val="19"/>
          <w:szCs w:val="19"/>
        </w:rPr>
        <w:t xml:space="preserve">Built a reusable test case library based on product requirements, reducing future regression cycle time.</w:t>
      </w:r>
    </w:p>
    <w:p>
      <w:pPr>
        <w:pBdr>
          <w:bottom w:val="single" w:color="2E5F8A" w:sz="6" w:space="5"/>
        </w:pBdr>
        <w:spacing w:after="100" w:before="240"/>
      </w:pPr>
      <w:r>
        <w:rPr>
          <w:rFonts w:ascii="Calibri" w:cs="Calibri" w:eastAsia="Calibri" w:hAnsi="Calibri"/>
          <w:b/>
          <w:bCs/>
          <w:color w:val="1B3A5C"/>
          <w:spacing w:val="40"/>
          <w:sz w:val="20"/>
          <w:szCs w:val="20"/>
        </w:rPr>
        <w:t xml:space="preserve">KEY PROJECTS</w:t>
      </w:r>
    </w:p>
    <w:p>
      <w:pPr>
        <w:tabs>
          <w:tab w:val="right" w:pos="9026"/>
        </w:tabs>
        <w:spacing w:after="35" w:before="180"/>
      </w:pPr>
      <w:r>
        <w:rPr>
          <w:rFonts w:ascii="Calibri" w:cs="Calibri" w:eastAsia="Calibri" w:hAnsi="Calibri"/>
          <w:b/>
          <w:bCs/>
          <w:color w:val="0D1B2A"/>
          <w:sz w:val="20"/>
          <w:szCs w:val="20"/>
        </w:rPr>
        <w:t xml:space="preserve">Spares Automation Tool</w:t>
      </w:r>
      <w:r>
        <w:rPr>
          <w:rFonts w:ascii="Calibri" w:cs="Calibri" w:eastAsia="Calibri" w:hAnsi="Calibri"/>
          <w:color w:val="555E6B"/>
          <w:sz w:val="18"/>
          <w:szCs w:val="18"/>
        </w:rPr>
        <w:t xml:space="preserve">  —  Arista Networks (client engagement)</w:t>
      </w:r>
      <w:r>
        <w:rPr>
          <w:rFonts w:ascii="Calibri" w:cs="Calibri" w:eastAsia="Calibri" w:hAnsi="Calibri"/>
          <w:i/>
          <w:iCs/>
          <w:color w:val="2E5F8A"/>
          <w:sz w:val="17"/>
          <w:szCs w:val="17"/>
        </w:rPr>
        <w:t xml:space="preserve">	Live</w:t>
      </w:r>
    </w:p>
    <w:p>
      <w:pPr>
        <w:spacing w:after="45"/>
        <w:ind w:left="380"/>
      </w:pPr>
      <w:r>
        <w:rPr>
          <w:rFonts w:ascii="Calibri" w:cs="Calibri" w:eastAsia="Calibri" w:hAnsi="Calibri"/>
          <w:b/>
          <w:bCs/>
          <w:color w:val="1B3A5C"/>
          <w:sz w:val="18"/>
          <w:szCs w:val="18"/>
        </w:rPr>
        <w:t xml:space="preserve">Stakeholders: </w:t>
      </w:r>
      <w:r>
        <w:rPr>
          <w:rFonts w:ascii="Calibri" w:cs="Calibri" w:eastAsia="Calibri" w:hAnsi="Calibri"/>
          <w:i/>
          <w:iCs/>
          <w:color w:val="555E6B"/>
          <w:sz w:val="18"/>
          <w:szCs w:val="18"/>
        </w:rPr>
        <w:t xml:space="preserve">Commodity managers and procurement leads at Arista Networks.</w:t>
      </w:r>
    </w:p>
    <w:p>
      <w:pPr>
        <w:spacing w:after="55"/>
        <w:ind w:left="380" w:hanging="220"/>
      </w:pPr>
      <w:r>
        <w:rPr>
          <w:rFonts w:ascii="Calibri" w:cs="Calibri" w:eastAsia="Calibri" w:hAnsi="Calibri"/>
          <w:color w:val="2E5F8A"/>
          <w:sz w:val="18"/>
          <w:szCs w:val="18"/>
        </w:rPr>
        <w:t xml:space="preserve">▪  </w:t>
      </w:r>
      <w:r>
        <w:rPr>
          <w:rFonts w:ascii="Calibri" w:cs="Calibri" w:eastAsia="Calibri" w:hAnsi="Calibri"/>
          <w:color w:val="2C2C2C"/>
          <w:sz w:val="19"/>
          <w:szCs w:val="19"/>
        </w:rPr>
        <w:t xml:space="preserve">Conducted requirement-gathering sessions with procurement stakeholders to understand existing manual spares sourcing and RFQ processes; performed gap analysis identifying that validation, approval, and quote comparison steps were handled manually across three separate procurement modules with no standardised rules.</w:t>
      </w:r>
    </w:p>
    <w:p>
      <w:pPr>
        <w:spacing w:after="55"/>
        <w:ind w:left="380" w:hanging="220"/>
      </w:pPr>
      <w:r>
        <w:rPr>
          <w:rFonts w:ascii="Calibri" w:cs="Calibri" w:eastAsia="Calibri" w:hAnsi="Calibri"/>
          <w:color w:val="2E5F8A"/>
          <w:sz w:val="18"/>
          <w:szCs w:val="18"/>
        </w:rPr>
        <w:t xml:space="preserve">▪  </w:t>
      </w:r>
      <w:r>
        <w:rPr>
          <w:rFonts w:ascii="Calibri" w:cs="Calibri" w:eastAsia="Calibri" w:hAnsi="Calibri"/>
          <w:color w:val="2C2C2C"/>
          <w:sz w:val="19"/>
          <w:szCs w:val="19"/>
        </w:rPr>
        <w:t xml:space="preserve">Documented functional requirements and validation logic for each module into a BRD/FRD, covering rule-based processing, exception handling, and approval workflows for engineering handoff.</w:t>
      </w:r>
    </w:p>
    <w:p>
      <w:pPr>
        <w:spacing w:after="55"/>
        <w:ind w:left="380" w:hanging="220"/>
      </w:pPr>
      <w:r>
        <w:rPr>
          <w:rFonts w:ascii="Calibri" w:cs="Calibri" w:eastAsia="Calibri" w:hAnsi="Calibri"/>
          <w:color w:val="2E5F8A"/>
          <w:sz w:val="18"/>
          <w:szCs w:val="18"/>
        </w:rPr>
        <w:t xml:space="preserve">▪  </w:t>
      </w:r>
      <w:r>
        <w:rPr>
          <w:rFonts w:ascii="Calibri" w:cs="Calibri" w:eastAsia="Calibri" w:hAnsi="Calibri"/>
          <w:color w:val="2C2C2C"/>
          <w:sz w:val="19"/>
          <w:szCs w:val="19"/>
        </w:rPr>
        <w:t xml:space="preserve">Coordinated UAT with procurement end users across all three modules, tracked defects, aligned with engineering on fixes, and signed off before go-live.</w:t>
      </w:r>
    </w:p>
    <w:p>
      <w:pPr>
        <w:spacing w:after="55"/>
        <w:ind w:left="380" w:hanging="220"/>
      </w:pPr>
      <w:r>
        <w:rPr>
          <w:rFonts w:ascii="Calibri" w:cs="Calibri" w:eastAsia="Calibri" w:hAnsi="Calibri"/>
          <w:color w:val="2E5F8A"/>
          <w:sz w:val="18"/>
          <w:szCs w:val="18"/>
        </w:rPr>
        <w:t xml:space="preserve">▪  </w:t>
      </w:r>
      <w:r>
        <w:rPr>
          <w:rFonts w:ascii="Calibri" w:cs="Calibri" w:eastAsia="Calibri" w:hAnsi="Calibri"/>
          <w:color w:val="2C2C2C"/>
          <w:sz w:val="19"/>
          <w:szCs w:val="19"/>
        </w:rPr>
        <w:t xml:space="preserve">Outcome: 40% reduction in turnaround time, zero manual processing errors since go-live; replaced a fragmented, error-prone manual process with a fully automated, rules-driven system.</w:t>
      </w:r>
    </w:p>
    <w:p>
      <w:pPr>
        <w:pBdr>
          <w:bottom w:val="single" w:color="E0E8F0" w:sz="2" w:space="4"/>
        </w:pBdr>
        <w:spacing w:after="0" w:before="100"/>
      </w:pPr>
      <w:r>
        <w:t xml:space="preserve"/>
      </w:r>
    </w:p>
    <w:p>
      <w:pPr>
        <w:tabs>
          <w:tab w:val="right" w:pos="9026"/>
        </w:tabs>
        <w:spacing w:after="35" w:before="180"/>
      </w:pPr>
      <w:r>
        <w:rPr>
          <w:rFonts w:ascii="Calibri" w:cs="Calibri" w:eastAsia="Calibri" w:hAnsi="Calibri"/>
          <w:b/>
          <w:bCs/>
          <w:color w:val="0D1B2A"/>
          <w:sz w:val="20"/>
          <w:szCs w:val="20"/>
        </w:rPr>
        <w:t xml:space="preserve">SaaS Platform — Centralised Tool Access &amp; Subscription System</w:t>
      </w:r>
      <w:r>
        <w:rPr>
          <w:rFonts w:ascii="Calibri" w:cs="Calibri" w:eastAsia="Calibri" w:hAnsi="Calibri"/>
          <w:color w:val="555E6B"/>
          <w:sz w:val="18"/>
          <w:szCs w:val="18"/>
        </w:rPr>
        <w:t xml:space="preserve">  —  InESS Solutions</w:t>
      </w:r>
      <w:r>
        <w:rPr>
          <w:rFonts w:ascii="Calibri" w:cs="Calibri" w:eastAsia="Calibri" w:hAnsi="Calibri"/>
          <w:i/>
          <w:iCs/>
          <w:color w:val="2E5F8A"/>
          <w:sz w:val="17"/>
          <w:szCs w:val="17"/>
        </w:rPr>
        <w:t xml:space="preserve">	Live</w:t>
      </w:r>
    </w:p>
    <w:p>
      <w:pPr>
        <w:spacing w:after="45"/>
        <w:ind w:left="380"/>
      </w:pPr>
      <w:r>
        <w:rPr>
          <w:rFonts w:ascii="Calibri" w:cs="Calibri" w:eastAsia="Calibri" w:hAnsi="Calibri"/>
          <w:b/>
          <w:bCs/>
          <w:color w:val="1B3A5C"/>
          <w:sz w:val="18"/>
          <w:szCs w:val="18"/>
        </w:rPr>
        <w:t xml:space="preserve">Stakeholders: </w:t>
      </w:r>
      <w:r>
        <w:rPr>
          <w:rFonts w:ascii="Calibri" w:cs="Calibri" w:eastAsia="Calibri" w:hAnsi="Calibri"/>
          <w:i/>
          <w:iCs/>
          <w:color w:val="555E6B"/>
          <w:sz w:val="18"/>
          <w:szCs w:val="18"/>
        </w:rPr>
        <w:t xml:space="preserve">InESS Directors, Operations Managers, and Engineering team.</w:t>
      </w:r>
    </w:p>
    <w:p>
      <w:pPr>
        <w:spacing w:after="55"/>
        <w:ind w:left="380" w:hanging="220"/>
      </w:pPr>
      <w:r>
        <w:rPr>
          <w:rFonts w:ascii="Calibri" w:cs="Calibri" w:eastAsia="Calibri" w:hAnsi="Calibri"/>
          <w:color w:val="2E5F8A"/>
          <w:sz w:val="18"/>
          <w:szCs w:val="18"/>
        </w:rPr>
        <w:t xml:space="preserve">▪  </w:t>
      </w:r>
      <w:r>
        <w:rPr>
          <w:rFonts w:ascii="Calibri" w:cs="Calibri" w:eastAsia="Calibri" w:hAnsi="Calibri"/>
          <w:color w:val="2C2C2C"/>
          <w:sz w:val="19"/>
          <w:szCs w:val="19"/>
        </w:rPr>
        <w:t xml:space="preserve">Identified through analysis of existing tools that products like ProcurePilot and FreightPilot were being built in isolation with no common platform for users to discover, subscribe, or access — and led requirement-gathering sessions with internal stakeholders to define the full platform scope.</w:t>
      </w:r>
    </w:p>
    <w:p>
      <w:pPr>
        <w:spacing w:after="55"/>
        <w:ind w:left="380" w:hanging="220"/>
      </w:pPr>
      <w:r>
        <w:rPr>
          <w:rFonts w:ascii="Calibri" w:cs="Calibri" w:eastAsia="Calibri" w:hAnsi="Calibri"/>
          <w:color w:val="2E5F8A"/>
          <w:sz w:val="18"/>
          <w:szCs w:val="18"/>
        </w:rPr>
        <w:t xml:space="preserve">▪  </w:t>
      </w:r>
      <w:r>
        <w:rPr>
          <w:rFonts w:ascii="Calibri" w:cs="Calibri" w:eastAsia="Calibri" w:hAnsi="Calibri"/>
          <w:color w:val="2C2C2C"/>
          <w:sz w:val="19"/>
          <w:szCs w:val="19"/>
        </w:rPr>
        <w:t xml:space="preserve">Translated stakeholder needs into structured user stories and workflows covering the entire user journey from sign-up to tool access, including subscription flow (plan selection, payment, role-based access, and upgrade paths) to enable full self-service without admin intervention.</w:t>
      </w:r>
    </w:p>
    <w:p>
      <w:pPr>
        <w:spacing w:after="55"/>
        <w:ind w:left="380" w:hanging="220"/>
      </w:pPr>
      <w:r>
        <w:rPr>
          <w:rFonts w:ascii="Calibri" w:cs="Calibri" w:eastAsia="Calibri" w:hAnsi="Calibri"/>
          <w:color w:val="2E5F8A"/>
          <w:sz w:val="18"/>
          <w:szCs w:val="18"/>
        </w:rPr>
        <w:t xml:space="preserve">▪  </w:t>
      </w:r>
      <w:r>
        <w:rPr>
          <w:rFonts w:ascii="Calibri" w:cs="Calibri" w:eastAsia="Calibri" w:hAnsi="Calibri"/>
          <w:color w:val="2C2C2C"/>
          <w:sz w:val="19"/>
          <w:szCs w:val="19"/>
        </w:rPr>
        <w:t xml:space="preserve">Defined requirements for the admin layer covering user management, plan limits, subscription tracking, and usage reporting, giving organisations full visibility and control over their accounts.</w:t>
      </w:r>
    </w:p>
    <w:p>
      <w:pPr>
        <w:spacing w:after="55"/>
        <w:ind w:left="380" w:hanging="220"/>
      </w:pPr>
      <w:r>
        <w:rPr>
          <w:rFonts w:ascii="Calibri" w:cs="Calibri" w:eastAsia="Calibri" w:hAnsi="Calibri"/>
          <w:color w:val="2E5F8A"/>
          <w:sz w:val="18"/>
          <w:szCs w:val="18"/>
        </w:rPr>
        <w:t xml:space="preserve">▪  </w:t>
      </w:r>
      <w:r>
        <w:rPr>
          <w:rFonts w:ascii="Calibri" w:cs="Calibri" w:eastAsia="Calibri" w:hAnsi="Calibri"/>
          <w:color w:val="2C2C2C"/>
          <w:sz w:val="19"/>
          <w:szCs w:val="19"/>
        </w:rPr>
        <w:t xml:space="preserve">Documented requirements for a Settings module (branding, notifications, compliance, support) to support multi-organisation customisation on a single platform.</w:t>
      </w:r>
    </w:p>
    <w:p>
      <w:pPr>
        <w:spacing w:after="55"/>
        <w:ind w:left="380" w:hanging="220"/>
      </w:pPr>
      <w:r>
        <w:rPr>
          <w:rFonts w:ascii="Calibri" w:cs="Calibri" w:eastAsia="Calibri" w:hAnsi="Calibri"/>
          <w:color w:val="2E5F8A"/>
          <w:sz w:val="18"/>
          <w:szCs w:val="18"/>
        </w:rPr>
        <w:t xml:space="preserve">▪  </w:t>
      </w:r>
      <w:r>
        <w:rPr>
          <w:rFonts w:ascii="Calibri" w:cs="Calibri" w:eastAsia="Calibri" w:hAnsi="Calibri"/>
          <w:color w:val="2C2C2C"/>
          <w:sz w:val="19"/>
          <w:szCs w:val="19"/>
        </w:rPr>
        <w:t xml:space="preserve">Ran structured UAT across all modules with internal teams, tracked defects, coordinated fixes with engineering, and signed off before go-live.</w:t>
      </w:r>
    </w:p>
    <w:p>
      <w:pPr>
        <w:spacing w:after="55"/>
        <w:ind w:left="380" w:hanging="220"/>
      </w:pPr>
      <w:r>
        <w:rPr>
          <w:rFonts w:ascii="Calibri" w:cs="Calibri" w:eastAsia="Calibri" w:hAnsi="Calibri"/>
          <w:color w:val="2E5F8A"/>
          <w:sz w:val="18"/>
          <w:szCs w:val="18"/>
        </w:rPr>
        <w:t xml:space="preserve">▪  </w:t>
      </w:r>
      <w:r>
        <w:rPr>
          <w:rFonts w:ascii="Calibri" w:cs="Calibri" w:eastAsia="Calibri" w:hAnsi="Calibri"/>
          <w:color w:val="2C2C2C"/>
          <w:sz w:val="19"/>
          <w:szCs w:val="19"/>
        </w:rPr>
        <w:t xml:space="preserve">Outcome: Delivered a scalable foundation platform acting as the single commercial and access layer for all current and future tools, replacing a fragmented, manually managed process with one self-serve product.</w:t>
      </w:r>
    </w:p>
    <w:p>
      <w:pPr>
        <w:pBdr>
          <w:bottom w:val="single" w:color="E0E8F0" w:sz="2" w:space="4"/>
        </w:pBdr>
        <w:spacing w:after="0" w:before="100"/>
      </w:pPr>
      <w:r>
        <w:t xml:space="preserve"/>
      </w:r>
    </w:p>
    <w:p>
      <w:pPr>
        <w:tabs>
          <w:tab w:val="right" w:pos="9026"/>
        </w:tabs>
        <w:spacing w:after="35" w:before="180"/>
      </w:pPr>
      <w:r>
        <w:rPr>
          <w:rFonts w:ascii="Calibri" w:cs="Calibri" w:eastAsia="Calibri" w:hAnsi="Calibri"/>
          <w:b/>
          <w:bCs/>
          <w:color w:val="0D1B2A"/>
          <w:sz w:val="20"/>
          <w:szCs w:val="20"/>
        </w:rPr>
        <w:t xml:space="preserve">Support Ticketing Module — ProcurePilot SaaS RFQ Platform</w:t>
      </w:r>
      <w:r>
        <w:rPr>
          <w:rFonts w:ascii="Calibri" w:cs="Calibri" w:eastAsia="Calibri" w:hAnsi="Calibri"/>
          <w:color w:val="555E6B"/>
          <w:sz w:val="18"/>
          <w:szCs w:val="18"/>
        </w:rPr>
        <w:t xml:space="preserve">  —  InESS Solutions</w:t>
      </w:r>
      <w:r>
        <w:rPr>
          <w:rFonts w:ascii="Calibri" w:cs="Calibri" w:eastAsia="Calibri" w:hAnsi="Calibri"/>
          <w:i/>
          <w:iCs/>
          <w:color w:val="2E5F8A"/>
          <w:sz w:val="17"/>
          <w:szCs w:val="17"/>
        </w:rPr>
        <w:t xml:space="preserve">	Live</w:t>
      </w:r>
    </w:p>
    <w:p>
      <w:pPr>
        <w:spacing w:after="45"/>
        <w:ind w:left="380"/>
      </w:pPr>
      <w:r>
        <w:rPr>
          <w:rFonts w:ascii="Calibri" w:cs="Calibri" w:eastAsia="Calibri" w:hAnsi="Calibri"/>
          <w:b/>
          <w:bCs/>
          <w:color w:val="1B3A5C"/>
          <w:sz w:val="18"/>
          <w:szCs w:val="18"/>
        </w:rPr>
        <w:t xml:space="preserve">Stakeholders: </w:t>
      </w:r>
      <w:r>
        <w:rPr>
          <w:rFonts w:ascii="Calibri" w:cs="Calibri" w:eastAsia="Calibri" w:hAnsi="Calibri"/>
          <w:i/>
          <w:iCs/>
          <w:color w:val="555E6B"/>
          <w:sz w:val="18"/>
          <w:szCs w:val="18"/>
        </w:rPr>
        <w:t xml:space="preserve">InESS Operations Managers, Support leads, and Engineering team.</w:t>
      </w:r>
    </w:p>
    <w:p>
      <w:pPr>
        <w:spacing w:after="55"/>
        <w:ind w:left="380" w:hanging="220"/>
      </w:pPr>
      <w:r>
        <w:rPr>
          <w:rFonts w:ascii="Calibri" w:cs="Calibri" w:eastAsia="Calibri" w:hAnsi="Calibri"/>
          <w:color w:val="2E5F8A"/>
          <w:sz w:val="18"/>
          <w:szCs w:val="18"/>
        </w:rPr>
        <w:t xml:space="preserve">▪  </w:t>
      </w:r>
      <w:r>
        <w:rPr>
          <w:rFonts w:ascii="Calibri" w:cs="Calibri" w:eastAsia="Calibri" w:hAnsi="Calibri"/>
          <w:color w:val="2C2C2C"/>
          <w:sz w:val="19"/>
          <w:szCs w:val="19"/>
        </w:rPr>
        <w:t xml:space="preserve">Authored the FRD for a multi-tenant support ticketing module, covering role definitions, an access control matrix, and ticket field specifications to ensure each tenant's data remained fully isolated.</w:t>
      </w:r>
    </w:p>
    <w:p>
      <w:pPr>
        <w:spacing w:after="55"/>
        <w:ind w:left="380" w:hanging="220"/>
      </w:pPr>
      <w:r>
        <w:rPr>
          <w:rFonts w:ascii="Calibri" w:cs="Calibri" w:eastAsia="Calibri" w:hAnsi="Calibri"/>
          <w:color w:val="2E5F8A"/>
          <w:sz w:val="18"/>
          <w:szCs w:val="18"/>
        </w:rPr>
        <w:t xml:space="preserve">▪  </w:t>
      </w:r>
      <w:r>
        <w:rPr>
          <w:rFonts w:ascii="Calibri" w:cs="Calibri" w:eastAsia="Calibri" w:hAnsi="Calibri"/>
          <w:color w:val="2C2C2C"/>
          <w:sz w:val="19"/>
          <w:szCs w:val="19"/>
        </w:rPr>
        <w:t xml:space="preserve">Defined priority and SLA rules (Critical to Low, with response and resolution targets) and documented the full ticket status lifecycle (Open → In Progress → Resolved → Closed → Reopened) for both development and QA reference.</w:t>
      </w:r>
    </w:p>
    <w:p>
      <w:pPr>
        <w:spacing w:after="55"/>
        <w:ind w:left="380" w:hanging="220"/>
      </w:pPr>
      <w:r>
        <w:rPr>
          <w:rFonts w:ascii="Calibri" w:cs="Calibri" w:eastAsia="Calibri" w:hAnsi="Calibri"/>
          <w:color w:val="2E5F8A"/>
          <w:sz w:val="18"/>
          <w:szCs w:val="18"/>
        </w:rPr>
        <w:t xml:space="preserve">▪  </w:t>
      </w:r>
      <w:r>
        <w:rPr>
          <w:rFonts w:ascii="Calibri" w:cs="Calibri" w:eastAsia="Calibri" w:hAnsi="Calibri"/>
          <w:color w:val="2C2C2C"/>
          <w:sz w:val="19"/>
          <w:szCs w:val="19"/>
        </w:rPr>
        <w:t xml:space="preserve">Documented key business rules and edge cases — including duplicate ticket handling, cross-tenant access restrictions, and SLA override conditions — to reduce ambiguity during development.</w:t>
      </w:r>
    </w:p>
    <w:p>
      <w:pPr>
        <w:spacing w:after="55"/>
        <w:ind w:left="380" w:hanging="220"/>
      </w:pPr>
      <w:r>
        <w:rPr>
          <w:rFonts w:ascii="Calibri" w:cs="Calibri" w:eastAsia="Calibri" w:hAnsi="Calibri"/>
          <w:color w:val="2E5F8A"/>
          <w:sz w:val="18"/>
          <w:szCs w:val="18"/>
        </w:rPr>
        <w:t xml:space="preserve">▪  </w:t>
      </w:r>
      <w:r>
        <w:rPr>
          <w:rFonts w:ascii="Calibri" w:cs="Calibri" w:eastAsia="Calibri" w:hAnsi="Calibri"/>
          <w:color w:val="2C2C2C"/>
          <w:sz w:val="19"/>
          <w:szCs w:val="19"/>
        </w:rPr>
        <w:t xml:space="preserve">Covered core non-functional requirements around security (tenant data isolation), performance, and scalability.</w:t>
      </w:r>
    </w:p>
    <w:p>
      <w:pPr>
        <w:spacing w:after="55"/>
        <w:ind w:left="380" w:hanging="220"/>
      </w:pPr>
      <w:r>
        <w:rPr>
          <w:rFonts w:ascii="Calibri" w:cs="Calibri" w:eastAsia="Calibri" w:hAnsi="Calibri"/>
          <w:color w:val="2E5F8A"/>
          <w:sz w:val="18"/>
          <w:szCs w:val="18"/>
        </w:rPr>
        <w:t xml:space="preserve">▪  </w:t>
      </w:r>
      <w:r>
        <w:rPr>
          <w:rFonts w:ascii="Calibri" w:cs="Calibri" w:eastAsia="Calibri" w:hAnsi="Calibri"/>
          <w:color w:val="2C2C2C"/>
          <w:sz w:val="19"/>
          <w:szCs w:val="19"/>
        </w:rPr>
        <w:t xml:space="preserve">Outcome: Module built and deployed into the live SaaS platform, giving users a structured, role-appropriate way to raise and track support issues tied to RFQ activity.</w:t>
      </w:r>
    </w:p>
    <w:p>
      <w:pPr>
        <w:pBdr>
          <w:bottom w:val="single" w:color="E0E8F0" w:sz="2" w:space="4"/>
        </w:pBdr>
        <w:spacing w:after="0" w:before="100"/>
      </w:pPr>
      <w:r>
        <w:t xml:space="preserve"/>
      </w:r>
    </w:p>
    <w:p>
      <w:pPr>
        <w:tabs>
          <w:tab w:val="right" w:pos="9026"/>
        </w:tabs>
        <w:spacing w:after="35" w:before="180"/>
      </w:pPr>
      <w:r>
        <w:rPr>
          <w:rFonts w:ascii="Calibri" w:cs="Calibri" w:eastAsia="Calibri" w:hAnsi="Calibri"/>
          <w:b/>
          <w:bCs/>
          <w:color w:val="0D1B2A"/>
          <w:sz w:val="20"/>
          <w:szCs w:val="20"/>
        </w:rPr>
        <w:t xml:space="preserve">FreightPilot — Logistics &amp; Freight Intelligence Platform</w:t>
      </w:r>
      <w:r>
        <w:rPr>
          <w:rFonts w:ascii="Calibri" w:cs="Calibri" w:eastAsia="Calibri" w:hAnsi="Calibri"/>
          <w:color w:val="555E6B"/>
          <w:sz w:val="18"/>
          <w:szCs w:val="18"/>
        </w:rPr>
        <w:t xml:space="preserve">  —  InESS Solutions</w:t>
      </w:r>
      <w:r>
        <w:rPr>
          <w:rFonts w:ascii="Calibri" w:cs="Calibri" w:eastAsia="Calibri" w:hAnsi="Calibri"/>
          <w:i/>
          <w:iCs/>
          <w:color w:val="2E5F8A"/>
          <w:sz w:val="17"/>
          <w:szCs w:val="17"/>
        </w:rPr>
        <w:t xml:space="preserve">	Live</w:t>
      </w:r>
    </w:p>
    <w:p>
      <w:pPr>
        <w:spacing w:after="45"/>
        <w:ind w:left="380"/>
      </w:pPr>
      <w:r>
        <w:rPr>
          <w:rFonts w:ascii="Calibri" w:cs="Calibri" w:eastAsia="Calibri" w:hAnsi="Calibri"/>
          <w:b/>
          <w:bCs/>
          <w:color w:val="1B3A5C"/>
          <w:sz w:val="18"/>
          <w:szCs w:val="18"/>
        </w:rPr>
        <w:t xml:space="preserve">Stakeholders: </w:t>
      </w:r>
      <w:r>
        <w:rPr>
          <w:rFonts w:ascii="Calibri" w:cs="Calibri" w:eastAsia="Calibri" w:hAnsi="Calibri"/>
          <w:i/>
          <w:iCs/>
          <w:color w:val="555E6B"/>
          <w:sz w:val="18"/>
          <w:szCs w:val="18"/>
        </w:rPr>
        <w:t xml:space="preserve">InESS Operations Managers, Logistics domain experts, and Engineering team.</w:t>
      </w:r>
    </w:p>
    <w:p>
      <w:pPr>
        <w:spacing w:after="55"/>
        <w:ind w:left="380" w:hanging="220"/>
      </w:pPr>
      <w:r>
        <w:rPr>
          <w:rFonts w:ascii="Calibri" w:cs="Calibri" w:eastAsia="Calibri" w:hAnsi="Calibri"/>
          <w:color w:val="2E5F8A"/>
          <w:sz w:val="18"/>
          <w:szCs w:val="18"/>
        </w:rPr>
        <w:t xml:space="preserve">▪  </w:t>
      </w:r>
      <w:r>
        <w:rPr>
          <w:rFonts w:ascii="Calibri" w:cs="Calibri" w:eastAsia="Calibri" w:hAnsi="Calibri"/>
          <w:color w:val="2C2C2C"/>
          <w:sz w:val="19"/>
          <w:szCs w:val="19"/>
        </w:rPr>
        <w:t xml:space="preserve">Analysed existing freight sourcing practices and available tools; identified that part numbers, packaging data, and supplier quotes were scattered across PDFs, emails, and spreadsheets with no single source of truth — causing slow RFQ turnaround and inconsistent freight decisions.</w:t>
      </w:r>
    </w:p>
    <w:p>
      <w:pPr>
        <w:spacing w:after="55"/>
        <w:ind w:left="380" w:hanging="220"/>
      </w:pPr>
      <w:r>
        <w:rPr>
          <w:rFonts w:ascii="Calibri" w:cs="Calibri" w:eastAsia="Calibri" w:hAnsi="Calibri"/>
          <w:color w:val="2E5F8A"/>
          <w:sz w:val="18"/>
          <w:szCs w:val="18"/>
        </w:rPr>
        <w:t xml:space="preserve">▪  </w:t>
      </w:r>
      <w:r>
        <w:rPr>
          <w:rFonts w:ascii="Calibri" w:cs="Calibri" w:eastAsia="Calibri" w:hAnsi="Calibri"/>
          <w:color w:val="2C2C2C"/>
          <w:sz w:val="19"/>
          <w:szCs w:val="19"/>
        </w:rPr>
        <w:t xml:space="preserve">Gathered requirements from internal stakeholders to document workflows for RFQ creation, a supplier quote comparison engine (covering ocean/air rates, guaranteed capacity, and customs brokerage costs), and a real-time inbound/outbound Logistics Tracker.</w:t>
      </w:r>
    </w:p>
    <w:p>
      <w:pPr>
        <w:spacing w:after="55"/>
        <w:ind w:left="380" w:hanging="220"/>
      </w:pPr>
      <w:r>
        <w:rPr>
          <w:rFonts w:ascii="Calibri" w:cs="Calibri" w:eastAsia="Calibri" w:hAnsi="Calibri"/>
          <w:color w:val="2E5F8A"/>
          <w:sz w:val="18"/>
          <w:szCs w:val="18"/>
        </w:rPr>
        <w:t xml:space="preserve">▪  </w:t>
      </w:r>
      <w:r>
        <w:rPr>
          <w:rFonts w:ascii="Calibri" w:cs="Calibri" w:eastAsia="Calibri" w:hAnsi="Calibri"/>
          <w:color w:val="2C2C2C"/>
          <w:sz w:val="19"/>
          <w:szCs w:val="19"/>
        </w:rPr>
        <w:t xml:space="preserve">Coordinated UAT with internal teams before go-live.</w:t>
      </w:r>
    </w:p>
    <w:p>
      <w:pPr>
        <w:spacing w:after="55"/>
        <w:ind w:left="380" w:hanging="220"/>
      </w:pPr>
      <w:r>
        <w:rPr>
          <w:rFonts w:ascii="Calibri" w:cs="Calibri" w:eastAsia="Calibri" w:hAnsi="Calibri"/>
          <w:color w:val="2E5F8A"/>
          <w:sz w:val="18"/>
          <w:szCs w:val="18"/>
        </w:rPr>
        <w:t xml:space="preserve">▪  </w:t>
      </w:r>
      <w:r>
        <w:rPr>
          <w:rFonts w:ascii="Calibri" w:cs="Calibri" w:eastAsia="Calibri" w:hAnsi="Calibri"/>
          <w:color w:val="2C2C2C"/>
          <w:sz w:val="19"/>
          <w:szCs w:val="19"/>
        </w:rPr>
        <w:t xml:space="preserve">Outcome: Replaced manual freight comparisons with a self-serve module, giving teams a single tool to raise, compare, and track freight requests end to end.</w:t>
      </w:r>
    </w:p>
    <w:p>
      <w:pPr>
        <w:pBdr>
          <w:bottom w:val="single" w:color="E0E8F0" w:sz="2" w:space="4"/>
        </w:pBdr>
        <w:spacing w:after="0" w:before="100"/>
      </w:pPr>
      <w:r>
        <w:t xml:space="preserve"/>
      </w:r>
    </w:p>
    <w:p>
      <w:pPr>
        <w:tabs>
          <w:tab w:val="right" w:pos="9026"/>
        </w:tabs>
        <w:spacing w:after="35" w:before="180"/>
      </w:pPr>
      <w:r>
        <w:rPr>
          <w:rFonts w:ascii="Calibri" w:cs="Calibri" w:eastAsia="Calibri" w:hAnsi="Calibri"/>
          <w:b/>
          <w:bCs/>
          <w:color w:val="0D1B2A"/>
          <w:sz w:val="20"/>
          <w:szCs w:val="20"/>
        </w:rPr>
        <w:t xml:space="preserve">Live Tool Maintenance &amp; Continuous Improvement</w:t>
      </w:r>
      <w:r>
        <w:rPr>
          <w:rFonts w:ascii="Calibri" w:cs="Calibri" w:eastAsia="Calibri" w:hAnsi="Calibri"/>
          <w:color w:val="555E6B"/>
          <w:sz w:val="18"/>
          <w:szCs w:val="18"/>
        </w:rPr>
        <w:t xml:space="preserve">  —  Arista Networks</w:t>
      </w:r>
      <w:r>
        <w:rPr>
          <w:rFonts w:ascii="Calibri" w:cs="Calibri" w:eastAsia="Calibri" w:hAnsi="Calibri"/>
          <w:i/>
          <w:iCs/>
          <w:color w:val="2E5F8A"/>
          <w:sz w:val="17"/>
          <w:szCs w:val="17"/>
        </w:rPr>
        <w:t xml:space="preserve">	Ongoing</w:t>
      </w:r>
    </w:p>
    <w:p>
      <w:pPr>
        <w:spacing w:after="55"/>
        <w:ind w:left="380" w:hanging="220"/>
      </w:pPr>
      <w:r>
        <w:rPr>
          <w:rFonts w:ascii="Calibri" w:cs="Calibri" w:eastAsia="Calibri" w:hAnsi="Calibri"/>
          <w:color w:val="2E5F8A"/>
          <w:sz w:val="18"/>
          <w:szCs w:val="18"/>
        </w:rPr>
        <w:t xml:space="preserve">▪  </w:t>
      </w:r>
      <w:r>
        <w:rPr>
          <w:rFonts w:ascii="Calibri" w:cs="Calibri" w:eastAsia="Calibri" w:hAnsi="Calibri"/>
          <w:color w:val="2C2C2C"/>
          <w:sz w:val="19"/>
          <w:szCs w:val="19"/>
        </w:rPr>
        <w:t xml:space="preserve">Support live tools post-launch — logging and following up on change requests, refining business rules based on user feedback, and assisting commodity managers with quote analysis.</w:t>
      </w:r>
    </w:p>
    <w:p>
      <w:pPr>
        <w:spacing w:after="55"/>
        <w:ind w:left="380" w:hanging="220"/>
      </w:pPr>
      <w:r>
        <w:rPr>
          <w:rFonts w:ascii="Calibri" w:cs="Calibri" w:eastAsia="Calibri" w:hAnsi="Calibri"/>
          <w:color w:val="2E5F8A"/>
          <w:sz w:val="18"/>
          <w:szCs w:val="18"/>
        </w:rPr>
        <w:t xml:space="preserve">▪  </w:t>
      </w:r>
      <w:r>
        <w:rPr>
          <w:rFonts w:ascii="Calibri" w:cs="Calibri" w:eastAsia="Calibri" w:hAnsi="Calibri"/>
          <w:color w:val="2C2C2C"/>
          <w:sz w:val="19"/>
          <w:szCs w:val="19"/>
        </w:rPr>
        <w:t xml:space="preserve">Conduct tariff analysis to support commodity managers in evaluating sourcing decisions; review and verify claim documentation submitted by Contract Manufacturers, approving submissions where requirements are met and escalating discrepancies for resolution.</w:t>
      </w:r>
    </w:p>
    <w:p>
      <w:pPr>
        <w:pBdr>
          <w:bottom w:val="single" w:color="2E5F8A" w:sz="6" w:space="5"/>
        </w:pBdr>
        <w:spacing w:after="100" w:before="240"/>
      </w:pPr>
      <w:r>
        <w:rPr>
          <w:rFonts w:ascii="Calibri" w:cs="Calibri" w:eastAsia="Calibri" w:hAnsi="Calibri"/>
          <w:b/>
          <w:bCs/>
          <w:color w:val="1B3A5C"/>
          <w:spacing w:val="40"/>
          <w:sz w:val="20"/>
          <w:szCs w:val="20"/>
        </w:rPr>
        <w:t xml:space="preserve">EDUCATION</w:t>
      </w:r>
    </w:p>
    <w:p>
      <w:pPr>
        <w:tabs>
          <w:tab w:val="right" w:pos="9026"/>
        </w:tabs>
        <w:spacing w:after="40"/>
      </w:pPr>
      <w:r>
        <w:rPr>
          <w:rFonts w:ascii="Calibri" w:cs="Calibri" w:eastAsia="Calibri" w:hAnsi="Calibri"/>
          <w:b/>
          <w:bCs/>
          <w:color w:val="0D1B2A"/>
          <w:sz w:val="20"/>
          <w:szCs w:val="20"/>
        </w:rPr>
        <w:t xml:space="preserve">B.E. in Mechatronics Engineering</w:t>
      </w:r>
      <w:r>
        <w:rPr>
          <w:rFonts w:ascii="Calibri" w:cs="Calibri" w:eastAsia="Calibri" w:hAnsi="Calibri"/>
          <w:color w:val="555E6B"/>
          <w:sz w:val="19"/>
          <w:szCs w:val="19"/>
        </w:rPr>
        <w:t xml:space="preserve">  —  SNS College of Technology, Coimbatore</w:t>
      </w:r>
      <w:r>
        <w:rPr>
          <w:rFonts w:ascii="Calibri" w:cs="Calibri" w:eastAsia="Calibri" w:hAnsi="Calibri"/>
          <w:i/>
          <w:iCs/>
          <w:color w:val="8A939E"/>
          <w:sz w:val="18"/>
          <w:szCs w:val="18"/>
        </w:rPr>
        <w:t xml:space="preserve">	2017</w:t>
      </w:r>
    </w:p>
    <w:p>
      <w:pPr>
        <w:pBdr>
          <w:bottom w:val="single" w:color="2E5F8A" w:sz="6" w:space="5"/>
        </w:pBdr>
        <w:spacing w:after="100" w:before="240"/>
      </w:pPr>
      <w:r>
        <w:rPr>
          <w:rFonts w:ascii="Calibri" w:cs="Calibri" w:eastAsia="Calibri" w:hAnsi="Calibri"/>
          <w:b/>
          <w:bCs/>
          <w:color w:val="1B3A5C"/>
          <w:spacing w:val="40"/>
          <w:sz w:val="20"/>
          <w:szCs w:val="20"/>
        </w:rPr>
        <w:t xml:space="preserve">CERTIFICATIONS</w:t>
      </w:r>
    </w:p>
    <w:p>
      <w:pPr>
        <w:tabs>
          <w:tab w:val="right" w:pos="9026"/>
        </w:tabs>
        <w:spacing w:after="55"/>
        <w:ind w:left="380" w:hanging="220"/>
      </w:pPr>
      <w:r>
        <w:rPr>
          <w:rFonts w:ascii="Calibri" w:cs="Calibri" w:eastAsia="Calibri" w:hAnsi="Calibri"/>
          <w:color w:val="2E5F8A"/>
          <w:sz w:val="18"/>
          <w:szCs w:val="18"/>
        </w:rPr>
        <w:t xml:space="preserve">▪  </w:t>
      </w:r>
      <w:r>
        <w:rPr>
          <w:rFonts w:ascii="Calibri" w:cs="Calibri" w:eastAsia="Calibri" w:hAnsi="Calibri"/>
          <w:b/>
          <w:bCs/>
          <w:color w:val="2C2C2C"/>
          <w:sz w:val="19"/>
          <w:szCs w:val="19"/>
        </w:rPr>
        <w:t xml:space="preserve">Prompt Engineering</w:t>
      </w:r>
      <w:r>
        <w:rPr>
          <w:rFonts w:ascii="Calibri" w:cs="Calibri" w:eastAsia="Calibri" w:hAnsi="Calibri"/>
          <w:i/>
          <w:iCs/>
          <w:color w:val="8A939E"/>
          <w:sz w:val="17"/>
          <w:szCs w:val="17"/>
        </w:rPr>
        <w:t xml:space="preserve">	Coursera / Vanderbilt University  ·  2025</w:t>
      </w:r>
    </w:p>
    <w:p>
      <w:pPr>
        <w:tabs>
          <w:tab w:val="right" w:pos="9026"/>
        </w:tabs>
        <w:spacing w:after="55"/>
        <w:ind w:left="380" w:hanging="220"/>
      </w:pPr>
      <w:r>
        <w:rPr>
          <w:rFonts w:ascii="Calibri" w:cs="Calibri" w:eastAsia="Calibri" w:hAnsi="Calibri"/>
          <w:color w:val="2E5F8A"/>
          <w:sz w:val="18"/>
          <w:szCs w:val="18"/>
        </w:rPr>
        <w:t xml:space="preserve">▪  </w:t>
      </w:r>
      <w:r>
        <w:rPr>
          <w:rFonts w:ascii="Calibri" w:cs="Calibri" w:eastAsia="Calibri" w:hAnsi="Calibri"/>
          <w:b/>
          <w:bCs/>
          <w:color w:val="2C2C2C"/>
          <w:sz w:val="19"/>
          <w:szCs w:val="19"/>
        </w:rPr>
        <w:t xml:space="preserve">Python Programming with AI</w:t>
      </w:r>
      <w:r>
        <w:rPr>
          <w:rFonts w:ascii="Calibri" w:cs="Calibri" w:eastAsia="Calibri" w:hAnsi="Calibri"/>
          <w:i/>
          <w:iCs/>
          <w:color w:val="8A939E"/>
          <w:sz w:val="17"/>
          <w:szCs w:val="17"/>
        </w:rPr>
        <w:t xml:space="preserve">	DeepLearning.AI  ·  2025</w:t>
      </w:r>
    </w:p>
    <w:p>
      <w:pPr>
        <w:tabs>
          <w:tab w:val="right" w:pos="9026"/>
        </w:tabs>
        <w:spacing w:after="55"/>
        <w:ind w:left="380" w:hanging="220"/>
      </w:pPr>
      <w:r>
        <w:rPr>
          <w:rFonts w:ascii="Calibri" w:cs="Calibri" w:eastAsia="Calibri" w:hAnsi="Calibri"/>
          <w:color w:val="2E5F8A"/>
          <w:sz w:val="18"/>
          <w:szCs w:val="18"/>
        </w:rPr>
        <w:t xml:space="preserve">▪  </w:t>
      </w:r>
      <w:r>
        <w:rPr>
          <w:rFonts w:ascii="Calibri" w:cs="Calibri" w:eastAsia="Calibri" w:hAnsi="Calibri"/>
          <w:b/>
          <w:bCs/>
          <w:color w:val="2C2C2C"/>
          <w:sz w:val="19"/>
          <w:szCs w:val="19"/>
        </w:rPr>
        <w:t xml:space="preserve">AI For Everyone</w:t>
      </w:r>
      <w:r>
        <w:rPr>
          <w:rFonts w:ascii="Calibri" w:cs="Calibri" w:eastAsia="Calibri" w:hAnsi="Calibri"/>
          <w:i/>
          <w:iCs/>
          <w:color w:val="8A939E"/>
          <w:sz w:val="17"/>
          <w:szCs w:val="17"/>
        </w:rPr>
        <w:t xml:space="preserve">	Coursera  ·  2025</w:t>
      </w:r>
    </w:p>
    <w:sectPr>
      <w:pgSz w:w="12240" w:h="15840" w:orient="portrait"/>
      <w:pgMar w:top="760" w:right="900" w:bottom="76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2026-07-02T06:41:33.761Z</dcterms:created>
  <dcterms:modified xsi:type="dcterms:W3CDTF">2026-07-02T06:41:33.775Z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