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921" w:tblpY="1386"/>
        <w:tblOverlap w:val="never"/>
        <w:tblW w:w="0" w:type="auto"/>
        <w:tblInd w:w="0" w:type="dxa"/>
        <w:tblLayout w:type="autofit"/>
        <w:tblCellMar>
          <w:top w:w="0" w:type="dxa"/>
          <w:left w:w="10" w:type="dxa"/>
          <w:bottom w:w="0" w:type="dxa"/>
          <w:right w:w="10" w:type="dxa"/>
        </w:tblCellMar>
      </w:tblPr>
      <w:tblGrid>
        <w:gridCol w:w="3188"/>
        <w:gridCol w:w="5334"/>
      </w:tblGrid>
      <w:tr>
        <w:tblPrEx>
          <w:tblCellMar>
            <w:top w:w="0" w:type="dxa"/>
            <w:left w:w="10" w:type="dxa"/>
            <w:bottom w:w="0" w:type="dxa"/>
            <w:right w:w="10" w:type="dxa"/>
          </w:tblCellMar>
        </w:tblPrEx>
        <w:trPr>
          <w:trHeight w:val="204" w:hRule="atLeast"/>
        </w:trPr>
        <w:tc>
          <w:tcPr>
            <w:tcW w:w="40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Date</w:t>
            </w:r>
          </w:p>
        </w:tc>
        <w:tc>
          <w:tcPr>
            <w:tcW w:w="44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lang w:val="en-US"/>
              </w:rPr>
              <w:t>26</w:t>
            </w:r>
            <w:r>
              <w:rPr>
                <w:rFonts w:hint="default" w:ascii="Times New Roman" w:hAnsi="Times New Roman" w:eastAsia="Calibri" w:cs="Times New Roman"/>
                <w:b/>
                <w:bCs/>
                <w:sz w:val="28"/>
                <w:szCs w:val="28"/>
              </w:rPr>
              <w:t xml:space="preserve"> </w:t>
            </w:r>
            <w:r>
              <w:rPr>
                <w:rFonts w:hint="default" w:ascii="Times New Roman" w:hAnsi="Times New Roman" w:eastAsia="Calibri" w:cs="Times New Roman"/>
                <w:b/>
                <w:bCs/>
                <w:sz w:val="28"/>
                <w:szCs w:val="28"/>
                <w:lang w:val="en-US"/>
              </w:rPr>
              <w:t xml:space="preserve">November </w:t>
            </w:r>
            <w:r>
              <w:rPr>
                <w:rFonts w:hint="default" w:ascii="Times New Roman" w:hAnsi="Times New Roman" w:eastAsia="Calibri" w:cs="Times New Roman"/>
                <w:b/>
                <w:bCs/>
                <w:sz w:val="28"/>
                <w:szCs w:val="28"/>
              </w:rPr>
              <w:t>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4051" w:type="dxa"/>
            <w:tcBorders>
              <w:top w:val="single" w:color="000000" w:sz="4" w:space="0"/>
              <w:left w:val="single" w:color="000000" w:sz="4" w:space="0"/>
              <w:bottom w:val="single" w:color="000000" w:sz="4" w:space="0"/>
              <w:right w:val="single" w:color="000000" w:sz="4" w:space="0"/>
            </w:tcBorders>
            <w:shd w:val="clear" w:color="000000" w:fill="FFFFFF"/>
          </w:tcPr>
          <w:p>
            <w:pPr>
              <w:spacing w:before="0" w:after="0" w:line="240" w:lineRule="auto"/>
              <w:ind w:left="0" w:right="0" w:firstLine="0"/>
              <w:jc w:val="left"/>
              <w:rPr>
                <w:rFonts w:hint="default" w:ascii="Times New Roman" w:hAnsi="Times New Roman" w:eastAsia="Calibri" w:cs="Times New Roman"/>
                <w:b/>
                <w:bCs/>
                <w:color w:val="auto"/>
                <w:spacing w:val="0"/>
                <w:position w:val="0"/>
                <w:sz w:val="28"/>
                <w:szCs w:val="28"/>
                <w:lang w:val="en-US"/>
              </w:rPr>
            </w:pPr>
            <w:r>
              <w:rPr>
                <w:rFonts w:hint="default" w:ascii="Times New Roman" w:hAnsi="Times New Roman" w:eastAsia="Calibri" w:cs="Times New Roman"/>
                <w:b/>
                <w:bCs/>
                <w:color w:val="auto"/>
                <w:spacing w:val="0"/>
                <w:position w:val="0"/>
                <w:sz w:val="28"/>
                <w:szCs w:val="28"/>
                <w:shd w:val="clear" w:color="auto" w:fill="auto"/>
                <w:lang w:val="en-US"/>
              </w:rPr>
              <w:t>Github name</w:t>
            </w:r>
          </w:p>
        </w:tc>
        <w:tc>
          <w:tcPr>
            <w:tcW w:w="4471"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widowControl/>
              <w:numPr>
                <w:ilvl w:val="0"/>
                <w:numId w:val="0"/>
              </w:numPr>
              <w:suppressLineNumbers w:val="0"/>
              <w:spacing w:before="0" w:beforeAutospacing="1" w:after="0" w:afterAutospacing="1"/>
              <w:rPr>
                <w:rFonts w:hint="default" w:ascii="Times New Roman" w:hAnsi="Times New Roman" w:eastAsia="Calibri" w:cs="Times New Roman"/>
                <w:b/>
                <w:bCs/>
                <w:spacing w:val="0"/>
                <w:position w:val="0"/>
                <w:sz w:val="28"/>
                <w:szCs w:val="28"/>
              </w:rPr>
            </w:pPr>
            <w:r>
              <w:rPr>
                <w:rFonts w:hint="default" w:ascii="Times New Roman" w:hAnsi="Times New Roman" w:cs="Times New Roman"/>
                <w:b/>
                <w:bCs/>
                <w:color w:val="2F81F7"/>
                <w:sz w:val="28"/>
                <w:szCs w:val="28"/>
                <w:u w:val="single"/>
              </w:rPr>
              <w:fldChar w:fldCharType="begin"/>
            </w:r>
            <w:r>
              <w:rPr>
                <w:rFonts w:hint="default" w:ascii="Times New Roman" w:hAnsi="Times New Roman" w:cs="Times New Roman"/>
                <w:b/>
                <w:bCs/>
                <w:color w:val="2F81F7"/>
                <w:sz w:val="28"/>
                <w:szCs w:val="28"/>
                <w:u w:val="single"/>
              </w:rPr>
              <w:instrText xml:space="preserve"> HYPERLINK "https://github.com/Kiruthikaduraiyarasan/74BC4F37853BF1E8045468DA6E31B6A0-SALESFORCE/tree/main" </w:instrText>
            </w:r>
            <w:r>
              <w:rPr>
                <w:rFonts w:hint="default" w:ascii="Times New Roman" w:hAnsi="Times New Roman" w:cs="Times New Roman"/>
                <w:b/>
                <w:bCs/>
                <w:color w:val="2F81F7"/>
                <w:sz w:val="28"/>
                <w:szCs w:val="28"/>
                <w:u w:val="single"/>
              </w:rPr>
              <w:fldChar w:fldCharType="separate"/>
            </w:r>
            <w:r>
              <w:rPr>
                <w:rStyle w:val="5"/>
                <w:rFonts w:hint="default" w:ascii="Times New Roman" w:hAnsi="Times New Roman" w:cs="Times New Roman"/>
                <w:b/>
                <w:bCs/>
                <w:color w:val="2F81F7"/>
                <w:sz w:val="28"/>
                <w:szCs w:val="28"/>
                <w:u w:val="single"/>
              </w:rPr>
              <w:t>74BC4F37853BF1E8045468DA6E31B6A0-SALESFORCE</w:t>
            </w:r>
            <w:r>
              <w:rPr>
                <w:rFonts w:hint="default" w:ascii="Times New Roman" w:hAnsi="Times New Roman" w:cs="Times New Roman"/>
                <w:b/>
                <w:bCs/>
                <w:color w:val="2F81F7"/>
                <w:sz w:val="28"/>
                <w:szCs w:val="28"/>
                <w:u w:val="single"/>
              </w:rPr>
              <w:fldChar w:fldCharType="end"/>
            </w:r>
          </w:p>
        </w:tc>
      </w:tr>
      <w:tr>
        <w:tblPrEx>
          <w:tblCellMar>
            <w:top w:w="0" w:type="dxa"/>
            <w:left w:w="10" w:type="dxa"/>
            <w:bottom w:w="0" w:type="dxa"/>
            <w:right w:w="10" w:type="dxa"/>
          </w:tblCellMar>
        </w:tblPrEx>
        <w:trPr>
          <w:trHeight w:val="1545" w:hRule="atLeast"/>
        </w:trPr>
        <w:tc>
          <w:tcPr>
            <w:tcW w:w="40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Project Name</w:t>
            </w:r>
          </w:p>
          <w:p>
            <w:pPr>
              <w:spacing w:after="0" w:line="240" w:lineRule="auto"/>
              <w:rPr>
                <w:rFonts w:hint="default" w:ascii="Times New Roman" w:hAnsi="Times New Roman" w:eastAsia="Calibri" w:cs="Times New Roman"/>
                <w:b/>
                <w:bCs/>
                <w:sz w:val="28"/>
                <w:szCs w:val="28"/>
              </w:rPr>
            </w:pPr>
          </w:p>
          <w:p>
            <w:pPr>
              <w:spacing w:after="0" w:line="240" w:lineRule="auto"/>
              <w:rPr>
                <w:rFonts w:hint="default" w:ascii="Times New Roman" w:hAnsi="Times New Roman" w:eastAsia="Calibri" w:cs="Times New Roman"/>
                <w:b/>
                <w:bCs/>
                <w:sz w:val="28"/>
                <w:szCs w:val="28"/>
              </w:rPr>
            </w:pPr>
          </w:p>
          <w:p>
            <w:pPr>
              <w:spacing w:after="0" w:line="240" w:lineRule="auto"/>
              <w:rPr>
                <w:rFonts w:hint="default" w:ascii="Times New Roman" w:hAnsi="Times New Roman" w:eastAsia="Calibri" w:cs="Times New Roman"/>
                <w:b/>
                <w:bCs/>
                <w:sz w:val="28"/>
                <w:szCs w:val="28"/>
              </w:rPr>
            </w:pPr>
          </w:p>
          <w:p>
            <w:pPr>
              <w:spacing w:after="0" w:line="240" w:lineRule="auto"/>
              <w:rPr>
                <w:rFonts w:hint="default" w:ascii="Times New Roman" w:hAnsi="Times New Roman" w:eastAsia="Calibri" w:cs="Times New Roman"/>
                <w:b/>
                <w:bCs/>
                <w:sz w:val="28"/>
                <w:szCs w:val="28"/>
                <w:lang w:val="en-US"/>
              </w:rPr>
            </w:pPr>
          </w:p>
          <w:p>
            <w:pPr>
              <w:spacing w:after="0" w:line="240" w:lineRule="auto"/>
              <w:rPr>
                <w:rFonts w:hint="default" w:ascii="Times New Roman" w:hAnsi="Times New Roman" w:eastAsia="Calibri" w:cs="Times New Roman"/>
                <w:b/>
                <w:bCs/>
                <w:sz w:val="28"/>
                <w:szCs w:val="28"/>
                <w:lang w:val="en-US"/>
              </w:rPr>
            </w:pPr>
          </w:p>
        </w:tc>
        <w:tc>
          <w:tcPr>
            <w:tcW w:w="44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pStyle w:val="2"/>
              <w:keepNext w:val="0"/>
              <w:keepLines w:val="0"/>
              <w:widowControl/>
              <w:suppressLineNumbers w:val="0"/>
              <w:spacing w:before="240" w:beforeAutospacing="0" w:after="120" w:afterAutospacing="0" w:line="456" w:lineRule="atLeast"/>
              <w:rPr>
                <w:rFonts w:hint="default" w:ascii="Times New Roman" w:hAnsi="Times New Roman" w:cs="Times New Roman"/>
                <w:b/>
                <w:bCs/>
                <w:sz w:val="28"/>
                <w:szCs w:val="28"/>
              </w:rPr>
            </w:pPr>
            <w:r>
              <w:rPr>
                <w:rFonts w:hint="default" w:ascii="Times New Roman" w:hAnsi="Times New Roman" w:eastAsia="sans-serif" w:cs="Times New Roman"/>
                <w:i w:val="0"/>
                <w:iCs w:val="0"/>
                <w:color w:val="000000" w:themeColor="text1"/>
                <w:spacing w:val="0"/>
                <w:sz w:val="28"/>
                <w:szCs w:val="28"/>
                <w:shd w:val="clear" w:fill="FFFFFF"/>
                <w14:textFill>
                  <w14:solidFill>
                    <w14:schemeClr w14:val="tx1"/>
                  </w14:solidFill>
                </w14:textFill>
              </w:rPr>
              <w:t>Recruiting Assistance For The HR Managers</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1. Infrastructure Scalability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Ensure that the underlying infrastructure can scale to handle increased data, users, and transactions. Consider cloud-based solutions that offer scalability on-demand.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2. Performance Optimization: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Regularly monitor and optimize system performance to handle increased load efficiently. This may involve performance testing, code optimization, and database tuning.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3. Integration Capability: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Design the system with open APIs and integration capabilities to seamlessly connect with other HR tools, third-party services, and emerging technologies.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4. User Interface and Experience: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Build a user-friendly interface that remains intuitive as the system grows. Consider customizable dashboards and layouts to accommodate different user preferences.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5. Data Management: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Implement robust data management practices, including data archiving and purging, to maintain system performance as data volume increases.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6. Security Measures:</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Scale up security measures to protect sensitive HR data as the system expands. Regularly update security protocols to address new threats.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7. Scalable Recruitment Processes:</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Design recruitment workflows that can scale with the organization's growth. This includes flexible job posting templates, interview scheduling tools, and applicant tracking features.</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Future Planning: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1. AI and Automation: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Embrace artificial intelligence (AI) and automation for tasks like resume screening, candidate matching, and initial communication. Plan for the integration of AI-driven tools to enhance efficiency.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2. Predictive Analytics:</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Leverage predictive analytics to forecast recruitment trends, identify potential bottlenecks, and make data-driven decisions. This involves analyzing historical data to improve future hiring strategies.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3. Mobile Accessibility: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Ensure that the system is mobile-friendly and can adapt to changing trends in how users interact with technology. This includes mobile applications for recruiters and candidates.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4. Continuous Training and Support: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Plan for ongoing training programs for HR professionals to stay updated on the latest features and best practices. Provide comprehensive support to address any issues promptly.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5. Compliance Management: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Stay informed about changes in labor laws and regulations. Ensure the HR system can adapt to compliance requirements, and update it accordingly to avoid legal issues.</w:t>
      </w:r>
    </w:p>
    <w:p>
      <w:pPr>
        <w:rPr>
          <w:rFonts w:hint="default" w:ascii="Times New Roman" w:hAnsi="Times New Roman" w:cs="Times New Roman"/>
          <w:sz w:val="28"/>
          <w:szCs w:val="28"/>
        </w:rPr>
      </w:pPr>
      <w:bookmarkStart w:id="0" w:name="_GoBack"/>
      <w:bookmarkEnd w:id="0"/>
    </w:p>
    <w:p>
      <w:pPr>
        <w:rPr>
          <w:rFonts w:hint="default" w:ascii="Times New Roman" w:hAnsi="Times New Roman" w:cs="Times New Roman"/>
          <w:sz w:val="28"/>
          <w:szCs w:val="28"/>
        </w:rPr>
      </w:pPr>
      <w:r>
        <w:rPr>
          <w:rFonts w:hint="default" w:ascii="Times New Roman" w:hAnsi="Times New Roman" w:cs="Times New Roman"/>
          <w:sz w:val="28"/>
          <w:szCs w:val="28"/>
        </w:rPr>
        <w:t>By focusing on scalability and future planning, your HR management system can remain agile, efficient, and aligned with the evolving needs of your organization and the HR industry. Regularly assess emerging technologies and industry trends to stay ahead of the curve.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FB15FE"/>
    <w:rsid w:val="28FB15FE"/>
    <w:rsid w:val="572B1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ta-IN"/>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2023-11-27T12:47:00Z</dcterms:created>
  <dc:creator>D KIRUTHIKA</dc:creator>
  <cp:lastModifiedBy>D KIRUTHIKA</cp:lastModifiedBy>
  <dcterms:modified xsi:type="dcterms:W3CDTF">2023-11-27T12:53:15Z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C3CAC4D8AADA47F7AD741E1A75832130_11</vt:lpwstr>
  </property>
</Properties>
</file>