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Calibri" w:cs="Calibri"/>
          <w:b/>
          <w:sz w:val="24"/>
        </w:rPr>
      </w:pPr>
      <w:r>
        <w:rPr>
          <w:rFonts w:ascii="Calibri" w:hAnsi="Calibri" w:eastAsia="Calibri" w:cs="Calibri"/>
          <w:b/>
          <w:sz w:val="24"/>
        </w:rPr>
        <w:t>Project Design Phase-I</w:t>
      </w:r>
    </w:p>
    <w:p>
      <w:pPr>
        <w:spacing w:after="0"/>
        <w:jc w:val="center"/>
        <w:rPr>
          <w:rFonts w:ascii="Calibri" w:hAnsi="Calibri" w:eastAsia="Calibri" w:cs="Calibri"/>
          <w:b/>
          <w:sz w:val="24"/>
        </w:rPr>
      </w:pPr>
      <w:r>
        <w:rPr>
          <w:rFonts w:ascii="Calibri" w:hAnsi="Calibri" w:eastAsia="Calibri" w:cs="Calibri"/>
          <w:b/>
          <w:sz w:val="24"/>
        </w:rPr>
        <w:t>Proposed Solution Template</w:t>
      </w:r>
    </w:p>
    <w:p>
      <w:pPr>
        <w:spacing w:after="0"/>
        <w:jc w:val="center"/>
        <w:rPr>
          <w:rFonts w:ascii="Calibri" w:hAnsi="Calibri" w:eastAsia="Calibri" w:cs="Calibri"/>
          <w:b/>
        </w:rPr>
      </w:pPr>
    </w:p>
    <w:tbl>
      <w:tblPr>
        <w:tblStyle w:val="4"/>
        <w:tblW w:w="0" w:type="auto"/>
        <w:tblInd w:w="108" w:type="dxa"/>
        <w:tblLayout w:type="autofit"/>
        <w:tblCellMar>
          <w:top w:w="0" w:type="dxa"/>
          <w:left w:w="10" w:type="dxa"/>
          <w:bottom w:w="0" w:type="dxa"/>
          <w:right w:w="10" w:type="dxa"/>
        </w:tblCellMar>
      </w:tblPr>
      <w:tblGrid>
        <w:gridCol w:w="4500"/>
        <w:gridCol w:w="4500"/>
      </w:tblGrid>
      <w:tr>
        <w:tblPrEx>
          <w:tblCellMar>
            <w:top w:w="0" w:type="dxa"/>
            <w:left w:w="10" w:type="dxa"/>
            <w:bottom w:w="0" w:type="dxa"/>
            <w:right w:w="10" w:type="dxa"/>
          </w:tblCellMar>
        </w:tblPrEx>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bookmarkStart w:id="0" w:name="_GoBack"/>
            <w:bookmarkEnd w:id="0"/>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5"/>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rPr>
              <w:t>Recruiting Assistance For The HR Managers</w:t>
            </w:r>
          </w:p>
        </w:tc>
      </w:tr>
    </w:tbl>
    <w:p>
      <w:pPr>
        <w:rPr>
          <w:rFonts w:ascii="Calibri" w:hAnsi="Calibri" w:eastAsia="Calibri" w:cs="Calibri"/>
          <w:b/>
        </w:rPr>
      </w:pPr>
    </w:p>
    <w:p>
      <w:pPr>
        <w:rPr>
          <w:rFonts w:ascii="Calibri" w:hAnsi="Calibri" w:eastAsia="Calibri" w:cs="Calibri"/>
          <w:b/>
        </w:rPr>
      </w:pPr>
      <w:r>
        <w:rPr>
          <w:rFonts w:ascii="Calibri" w:hAnsi="Calibri" w:eastAsia="Calibri" w:cs="Calibri"/>
          <w:b/>
        </w:rPr>
        <w:t>Proposed Solution Template:</w:t>
      </w:r>
    </w:p>
    <w:p>
      <w:pPr>
        <w:rPr>
          <w:rFonts w:hint="default" w:ascii="Cambria" w:hAnsi="Cambria" w:eastAsia="Calibri" w:cs="Cambria"/>
        </w:rPr>
      </w:pPr>
      <w:r>
        <w:rPr>
          <w:rFonts w:hint="default" w:ascii="Cambria" w:hAnsi="Cambria" w:eastAsia="Calibri" w:cs="Cambria"/>
        </w:rPr>
        <w:t>Project team shall fill the following information in proposed solution template.</w:t>
      </w:r>
    </w:p>
    <w:tbl>
      <w:tblPr>
        <w:tblStyle w:val="4"/>
        <w:tblW w:w="0" w:type="auto"/>
        <w:tblInd w:w="108" w:type="dxa"/>
        <w:tblLayout w:type="autofit"/>
        <w:tblCellMar>
          <w:top w:w="0" w:type="dxa"/>
          <w:left w:w="10" w:type="dxa"/>
          <w:bottom w:w="0" w:type="dxa"/>
          <w:right w:w="10" w:type="dxa"/>
        </w:tblCellMar>
      </w:tblPr>
      <w:tblGrid>
        <w:gridCol w:w="901"/>
        <w:gridCol w:w="3658"/>
        <w:gridCol w:w="4508"/>
      </w:tblGrid>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b/>
                <w:sz w:val="22"/>
                <w:szCs w:val="22"/>
              </w:rPr>
              <w:t>S.No.</w:t>
            </w: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b/>
                <w:sz w:val="22"/>
                <w:szCs w:val="22"/>
              </w:rPr>
              <w:t>Parameter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b/>
                <w:sz w:val="22"/>
                <w:szCs w:val="22"/>
              </w:rPr>
              <w:t>Description</w:t>
            </w:r>
          </w:p>
        </w:tc>
      </w:tr>
      <w:tr>
        <w:tblPrEx>
          <w:tblCellMar>
            <w:top w:w="0" w:type="dxa"/>
            <w:left w:w="10" w:type="dxa"/>
            <w:bottom w:w="0" w:type="dxa"/>
            <w:right w:w="10" w:type="dxa"/>
          </w:tblCellMar>
        </w:tblPrEx>
        <w:trPr>
          <w:trHeight w:val="638"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Problem Statement (Problem to be solved)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360" w:lineRule="auto"/>
              <w:jc w:val="both"/>
              <w:rPr>
                <w:rFonts w:hint="default" w:ascii="Cambria" w:hAnsi="Cambria" w:cs="Cambria"/>
                <w:sz w:val="22"/>
                <w:szCs w:val="22"/>
              </w:rPr>
            </w:pPr>
            <w:r>
              <w:rPr>
                <w:rFonts w:hint="default" w:ascii="Cambria" w:hAnsi="Cambria" w:eastAsia="sans-serif" w:cs="Cambria"/>
                <w:b w:val="0"/>
                <w:bCs w:val="0"/>
                <w:i w:val="0"/>
                <w:iCs w:val="0"/>
                <w:color w:val="000000" w:themeColor="text1"/>
                <w:spacing w:val="0"/>
                <w:sz w:val="22"/>
                <w:szCs w:val="22"/>
                <w:shd w:val="clear" w:fill="FFFFFF"/>
              </w:rPr>
              <w:t>Recruiting Assistance For The HR Managers</w:t>
            </w:r>
          </w:p>
        </w:tc>
      </w:tr>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Idea / Solution description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cs="Cambria"/>
                <w:sz w:val="22"/>
                <w:szCs w:val="22"/>
              </w:rPr>
            </w:pPr>
            <w:r>
              <w:rPr>
                <w:rFonts w:hint="default" w:ascii="Cambria" w:hAnsi="Cambria" w:eastAsia="Bahnschrift SemiLight" w:cs="Cambria"/>
                <w:color w:val="222222"/>
                <w:sz w:val="22"/>
                <w:szCs w:val="22"/>
                <w:shd w:val="clear" w:color="auto" w:fill="FFFFFF"/>
              </w:rPr>
              <w:t xml:space="preserve"> range of strategies and solutions to help HR managers streamline their recruitment processes, attract top talent, and enhance the overall candidate experience. By implementing these ideas, HR departments can achieve better results and contribute to the success of the organization.</w:t>
            </w:r>
          </w:p>
          <w:p>
            <w:pPr>
              <w:spacing w:after="0" w:line="240" w:lineRule="auto"/>
              <w:rPr>
                <w:rFonts w:hint="default" w:ascii="Cambria" w:hAnsi="Cambria" w:cs="Cambria"/>
                <w:color w:val="000000" w:themeColor="text1"/>
                <w:sz w:val="22"/>
                <w:szCs w:val="22"/>
              </w:rPr>
            </w:pPr>
          </w:p>
        </w:tc>
      </w:tr>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3"/>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 xml:space="preserve">Novelty / Uniqueness </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cs="Cambria"/>
                <w:sz w:val="22"/>
                <w:szCs w:val="22"/>
              </w:rPr>
            </w:pPr>
            <w:r>
              <w:rPr>
                <w:rFonts w:hint="default" w:ascii="Cambria" w:hAnsi="Cambria" w:cs="Cambria"/>
                <w:sz w:val="22"/>
                <w:szCs w:val="22"/>
              </w:rPr>
              <w:t>unconventional and forward-thinking approaches to talent acquisition that can redefine how HR managers source, assess, and engage with potential hires. Discover how these innovative strategies can set your HR department apart and create a competitive edge in the recruitment landscape</w:t>
            </w:r>
          </w:p>
        </w:tc>
      </w:tr>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4"/>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Social Impact / Customer Satisfaction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cs="Cambria"/>
                <w:sz w:val="22"/>
                <w:szCs w:val="22"/>
              </w:rPr>
            </w:pPr>
            <w:r>
              <w:rPr>
                <w:rFonts w:hint="default" w:ascii="Cambria" w:hAnsi="Cambria" w:cs="Cambria"/>
                <w:sz w:val="22"/>
                <w:szCs w:val="22"/>
              </w:rPr>
              <w:t>This title emphasizes how innovative HR recruitment strategies can directly impact customer satisfaction. The article will explore how a top-notch workforce acquired through groundbreaking recruitment methods can lead to improved service, customer experiences, and overall satisfaction for your organization's clientele.</w:t>
            </w:r>
          </w:p>
        </w:tc>
      </w:tr>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5"/>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Business Model (Revenue Model)</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cs="Cambria"/>
                <w:sz w:val="22"/>
                <w:szCs w:val="22"/>
              </w:rPr>
            </w:pPr>
            <w:r>
              <w:rPr>
                <w:rFonts w:hint="default" w:ascii="Cambria" w:hAnsi="Cambria" w:cs="Cambria"/>
                <w:sz w:val="22"/>
                <w:szCs w:val="22"/>
              </w:rPr>
              <w:t xml:space="preserve">Creating a business model for offering recruiting assistance to HR managers involves understanding the needs of HR professionals, the challenges they face, and designing a service that addresses those needs efficiently and effectively. </w:t>
            </w:r>
          </w:p>
          <w:p>
            <w:pPr>
              <w:spacing w:after="0" w:line="240" w:lineRule="auto"/>
              <w:rPr>
                <w:rFonts w:hint="default" w:ascii="Cambria" w:hAnsi="Cambria" w:cs="Cambria"/>
                <w:sz w:val="22"/>
                <w:szCs w:val="22"/>
              </w:rPr>
            </w:pPr>
          </w:p>
          <w:p>
            <w:pPr>
              <w:spacing w:after="0" w:line="240" w:lineRule="auto"/>
              <w:rPr>
                <w:rFonts w:hint="default" w:ascii="Cambria" w:hAnsi="Cambria" w:cs="Cambria"/>
                <w:b/>
                <w:bCs/>
                <w:sz w:val="22"/>
                <w:szCs w:val="22"/>
              </w:rPr>
            </w:pPr>
            <w:r>
              <w:rPr>
                <w:rFonts w:hint="default" w:ascii="Cambria" w:hAnsi="Cambria" w:cs="Cambria"/>
                <w:b/>
                <w:bCs/>
                <w:sz w:val="22"/>
                <w:szCs w:val="22"/>
              </w:rPr>
              <w:t>Value Proposition:</w:t>
            </w:r>
          </w:p>
          <w:p>
            <w:pPr>
              <w:spacing w:after="0" w:line="240" w:lineRule="auto"/>
              <w:rPr>
                <w:rFonts w:hint="default" w:ascii="Cambria" w:hAnsi="Cambria" w:cs="Cambria"/>
                <w:sz w:val="22"/>
                <w:szCs w:val="22"/>
              </w:rPr>
            </w:pPr>
            <w:r>
              <w:rPr>
                <w:rFonts w:hint="default" w:ascii="Cambria" w:hAnsi="Cambria" w:cs="Cambria"/>
                <w:sz w:val="22"/>
                <w:szCs w:val="22"/>
              </w:rPr>
              <w:t>Efficient and cost-effective recruitment solutions to alleviate the HR manager's workload.</w:t>
            </w:r>
          </w:p>
          <w:p>
            <w:pPr>
              <w:spacing w:after="0" w:line="240" w:lineRule="auto"/>
              <w:rPr>
                <w:rFonts w:hint="default" w:ascii="Cambria" w:hAnsi="Cambria" w:cs="Cambria"/>
                <w:sz w:val="22"/>
                <w:szCs w:val="22"/>
              </w:rPr>
            </w:pPr>
            <w:r>
              <w:rPr>
                <w:rFonts w:hint="default" w:ascii="Cambria" w:hAnsi="Cambria" w:cs="Cambria"/>
                <w:sz w:val="22"/>
                <w:szCs w:val="22"/>
              </w:rPr>
              <w:t>Access to a pool of qualified candidates and expert recruiters.</w:t>
            </w:r>
          </w:p>
          <w:p>
            <w:pPr>
              <w:spacing w:after="0" w:line="240" w:lineRule="auto"/>
              <w:rPr>
                <w:rFonts w:hint="default" w:ascii="Cambria" w:hAnsi="Cambria" w:cs="Cambria"/>
                <w:sz w:val="22"/>
                <w:szCs w:val="22"/>
              </w:rPr>
            </w:pPr>
            <w:r>
              <w:rPr>
                <w:rFonts w:hint="default" w:ascii="Cambria" w:hAnsi="Cambria" w:cs="Cambria"/>
                <w:sz w:val="22"/>
                <w:szCs w:val="22"/>
              </w:rPr>
              <w:t>Improved recruitment processes and reduced time-to-hire.</w:t>
            </w:r>
          </w:p>
          <w:p>
            <w:pPr>
              <w:spacing w:after="0" w:line="240" w:lineRule="auto"/>
              <w:rPr>
                <w:rFonts w:hint="default" w:ascii="Cambria" w:hAnsi="Cambria" w:cs="Cambria"/>
                <w:b/>
                <w:bCs/>
                <w:sz w:val="22"/>
                <w:szCs w:val="22"/>
              </w:rPr>
            </w:pPr>
            <w:r>
              <w:rPr>
                <w:rFonts w:hint="default" w:ascii="Cambria" w:hAnsi="Cambria" w:cs="Cambria"/>
                <w:b/>
                <w:bCs/>
                <w:sz w:val="22"/>
                <w:szCs w:val="22"/>
              </w:rPr>
              <w:t>Customer Segments:</w:t>
            </w:r>
          </w:p>
          <w:p>
            <w:pPr>
              <w:spacing w:after="0" w:line="240" w:lineRule="auto"/>
              <w:rPr>
                <w:rFonts w:hint="default" w:ascii="Cambria" w:hAnsi="Cambria" w:cs="Cambria"/>
                <w:sz w:val="22"/>
                <w:szCs w:val="22"/>
              </w:rPr>
            </w:pPr>
            <w:r>
              <w:rPr>
                <w:rFonts w:hint="default" w:ascii="Cambria" w:hAnsi="Cambria" w:cs="Cambria"/>
                <w:sz w:val="22"/>
                <w:szCs w:val="22"/>
              </w:rPr>
              <w:t>Small and medium-sized businesses (SMBs) without dedicated HR departments.</w:t>
            </w:r>
          </w:p>
          <w:p>
            <w:pPr>
              <w:spacing w:after="0" w:line="240" w:lineRule="auto"/>
              <w:rPr>
                <w:rFonts w:hint="default" w:ascii="Cambria" w:hAnsi="Cambria" w:cs="Cambria"/>
                <w:sz w:val="22"/>
                <w:szCs w:val="22"/>
              </w:rPr>
            </w:pPr>
            <w:r>
              <w:rPr>
                <w:rFonts w:hint="default" w:ascii="Cambria" w:hAnsi="Cambria" w:cs="Cambria"/>
                <w:sz w:val="22"/>
                <w:szCs w:val="22"/>
              </w:rPr>
              <w:t>HR managers in larger companies who need additional support during peak hiring periods.</w:t>
            </w:r>
          </w:p>
          <w:p>
            <w:pPr>
              <w:spacing w:after="0" w:line="240" w:lineRule="auto"/>
              <w:rPr>
                <w:rFonts w:hint="default" w:ascii="Cambria" w:hAnsi="Cambria" w:cs="Cambria"/>
                <w:sz w:val="22"/>
                <w:szCs w:val="22"/>
              </w:rPr>
            </w:pPr>
            <w:r>
              <w:rPr>
                <w:rFonts w:hint="default" w:ascii="Cambria" w:hAnsi="Cambria" w:cs="Cambria"/>
                <w:sz w:val="22"/>
                <w:szCs w:val="22"/>
              </w:rPr>
              <w:t>Companies in need of specialized recruitment expertise.</w:t>
            </w:r>
          </w:p>
          <w:p>
            <w:pPr>
              <w:spacing w:after="0" w:line="240" w:lineRule="auto"/>
              <w:rPr>
                <w:rFonts w:hint="default" w:ascii="Cambria" w:hAnsi="Cambria" w:cs="Cambria"/>
                <w:b/>
                <w:bCs/>
                <w:sz w:val="22"/>
                <w:szCs w:val="22"/>
              </w:rPr>
            </w:pPr>
            <w:r>
              <w:rPr>
                <w:rFonts w:hint="default" w:ascii="Cambria" w:hAnsi="Cambria" w:cs="Cambria"/>
                <w:b/>
                <w:bCs/>
                <w:sz w:val="22"/>
                <w:szCs w:val="22"/>
              </w:rPr>
              <w:t>Key Activities:</w:t>
            </w:r>
          </w:p>
          <w:p>
            <w:pPr>
              <w:spacing w:after="0" w:line="240" w:lineRule="auto"/>
              <w:rPr>
                <w:rFonts w:hint="default" w:ascii="Cambria" w:hAnsi="Cambria" w:cs="Cambria"/>
                <w:sz w:val="22"/>
                <w:szCs w:val="22"/>
              </w:rPr>
            </w:pPr>
            <w:r>
              <w:rPr>
                <w:rFonts w:hint="default" w:ascii="Cambria" w:hAnsi="Cambria" w:cs="Cambria"/>
                <w:sz w:val="22"/>
                <w:szCs w:val="22"/>
              </w:rPr>
              <w:t>Talent sourcing: Identifying and attracting potential candidates.</w:t>
            </w:r>
          </w:p>
          <w:p>
            <w:pPr>
              <w:spacing w:after="0" w:line="240" w:lineRule="auto"/>
              <w:rPr>
                <w:rFonts w:hint="default" w:ascii="Cambria" w:hAnsi="Cambria" w:cs="Cambria"/>
                <w:sz w:val="22"/>
                <w:szCs w:val="22"/>
              </w:rPr>
            </w:pPr>
            <w:r>
              <w:rPr>
                <w:rFonts w:hint="default" w:ascii="Cambria" w:hAnsi="Cambria" w:cs="Cambria"/>
                <w:sz w:val="22"/>
                <w:szCs w:val="22"/>
              </w:rPr>
              <w:t>Screening and selection: Reviewing resumes, conducting interviews, and evaluating candidates.</w:t>
            </w:r>
          </w:p>
          <w:p>
            <w:pPr>
              <w:spacing w:after="0" w:line="240" w:lineRule="auto"/>
              <w:rPr>
                <w:rFonts w:hint="default" w:ascii="Cambria" w:hAnsi="Cambria" w:cs="Cambria"/>
                <w:b/>
                <w:bCs/>
                <w:sz w:val="22"/>
                <w:szCs w:val="22"/>
              </w:rPr>
            </w:pPr>
            <w:r>
              <w:rPr>
                <w:rFonts w:hint="default" w:ascii="Cambria" w:hAnsi="Cambria" w:cs="Cambria"/>
                <w:b/>
                <w:bCs/>
                <w:sz w:val="22"/>
                <w:szCs w:val="22"/>
              </w:rPr>
              <w:t>Key Resources:</w:t>
            </w:r>
          </w:p>
          <w:p>
            <w:pPr>
              <w:spacing w:after="0" w:line="240" w:lineRule="auto"/>
              <w:rPr>
                <w:rFonts w:hint="default" w:ascii="Cambria" w:hAnsi="Cambria" w:cs="Cambria"/>
                <w:sz w:val="22"/>
                <w:szCs w:val="22"/>
              </w:rPr>
            </w:pPr>
            <w:r>
              <w:rPr>
                <w:rFonts w:hint="default" w:ascii="Cambria" w:hAnsi="Cambria" w:cs="Cambria"/>
                <w:sz w:val="22"/>
                <w:szCs w:val="22"/>
              </w:rPr>
              <w:t>Skilled recruiters and HR professionals.</w:t>
            </w:r>
          </w:p>
          <w:p>
            <w:pPr>
              <w:spacing w:after="0" w:line="240" w:lineRule="auto"/>
              <w:rPr>
                <w:rFonts w:hint="default" w:ascii="Cambria" w:hAnsi="Cambria" w:cs="Cambria"/>
                <w:sz w:val="22"/>
                <w:szCs w:val="22"/>
              </w:rPr>
            </w:pPr>
            <w:r>
              <w:rPr>
                <w:rFonts w:hint="default" w:ascii="Cambria" w:hAnsi="Cambria" w:cs="Cambria"/>
                <w:sz w:val="22"/>
                <w:szCs w:val="22"/>
              </w:rPr>
              <w:t>Technology platforms for applicant tracking and screening.</w:t>
            </w:r>
          </w:p>
          <w:p>
            <w:pPr>
              <w:spacing w:after="0" w:line="240" w:lineRule="auto"/>
              <w:rPr>
                <w:rFonts w:hint="default" w:ascii="Cambria" w:hAnsi="Cambria" w:cs="Cambria"/>
                <w:sz w:val="22"/>
                <w:szCs w:val="22"/>
              </w:rPr>
            </w:pPr>
            <w:r>
              <w:rPr>
                <w:rFonts w:hint="default" w:ascii="Cambria" w:hAnsi="Cambria" w:cs="Cambria"/>
                <w:sz w:val="22"/>
                <w:szCs w:val="22"/>
              </w:rPr>
              <w:t>Extensive network and database of potential candidates.</w:t>
            </w:r>
          </w:p>
          <w:p>
            <w:pPr>
              <w:spacing w:after="0" w:line="240" w:lineRule="auto"/>
              <w:rPr>
                <w:rFonts w:hint="default" w:ascii="Cambria" w:hAnsi="Cambria" w:cs="Cambria"/>
                <w:sz w:val="22"/>
                <w:szCs w:val="22"/>
              </w:rPr>
            </w:pPr>
            <w:r>
              <w:rPr>
                <w:rFonts w:hint="default" w:ascii="Cambria" w:hAnsi="Cambria" w:cs="Cambria"/>
                <w:sz w:val="22"/>
                <w:szCs w:val="22"/>
              </w:rPr>
              <w:t>Marketing and advertising channels for job postings.</w:t>
            </w:r>
          </w:p>
          <w:p>
            <w:pPr>
              <w:spacing w:after="0" w:line="240" w:lineRule="auto"/>
              <w:rPr>
                <w:rFonts w:hint="default" w:ascii="Cambria" w:hAnsi="Cambria" w:cs="Cambria"/>
                <w:b/>
                <w:bCs/>
                <w:sz w:val="22"/>
                <w:szCs w:val="22"/>
              </w:rPr>
            </w:pPr>
            <w:r>
              <w:rPr>
                <w:rFonts w:hint="default" w:ascii="Cambria" w:hAnsi="Cambria" w:cs="Cambria"/>
                <w:b/>
                <w:bCs/>
                <w:sz w:val="22"/>
                <w:szCs w:val="22"/>
              </w:rPr>
              <w:t>Customer Relationships:</w:t>
            </w:r>
          </w:p>
          <w:p>
            <w:pPr>
              <w:spacing w:after="0" w:line="240" w:lineRule="auto"/>
              <w:rPr>
                <w:rFonts w:hint="default" w:ascii="Cambria" w:hAnsi="Cambria" w:cs="Cambria"/>
                <w:sz w:val="22"/>
                <w:szCs w:val="22"/>
              </w:rPr>
            </w:pPr>
            <w:r>
              <w:rPr>
                <w:rFonts w:hint="default" w:ascii="Cambria" w:hAnsi="Cambria" w:cs="Cambria"/>
                <w:sz w:val="22"/>
                <w:szCs w:val="22"/>
              </w:rPr>
              <w:t>Personalized assistance and consulting for HR managers.</w:t>
            </w:r>
          </w:p>
          <w:p>
            <w:pPr>
              <w:spacing w:after="0" w:line="240" w:lineRule="auto"/>
              <w:rPr>
                <w:rFonts w:hint="default" w:ascii="Cambria" w:hAnsi="Cambria" w:cs="Cambria"/>
                <w:sz w:val="22"/>
                <w:szCs w:val="22"/>
              </w:rPr>
            </w:pPr>
            <w:r>
              <w:rPr>
                <w:rFonts w:hint="default" w:ascii="Cambria" w:hAnsi="Cambria" w:cs="Cambria"/>
                <w:sz w:val="22"/>
                <w:szCs w:val="22"/>
              </w:rPr>
              <w:t>Regular updates and communication about the progress of the recruitment process.</w:t>
            </w:r>
          </w:p>
          <w:p>
            <w:pPr>
              <w:spacing w:after="0" w:line="240" w:lineRule="auto"/>
              <w:rPr>
                <w:rFonts w:hint="default" w:ascii="Cambria" w:hAnsi="Cambria" w:cs="Cambria"/>
                <w:sz w:val="22"/>
                <w:szCs w:val="22"/>
              </w:rPr>
            </w:pPr>
            <w:r>
              <w:rPr>
                <w:rFonts w:hint="default" w:ascii="Cambria" w:hAnsi="Cambria" w:cs="Cambria"/>
                <w:sz w:val="22"/>
                <w:szCs w:val="22"/>
              </w:rPr>
              <w:t>Ongoing support and guidance.</w:t>
            </w:r>
          </w:p>
        </w:tc>
      </w:tr>
      <w:tr>
        <w:tblPrEx>
          <w:tblCellMar>
            <w:top w:w="0" w:type="dxa"/>
            <w:left w:w="10" w:type="dxa"/>
            <w:bottom w:w="0" w:type="dxa"/>
            <w:right w:w="10" w:type="dxa"/>
          </w:tblCellMar>
        </w:tblPrEx>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6"/>
              </w:numPr>
              <w:ind w:left="644" w:hanging="360"/>
              <w:rPr>
                <w:rFonts w:hint="default" w:ascii="Cambria" w:hAnsi="Cambria" w:eastAsia="Calibri" w:cs="Cambria"/>
                <w:sz w:val="22"/>
                <w:szCs w:val="22"/>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Calibri" w:cs="Cambria"/>
                <w:sz w:val="22"/>
                <w:szCs w:val="22"/>
              </w:rPr>
            </w:pPr>
            <w:r>
              <w:rPr>
                <w:rFonts w:hint="default" w:ascii="Cambria" w:hAnsi="Cambria" w:eastAsia="Calibri" w:cs="Cambria"/>
                <w:color w:val="222222"/>
                <w:sz w:val="22"/>
                <w:szCs w:val="22"/>
              </w:rPr>
              <w:t>Scalability of the Solution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mbria" w:hAnsi="Cambria" w:eastAsia="Bahnschrift SemiLight" w:cs="Cambria"/>
                <w:sz w:val="22"/>
                <w:szCs w:val="22"/>
              </w:rPr>
            </w:pPr>
            <w:r>
              <w:rPr>
                <w:rFonts w:hint="default" w:ascii="Cambria" w:hAnsi="Cambria" w:eastAsia="Bahnschrift SemiLight" w:cs="Cambria"/>
                <w:b/>
                <w:bCs/>
                <w:sz w:val="22"/>
                <w:szCs w:val="22"/>
              </w:rPr>
              <w:t>Applicant Tracking System (ATS):</w:t>
            </w:r>
            <w:r>
              <w:rPr>
                <w:rFonts w:hint="default" w:ascii="Cambria" w:hAnsi="Cambria" w:eastAsia="Bahnschrift SemiLight" w:cs="Cambria"/>
                <w:sz w:val="22"/>
                <w:szCs w:val="22"/>
              </w:rPr>
              <w:t xml:space="preserve"> Implement a robust ATS to streamline the recruitment process, manage candidate data, and automate routine tasks. A cloud-based ATS can be easily scaled to accommodate more users and data as your organization grows.</w:t>
            </w:r>
          </w:p>
          <w:p>
            <w:pPr>
              <w:spacing w:after="0" w:line="240" w:lineRule="auto"/>
              <w:rPr>
                <w:rFonts w:hint="default" w:ascii="Cambria" w:hAnsi="Cambria" w:eastAsia="Bahnschrift SemiLight" w:cs="Cambria"/>
                <w:sz w:val="22"/>
                <w:szCs w:val="22"/>
              </w:rPr>
            </w:pPr>
          </w:p>
          <w:p>
            <w:pPr>
              <w:spacing w:after="0" w:line="240" w:lineRule="auto"/>
              <w:rPr>
                <w:rFonts w:hint="default" w:ascii="Cambria" w:hAnsi="Cambria" w:eastAsia="Bahnschrift SemiLight" w:cs="Cambria"/>
                <w:sz w:val="22"/>
                <w:szCs w:val="22"/>
              </w:rPr>
            </w:pPr>
            <w:r>
              <w:rPr>
                <w:rFonts w:hint="default" w:ascii="Cambria" w:hAnsi="Cambria" w:eastAsia="Bahnschrift SemiLight" w:cs="Cambria"/>
                <w:b/>
                <w:bCs/>
                <w:sz w:val="22"/>
                <w:szCs w:val="22"/>
              </w:rPr>
              <w:t>AI-Powered Recruitment Tools:</w:t>
            </w:r>
            <w:r>
              <w:rPr>
                <w:rFonts w:hint="default" w:ascii="Cambria" w:hAnsi="Cambria" w:eastAsia="Bahnschrift SemiLight" w:cs="Cambria"/>
                <w:sz w:val="22"/>
                <w:szCs w:val="22"/>
              </w:rPr>
              <w:t xml:space="preserve"> Invest in AI-driven tools that can screen resumes, conduct initial candidate assessments, and even </w:t>
            </w:r>
            <w:r>
              <w:rPr>
                <w:rFonts w:hint="default" w:ascii="Cambria" w:hAnsi="Cambria" w:eastAsia="Bahnschrift SemiLight" w:cs="Cambria"/>
                <w:sz w:val="22"/>
                <w:szCs w:val="22"/>
                <w:lang w:val="en-US"/>
              </w:rPr>
              <w:t>chat bots</w:t>
            </w:r>
            <w:r>
              <w:rPr>
                <w:rFonts w:hint="default" w:ascii="Cambria" w:hAnsi="Cambria" w:eastAsia="Bahnschrift SemiLight" w:cs="Cambria"/>
                <w:sz w:val="22"/>
                <w:szCs w:val="22"/>
              </w:rPr>
              <w:t xml:space="preserve"> for initial candidate interaction. These tools can save HR managers time and handle larger volumes of candidates.</w:t>
            </w:r>
          </w:p>
          <w:p>
            <w:pPr>
              <w:spacing w:after="0" w:line="240" w:lineRule="auto"/>
              <w:rPr>
                <w:rFonts w:hint="default" w:ascii="Cambria" w:hAnsi="Cambria" w:eastAsia="Bahnschrift SemiLight" w:cs="Cambria"/>
                <w:sz w:val="22"/>
                <w:szCs w:val="22"/>
              </w:rPr>
            </w:pPr>
          </w:p>
          <w:p>
            <w:pPr>
              <w:spacing w:after="0" w:line="240" w:lineRule="auto"/>
              <w:rPr>
                <w:rFonts w:hint="default" w:ascii="Cambria" w:hAnsi="Cambria" w:cs="Cambria"/>
                <w:sz w:val="22"/>
                <w:szCs w:val="22"/>
              </w:rPr>
            </w:pPr>
            <w:r>
              <w:rPr>
                <w:rFonts w:hint="default" w:ascii="Cambria" w:hAnsi="Cambria" w:eastAsia="Bahnschrift SemiLight" w:cs="Cambria"/>
                <w:sz w:val="22"/>
                <w:szCs w:val="22"/>
              </w:rPr>
              <w:t>Online Interviewing Platforms: Use video interviewing platforms to conduct remote interviews. These platforms can be easily scaled to accommodate more interviews, and they also allow HR managers to review interviews at their convenience.</w:t>
            </w:r>
          </w:p>
        </w:tc>
      </w:tr>
    </w:tbl>
    <w:p>
      <w:pPr>
        <w:rPr>
          <w:rFonts w:ascii="Calibri" w:hAnsi="Calibri" w:eastAsia="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Bahnschrift SemiLight">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D3C7C"/>
    <w:multiLevelType w:val="multilevel"/>
    <w:tmpl w:val="075D3C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C51297D"/>
    <w:multiLevelType w:val="multilevel"/>
    <w:tmpl w:val="0C5129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9D24529"/>
    <w:multiLevelType w:val="multilevel"/>
    <w:tmpl w:val="19D245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5AD42F0D"/>
    <w:multiLevelType w:val="multilevel"/>
    <w:tmpl w:val="5AD42F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CC3789A"/>
    <w:multiLevelType w:val="multilevel"/>
    <w:tmpl w:val="5CC3789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9B31C63"/>
    <w:multiLevelType w:val="multilevel"/>
    <w:tmpl w:val="79B31C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21601"/>
    <w:rsid w:val="00021601"/>
    <w:rsid w:val="00CB0944"/>
    <w:rsid w:val="1BF765EF"/>
    <w:rsid w:val="1CDB5968"/>
    <w:rsid w:val="1F990284"/>
    <w:rsid w:val="51892163"/>
    <w:rsid w:val="56AE57C6"/>
    <w:rsid w:val="56F426B7"/>
    <w:rsid w:val="62246792"/>
    <w:rsid w:val="79440DE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66</Words>
  <Characters>377</Characters>
  <Lines>3</Lines>
  <Paragraphs>1</Paragraphs>
  <TotalTime>14</TotalTime>
  <ScaleCrop>false</ScaleCrop>
  <LinksUpToDate>false</LinksUpToDate>
  <CharactersWithSpaces>442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2023-11-02T12:28:00Z</dcterms:created>
  <dc:creator>kirut</dc:creator>
  <cp:lastModifiedBy>D KIRUTHIKA</cp:lastModifiedBy>
  <dcterms:modified xsi:type="dcterms:W3CDTF">2023-11-02T13:22:24Z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8AAEF3C38F7F4A23AFC4C3F0DB4F670C_12</vt:lpwstr>
  </property>
</Properties>
</file>