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Roadmap 2026-2027</w:t>
      </w:r>
    </w:p>
    <w:p>
      <w:r>
        <w:t>Halvorsen Industrial Systems - Management - owner: Ritva Soininen</w:t>
      </w:r>
    </w:p>
    <w:p>
      <w:pPr>
        <w:pStyle w:val="Heading1"/>
      </w:pPr>
      <w:r>
        <w:t>1. SmartFlow 2.0 platform</w:t>
      </w:r>
    </w:p>
    <w:p>
      <w:r>
        <w:t>Planned release: Q2 2026. Scope: cloud analytics for pump fleets with predictive maintenance alerts.</w:t>
      </w:r>
    </w:p>
    <w:p>
      <w:r>
        <w:t>Product owner: Christelle Renault. Development budget: EUR 3.2 million. Status: On track.</w:t>
      </w:r>
    </w:p>
    <w:p>
      <w:r>
        <w:br w:type="page"/>
      </w:r>
    </w:p>
    <w:p>
      <w:pPr>
        <w:pStyle w:val="Heading1"/>
      </w:pPr>
      <w:r>
        <w:t>2. HX-700 high-pressure pump</w:t>
      </w:r>
    </w:p>
    <w:p>
      <w:r>
        <w:t>Planned release: Q4 2026. Scope: new 700-series for desalination with 160 m maximum head.</w:t>
      </w:r>
    </w:p>
    <w:p>
      <w:r>
        <w:t>Product owner: Constance Normand. Development budget: EUR 3.3 million. Status: On track.</w:t>
      </w:r>
    </w:p>
    <w:p>
      <w:r>
        <w:br w:type="page"/>
      </w:r>
    </w:p>
    <w:p>
      <w:pPr>
        <w:pStyle w:val="Heading1"/>
      </w:pPr>
      <w:r>
        <w:t>3. CU-5 controller</w:t>
      </w:r>
    </w:p>
    <w:p>
      <w:r>
        <w:t>Planned release: Q1 2027. Scope: next-generation controller with edge AI and IEC 62443 certification.</w:t>
      </w:r>
    </w:p>
    <w:p>
      <w:r>
        <w:t>Product owner: Jose Angel Cerro. Development budget: EUR 3.4 million. Status: On track.</w:t>
      </w:r>
    </w:p>
    <w:p>
      <w:r>
        <w:br w:type="page"/>
      </w:r>
    </w:p>
    <w:p>
      <w:pPr>
        <w:pStyle w:val="Heading1"/>
      </w:pPr>
      <w:r>
        <w:t>4. IE5 motor upgrade across HX range</w:t>
      </w:r>
    </w:p>
    <w:p>
      <w:r>
        <w:t>Planned release: Q3 2026. Scope: ultra-premium efficiency motors on all HX models above 15 kW.</w:t>
      </w:r>
    </w:p>
    <w:p>
      <w:r>
        <w:t>Product owner: Tatiana Maia. Development budget: EUR 3.4 million. Status: On track.</w:t>
      </w:r>
    </w:p>
    <w:p>
      <w:r>
        <w:br w:type="page"/>
      </w:r>
    </w:p>
    <w:p>
      <w:pPr>
        <w:pStyle w:val="Heading1"/>
      </w:pPr>
      <w:r>
        <w:t>5. Kestrel actuator integration</w:t>
      </w:r>
    </w:p>
    <w:p>
      <w:r>
        <w:t>Planned release: Q2 2027. Scope: bundle smart valve actuators with HX pumps (subject to Project Nordlys).</w:t>
      </w:r>
    </w:p>
    <w:p>
      <w:r>
        <w:t>Product owner: Tola Kurtyka. Development budget: EUR 1.0 million. Status: On track.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