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b/>
          <w:color w:val="193D4F"/>
          <w:sz w:val="60"/>
        </w:rPr>
        <w:t>HEALTHAWARE</w:t>
      </w:r>
    </w:p>
    <w:p>
      <w:pPr>
        <w:jc w:val="center"/>
      </w:pPr>
      <w:r>
        <w:rPr>
          <w:b/>
          <w:sz w:val="36"/>
        </w:rPr>
        <w:t>CHAPTER THREE</w:t>
        <w:br/>
        <w:t>RESEARCH METHODOLOGY</w:t>
      </w:r>
    </w:p>
    <w:p>
      <w:pPr>
        <w:spacing w:before="480"/>
        <w:jc w:val="center"/>
      </w:pPr>
      <w:r>
        <w:t>AI-Powered Diabetes Screening and Health Awareness Application</w:t>
        <w:br/>
        <w:br/>
        <w:t>Team: Brian, Mark, and Frank</w:t>
        <w:br/>
        <w:t>Strathmore University</w:t>
        <w:br/>
        <w:t>Working draft prepared 15 October 2026</w:t>
      </w:r>
    </w:p>
    <w:p>
      <w:r>
        <w:br w:type="page"/>
      </w:r>
    </w:p>
    <w:p>
      <w:pPr>
        <w:pStyle w:val="Heading1"/>
      </w:pPr>
      <w:r>
        <w:t>Draft status and items requiring verification</w:t>
      </w:r>
    </w:p>
    <w:p>
      <w:r>
        <w:t>This draft follows the eleven-section structure in the lecturer's “Design Clinic, Pitch &amp; Chapter 3” brief. It is a complete working draft, not a claim that all research activities have been completed. Proposed procedures are described as plans. Do not submit unverified details as facts.</w:t>
      </w:r>
    </w:p>
    <w:p>
      <w:pPr>
        <w:pStyle w:val="ListBullet"/>
      </w:pPr>
      <w:r>
        <w:t>Verify exact CSV filename/version, target column, dataset access date and licence/terms.</w:t>
      </w:r>
    </w:p>
    <w:p>
      <w:pPr>
        <w:pStyle w:val="ListBullet"/>
      </w:pPr>
      <w:r>
        <w:t>Re-run checks for class counts, duplicates, missing values, types and preprocessing.</w:t>
      </w:r>
    </w:p>
    <w:p>
      <w:pPr>
        <w:pStyle w:val="ListBullet"/>
      </w:pPr>
      <w:r>
        <w:t>Confirm whether a pilot or user pre-test has actually occurred.</w:t>
      </w:r>
    </w:p>
    <w:p>
      <w:pPr>
        <w:pStyle w:val="ListBullet"/>
      </w:pPr>
      <w:r>
        <w:t>Confirm institutional ethics requirements and any approvals.</w:t>
      </w:r>
    </w:p>
    <w:p>
      <w:pPr>
        <w:pStyle w:val="ListBullet"/>
      </w:pPr>
      <w:r>
        <w:t>Insert actual model choices, split sizes, random seed and metrics only after experiments.</w:t>
      </w:r>
    </w:p>
    <w:p>
      <w:pPr>
        <w:pStyle w:val="ListBullet"/>
      </w:pPr>
      <w:r>
        <w:t>Confirm whether any Kenyan participant data will be collected.</w:t>
      </w:r>
    </w:p>
    <w:p>
      <w:pPr>
        <w:pStyle w:val="ListBullet"/>
      </w:pPr>
      <w:r>
        <w:t>Confirm citation style and verify all bibliographic details.</w:t>
      </w:r>
    </w:p>
    <w:p>
      <w:pPr>
        <w:pStyle w:val="Heading1"/>
      </w:pPr>
      <w:r>
        <w:t>3.1 Introduction</w:t>
      </w:r>
    </w:p>
    <w:p>
      <w:r>
        <w:t>This chapter describes the methodology proposed for HealthAware, a mobile application intended to support diabetes-related screening and health awareness. It covers the research philosophy and approach, research design, population and sampling, data collection instruments, dataset provenance and pre-processing, pilot or pre-testing, validity and reliability, data analysis, ethical considerations, and limitations.</w:t>
      </w:r>
    </w:p>
    <w:p>
      <w:r>
        <w:t>The study adopts an exploratory design implemented through a quantitative machine-learning model development and evaluation study. It will investigate how effectively selected health and lifestyle indicators can classify diabetes-related categories using the selected dataset. The current dataset choice is the UCI CDC Diabetes Health Indicators dataset, with the three-class target Diabetes_012, subject to verification against the actual file and documentation.</w:t>
      </w:r>
    </w:p>
    <w:p>
      <w:r>
        <w:t>The chapter distinguishes evaluation on held-out records from evidence that a model is suitable for Kenyan users. Because the data are U.S.-based, performance on those records alone cannot establish performance in the intended Kenyan context. HealthAware is an awareness and screening tool, not a diagnostic system, and will not replace clinical assessment.</w:t>
      </w:r>
    </w:p>
    <w:p>
      <w:pPr>
        <w:pStyle w:val="Heading1"/>
      </w:pPr>
      <w:r>
        <w:t>3.2 Research philosophy and approach</w:t>
      </w:r>
    </w:p>
    <w:p>
      <w:pPr>
        <w:pStyle w:val="Heading2"/>
      </w:pPr>
      <w:r>
        <w:t>3.2.1 Research philosophy</w:t>
      </w:r>
    </w:p>
    <w:p>
      <w:r>
        <w:t>A positivist orientation is proposed because the central evaluation uses observable dataset records and quantitative measures such as accuracy, precision, recall, F1-score and confusion matrices. These measures provide evidence about performance on the evaluated data but do not, by themselves, prove clinical validity or transferability to another population. The interpretation will remain bounded by the source data, its labels and its collection context.</w:t>
      </w:r>
    </w:p>
    <w:p>
      <w:pPr>
        <w:pStyle w:val="Heading2"/>
      </w:pPr>
      <w:r>
        <w:t>3.2.2 Research approach</w:t>
      </w:r>
    </w:p>
    <w:p>
      <w:r>
        <w:t>A deductive approach is provisionally proposed. The study begins with the established supervised-classification task and evaluates whether selected health and lifestyle variables can predict the dataset's diabetes-related target categories. The team will define the target, candidate inputs, evaluation procedure and metrics before comparing models. If the actual research process instead develops explanations from patterns without predefined expectations, this label should be revised to match the work performed.</w:t>
      </w:r>
    </w:p>
    <w:p>
      <w:pPr>
        <w:pStyle w:val="Heading2"/>
      </w:pPr>
      <w:r>
        <w:t>3.2.3 Methodological orientation</w:t>
      </w:r>
    </w:p>
    <w:p>
      <w:r>
        <w:t>The principal model-development and evaluation component is quantitative. The project also involves a mobile software artefact. This draft does not claim that a formal mixed-methods user study has been conducted. If usability interviews or qualitative feedback are formally analysed, the additional component and how it is integrated with quantitative findings should be described.</w:t>
      </w:r>
    </w:p>
    <w:p>
      <w:pPr>
        <w:pStyle w:val="Heading1"/>
      </w:pPr>
      <w:r>
        <w:t>3.3 Research design</w:t>
      </w:r>
    </w:p>
    <w:p>
      <w:pPr>
        <w:pStyle w:val="Heading2"/>
      </w:pPr>
      <w:r>
        <w:t>3.3.1 Selected design</w:t>
      </w:r>
    </w:p>
    <w:p>
      <w:r>
        <w:t>The study uses an exploratory design implemented as a quantitative machine-learning model development and evaluation study. It is exploratory because the project investigates the extent to which selected indicators and the dataset support classification and examines uncertainty about applying a U.S.-trained model in a Kenyan context. It is quantitative because the evidence consists principally of structured data, predictions and numerical performance measures.</w:t>
      </w:r>
    </w:p>
    <w:p>
      <w:r>
        <w:t>The mobile prototype provides the intended user workflow for entering selected indicators and viewing output. Interface implementation and model evaluation are distinct: a working interface does not establish predictive validity.</w:t>
      </w:r>
    </w:p>
    <w:p>
      <w:pPr>
        <w:pStyle w:val="Heading2"/>
      </w:pPr>
      <w:r>
        <w:t>3.3.2 Alternative considered and rejected</w:t>
      </w:r>
    </w:p>
    <w:p>
      <w:r>
        <w:t>A descriptive-only cross-sectional survey was considered. It could describe respondents' characteristics, knowledge or reported behaviours at one point in time, but would not by itself evaluate how well a trained classifier predicts target labels. It was therefore not selected as the primary design for this question. A survey could be added if approved and feasible, but it is not assumed to have occurred.</w:t>
      </w:r>
    </w:p>
    <w:p>
      <w:pPr>
        <w:pStyle w:val="Heading2"/>
      </w:pPr>
      <w:r>
        <w:t>3.3.3 Time horizon</w:t>
      </w:r>
    </w:p>
    <w:p>
      <w:r>
        <w:t>The planned evaluation uses existing survey records and a fixed train/validation/test procedure rather than following the same participants over time. It is cross-sectional with respect to the source records and proposed evaluation. It cannot establish changes in individual health over time or predict future disease onset.</w:t>
      </w:r>
    </w:p>
    <w:p>
      <w:pPr>
        <w:pStyle w:val="Heading2"/>
      </w:pPr>
      <w:r>
        <w:t>3.3.4 Comparison or baseline</w:t>
      </w:r>
    </w:p>
    <w:p>
      <w:r>
        <w:t>The model evaluation will include a majority-class baseline and, if feasible, multiple candidate classifiers. Potential candidates include logistic regression, decision tree and random forest; no final algorithm has yet been selected. Models will use the same held-out test set. Evaluation will include class-wise precision, recall and F1-score, confusion matrices and accuracy, with attention to minority classes.</w:t>
      </w:r>
    </w:p>
    <w:p>
      <w:pPr>
        <w:pStyle w:val="Heading2"/>
      </w:pPr>
      <w:r>
        <w:t>3.3.5 What the design cannot establish</w:t>
      </w:r>
    </w:p>
    <w:p>
      <w:r>
        <w:t>The design cannot establish clinical diagnostic capability, causal relationships, improved health outcomes, or performance for Kenyan users. A random held-out subset from the same source estimates performance on similar records; it is not external validation. Suitable Kenyan data and an appropriate validation procedure would be needed to assess generalisability directly.</w:t>
      </w:r>
    </w:p>
    <w:p>
      <w:pPr>
        <w:pStyle w:val="Heading1"/>
      </w:pPr>
      <w:r>
        <w:t>3.4 Population and sampling</w:t>
      </w:r>
    </w:p>
    <w:p>
      <w:pPr>
        <w:pStyle w:val="Heading2"/>
      </w:pPr>
      <w:r>
        <w:t>3.4.1 Target population</w:t>
      </w:r>
    </w:p>
    <w:p>
      <w:r>
        <w:t>The intended application population is people in Kenya who may use a mobile tool for diabetes-related screening and awareness. This is not the same as the population represented by the training data. The model-development population consists of records from the selected U.S.-based CDC Diabetes Health Indicators dataset.</w:t>
      </w:r>
    </w:p>
    <w:p>
      <w:pPr>
        <w:pStyle w:val="Heading2"/>
      </w:pPr>
      <w:r>
        <w:t>3.4.2 Sampling frame and unit of analysis</w:t>
      </w:r>
    </w:p>
    <w:p>
      <w:r>
        <w:t>For model development, the sampling frame is the set of eligible records in the verified dataset file downloaded through the UCI Machine Learning Repository or its linked source. The unit of analysis is one survey record. The original survey sampling design should be described from source documentation; the team must not imply that these records form a random sample of Kenyan residents.</w:t>
      </w:r>
    </w:p>
    <w:p>
      <w:pPr>
        <w:pStyle w:val="Heading2"/>
      </w:pPr>
      <w:r>
        <w:t>3.4.3 Sampling technique and splits</w:t>
      </w:r>
    </w:p>
    <w:p>
      <w:r>
        <w:t>The team proposes to divide the available records into training and held-out evaluation subsets, using a validation subset or cross-validation for model selection if appropriate. Stratification will be considered to preserve target-class proportions. The exact split ratios, random seed and method must be recorded after implementation. Duplicate or related records should be checked before splitting.</w:t>
      </w:r>
    </w:p>
    <w:p>
      <w:r>
        <w:t>Any learned preprocessing, such as scaling, imputation, feature selection or resampling, must be fitted using training data only. The held-out test set must not be used to tune models or choose features.</w:t>
      </w:r>
    </w:p>
    <w:p>
      <w:pPr>
        <w:pStyle w:val="Heading2"/>
      </w:pPr>
      <w:r>
        <w:t>3.4.4 Sample size</w:t>
      </w:r>
    </w:p>
    <w:p>
      <w:r>
        <w:t>Prior project notes report 253,680 rows and 22 columns for the three-class file. These figures must be reconfirmed from the actual CSV. The usable sample size will be the number of eligible records remaining after documented checks. Report counts for each target class and each split. Dataset size alone does not justify conclusions about Kenyan users.</w:t>
      </w:r>
    </w:p>
    <w:p>
      <w:pPr>
        <w:pStyle w:val="Heading2"/>
      </w:pPr>
      <w:r>
        <w:t>3.4.5 Human participants</w:t>
      </w:r>
    </w:p>
    <w:p>
      <w:r>
        <w:t>No Kenyan participant sample size or sampling frame is confirmed in the materials available. Unless an approved user study is conducted, the team must not claim to have sampled Kenyan users or validated the model with them. If usability testing occurs, report inclusion criteria, recruitment, sample size, consent and rationale.</w:t>
      </w:r>
    </w:p>
    <w:p>
      <w:pPr>
        <w:pStyle w:val="Heading1"/>
      </w:pPr>
      <w:r>
        <w:t>3.5 Data collection instruments</w:t>
      </w:r>
    </w:p>
    <w:p>
      <w:pPr>
        <w:pStyle w:val="Heading2"/>
      </w:pPr>
      <w:r>
        <w:t>3.5.1 Secondary dataset</w:t>
      </w:r>
    </w:p>
    <w:p>
      <w:r>
        <w:t>The principal data source for model development is proposed to be the CDC Diabetes Health Indicators dataset accessed through the UCI Machine Learning Repository. The exact file, version, target, access date, source documentation and applicable licence/terms must be verified. The underlying survey responses were not collected by the project team; variables and labels will be described according to source documentation.</w:t>
      </w:r>
    </w:p>
    <w:p>
      <w:pPr>
        <w:pStyle w:val="Heading2"/>
      </w:pPr>
      <w:r>
        <w:t>3.5.2 Stakeholder interview</w:t>
      </w:r>
    </w:p>
    <w:p>
      <w:r>
        <w:t>Project records identify an email-based semi-structured interview with Vanessa Chelimo, a community stakeholder and person living with diabetes. The interview consisted of 11 questions and informed the emphasis on clear explanations, accessible information, privacy transparency and a visible non-diagnostic statement. Retain the original correspondence; verify the exact date, questions and quotations against the original messages.</w:t>
      </w:r>
    </w:p>
    <w:p>
      <w:pPr>
        <w:pStyle w:val="Heading2"/>
      </w:pPr>
      <w:r>
        <w:t>3.5.3 Mobile questionnaire</w:t>
      </w:r>
    </w:p>
    <w:p>
      <w:r>
        <w:t>The current HTML prototype contains ten candidate topics: high blood pressure, high cholesterol, BMI/weight, physical activity, smoking, heart-condition history, fruit intake, vegetable intake, general health and difficulty walking. These are examples, not the final questionnaire. Final questions must be derived from verified model features and their definitions. Each answer option must map consistently to the value expected by the model.</w:t>
      </w:r>
    </w:p>
    <w:p>
      <w:r>
        <w:t>Questions not represented in the final model should not be treated as model inputs. Every feature required at inference time needs a clear question or documented input source. The wording must not imply that a single answer confirms diabetes.</w:t>
      </w:r>
    </w:p>
    <w:p>
      <w:pPr>
        <w:pStyle w:val="Heading2"/>
      </w:pPr>
      <w:r>
        <w:t>3.5.4 Instrument-to-objective mapping</w:t>
      </w:r>
    </w:p>
    <w:tbl>
      <w:tblPr>
        <w:tblStyle w:val="TableGrid"/>
        <w:tblW w:type="auto" w:w="0"/>
        <w:tblLook w:firstColumn="1" w:firstRow="1" w:lastColumn="0" w:lastRow="0" w:noHBand="0" w:noVBand="1" w:val="04A0"/>
      </w:tblPr>
      <w:tblGrid>
        <w:gridCol w:w="3264"/>
        <w:gridCol w:w="3264"/>
        <w:gridCol w:w="3264"/>
      </w:tblGrid>
      <w:tr>
        <w:tc>
          <w:tcPr>
            <w:tcW w:type="dxa" w:w="3264"/>
            <w:shd w:fill="193D4F"/>
          </w:tcPr>
          <w:p>
            <w:r>
              <w:rPr>
                <w:b/>
                <w:color w:val="FFFFFF"/>
                <w:sz w:val="18"/>
              </w:rPr>
              <w:t>Instrument</w:t>
            </w:r>
          </w:p>
        </w:tc>
        <w:tc>
          <w:tcPr>
            <w:tcW w:type="dxa" w:w="3264"/>
            <w:shd w:fill="193D4F"/>
          </w:tcPr>
          <w:p>
            <w:r>
              <w:rPr>
                <w:b/>
                <w:color w:val="FFFFFF"/>
                <w:sz w:val="18"/>
              </w:rPr>
              <w:t>Information used</w:t>
            </w:r>
          </w:p>
        </w:tc>
        <w:tc>
          <w:tcPr>
            <w:tcW w:type="dxa" w:w="3264"/>
            <w:shd w:fill="193D4F"/>
          </w:tcPr>
          <w:p>
            <w:r>
              <w:rPr>
                <w:b/>
                <w:color w:val="FFFFFF"/>
                <w:sz w:val="18"/>
              </w:rPr>
              <w:t>Objective supported</w:t>
            </w:r>
          </w:p>
        </w:tc>
      </w:tr>
      <w:tr>
        <w:tc>
          <w:tcPr>
            <w:tcW w:type="dxa" w:w="3264"/>
          </w:tcPr>
          <w:p>
            <w:r>
              <w:rPr>
                <w:sz w:val="18"/>
              </w:rPr>
              <w:t>CDC Diabetes Health Indicators dataset</w:t>
            </w:r>
          </w:p>
        </w:tc>
        <w:tc>
          <w:tcPr>
            <w:tcW w:type="dxa" w:w="3264"/>
          </w:tcPr>
          <w:p>
            <w:r>
              <w:rPr>
                <w:sz w:val="18"/>
              </w:rPr>
              <w:t>Features and target labels</w:t>
            </w:r>
          </w:p>
        </w:tc>
        <w:tc>
          <w:tcPr>
            <w:tcW w:type="dxa" w:w="3264"/>
          </w:tcPr>
          <w:p>
            <w:r>
              <w:rPr>
                <w:sz w:val="18"/>
              </w:rPr>
              <w:t>Explore data and train/evaluate classifiers</w:t>
            </w:r>
          </w:p>
        </w:tc>
      </w:tr>
      <w:tr>
        <w:tc>
          <w:tcPr>
            <w:tcW w:type="dxa" w:w="3264"/>
            <w:shd w:fill="EEF4F6"/>
          </w:tcPr>
          <w:p>
            <w:r>
              <w:rPr>
                <w:sz w:val="18"/>
              </w:rPr>
              <w:t>Dataset inspection notebook</w:t>
            </w:r>
          </w:p>
        </w:tc>
        <w:tc>
          <w:tcPr>
            <w:tcW w:type="dxa" w:w="3264"/>
            <w:shd w:fill="EEF4F6"/>
          </w:tcPr>
          <w:p>
            <w:r>
              <w:rPr>
                <w:sz w:val="18"/>
              </w:rPr>
              <w:t>Dimensions, types, missingness, duplicates, class counts</w:t>
            </w:r>
          </w:p>
        </w:tc>
        <w:tc>
          <w:tcPr>
            <w:tcW w:type="dxa" w:w="3264"/>
            <w:shd w:fill="EEF4F6"/>
          </w:tcPr>
          <w:p>
            <w:r>
              <w:rPr>
                <w:sz w:val="18"/>
              </w:rPr>
              <w:t>Document data quality and reproducibility</w:t>
            </w:r>
          </w:p>
        </w:tc>
      </w:tr>
      <w:tr>
        <w:tc>
          <w:tcPr>
            <w:tcW w:type="dxa" w:w="3264"/>
          </w:tcPr>
          <w:p>
            <w:r>
              <w:rPr>
                <w:sz w:val="18"/>
              </w:rPr>
              <w:t>Stakeholder email interview</w:t>
            </w:r>
          </w:p>
        </w:tc>
        <w:tc>
          <w:tcPr>
            <w:tcW w:type="dxa" w:w="3264"/>
          </w:tcPr>
          <w:p>
            <w:r>
              <w:rPr>
                <w:sz w:val="18"/>
              </w:rPr>
              <w:t>Information needs and user concerns</w:t>
            </w:r>
          </w:p>
        </w:tc>
        <w:tc>
          <w:tcPr>
            <w:tcW w:type="dxa" w:w="3264"/>
          </w:tcPr>
          <w:p>
            <w:r>
              <w:rPr>
                <w:sz w:val="18"/>
              </w:rPr>
              <w:t>Inform explanations, privacy messaging and app requirements</w:t>
            </w:r>
          </w:p>
        </w:tc>
      </w:tr>
      <w:tr>
        <w:tc>
          <w:tcPr>
            <w:tcW w:type="dxa" w:w="3264"/>
            <w:shd w:fill="EEF4F6"/>
          </w:tcPr>
          <w:p>
            <w:r>
              <w:rPr>
                <w:sz w:val="18"/>
              </w:rPr>
              <w:t>Mobile questionnaire prototype</w:t>
            </w:r>
          </w:p>
        </w:tc>
        <w:tc>
          <w:tcPr>
            <w:tcW w:type="dxa" w:w="3264"/>
            <w:shd w:fill="EEF4F6"/>
          </w:tcPr>
          <w:p>
            <w:r>
              <w:rPr>
                <w:sz w:val="18"/>
              </w:rPr>
              <w:t>Candidate input wording and options</w:t>
            </w:r>
          </w:p>
        </w:tc>
        <w:tc>
          <w:tcPr>
            <w:tcW w:type="dxa" w:w="3264"/>
            <w:shd w:fill="EEF4F6"/>
          </w:tcPr>
          <w:p>
            <w:r>
              <w:rPr>
                <w:sz w:val="18"/>
              </w:rPr>
              <w:t>Align app inputs with selected model features</w:t>
            </w:r>
          </w:p>
        </w:tc>
      </w:tr>
      <w:tr>
        <w:tc>
          <w:tcPr>
            <w:tcW w:type="dxa" w:w="3264"/>
          </w:tcPr>
          <w:p>
            <w:r>
              <w:rPr>
                <w:sz w:val="18"/>
              </w:rPr>
              <w:t>Evaluation scripts</w:t>
            </w:r>
          </w:p>
        </w:tc>
        <w:tc>
          <w:tcPr>
            <w:tcW w:type="dxa" w:w="3264"/>
          </w:tcPr>
          <w:p>
            <w:r>
              <w:rPr>
                <w:sz w:val="18"/>
              </w:rPr>
              <w:t>Predictions and performance metrics</w:t>
            </w:r>
          </w:p>
        </w:tc>
        <w:tc>
          <w:tcPr>
            <w:tcW w:type="dxa" w:w="3264"/>
          </w:tcPr>
          <w:p>
            <w:r>
              <w:rPr>
                <w:sz w:val="18"/>
              </w:rPr>
              <w:t>Compare models and document limitations</w:t>
            </w:r>
          </w:p>
        </w:tc>
      </w:tr>
    </w:tbl>
    <w:p>
      <w:r/>
    </w:p>
    <w:p>
      <w:pPr>
        <w:pStyle w:val="Heading1"/>
      </w:pPr>
      <w:r>
        <w:t>3.6 Dataset provenance and pre-processing</w:t>
      </w:r>
    </w:p>
    <w:p>
      <w:pPr>
        <w:pStyle w:val="Heading2"/>
      </w:pPr>
      <w:r>
        <w:t>3.6.1 Provenance and source</w:t>
      </w:r>
    </w:p>
    <w:p>
      <w:r>
        <w:t>Proposed source: UCI Machine Learning Repository, CDC Diabetes Health Indicators dataset, https://archive.ics.uci.edu/dataset/891/cdc+diabetes+health+indicators. The three-class file under consideration is commonly named diabetes_012_health_indicators_BRFSS2015.csv, with target Diabetes_012. Verify the exact filename and version against the actual file. Access date: [INSERT actual date]. Licence/terms: [VERIFY on the official landing page and accompanying documentation].</w:t>
      </w:r>
    </w:p>
    <w:p>
      <w:r>
        <w:t>The dataset is secondary data based on the U.S. Behavioral Risk Factor Surveillance System (BRFSS) 2015 survey. The team did not recruit original respondents or independently create the original labels. The source documentation must be consulted for original collection, label construction and any transformations by the publisher.</w:t>
      </w:r>
    </w:p>
    <w:p>
      <w:pPr>
        <w:pStyle w:val="Heading2"/>
      </w:pPr>
      <w:r>
        <w:t>3.6.2 Composition and coverage</w:t>
      </w:r>
    </w:p>
    <w:p>
      <w:r>
        <w:t>Prior project notes report 253,680 records and 22 columns for the loaded three-class file, comprising 21 candidate input variables and Diabetes_012 as the target. Recheck the actual CSV before final reporting. The data represent U.S. survey respondents and structured numeric-coded variables; they are not a probability sample of Kenyan users. Geographic, dietary, healthcare-access and other contextual differences may limit transferability.</w:t>
      </w:r>
    </w:p>
    <w:p>
      <w:r>
        <w:t>Calculate the target distribution from the actual file and report counts and percentages. No class proportions are stated here because the CSV has not been re-inspected for this document. Report the survey period and geographic coverage exactly as stated in the official documentation.</w:t>
      </w:r>
    </w:p>
    <w:p>
      <w:pPr>
        <w:pStyle w:val="Heading2"/>
      </w:pPr>
      <w:r>
        <w:t>3.6.3 Labelling</w:t>
      </w:r>
    </w:p>
    <w:p>
      <w:r>
        <w:t>The current target choice is Diabetes_012, a three-class variable recorded as 0 = no diabetes, 1 = prediabetes and 2 = diabetes. Confirm the exact labels and definitions from the dataset documentation and CSV. The project team did not independently diagnose respondents. The labels are inherited from the dataset's survey-based definitions and must not be presented as definitive clinical diagnoses.</w:t>
      </w:r>
    </w:p>
    <w:p>
      <w:r>
        <w:t>Inspect target values, verify expected categories, count each class and check for missing or invalid labels. Document exclusions and reasons. If the source does not report independent clinical verification or label agreement, state that the information is unavailable.</w:t>
      </w:r>
    </w:p>
    <w:p>
      <w:pPr>
        <w:pStyle w:val="Heading2"/>
      </w:pPr>
      <w:r>
        <w:t>3.6.4 Planned pre-processing workflow</w:t>
      </w:r>
    </w:p>
    <w:p>
      <w:pPr>
        <w:pStyle w:val="ListNumber"/>
      </w:pPr>
      <w:r>
        <w:t>Preserve an unchanged copy of the source file and record its filename, source, access date and file size; record a checksum if feasible.</w:t>
      </w:r>
    </w:p>
    <w:p>
      <w:pPr>
        <w:pStyle w:val="ListNumber"/>
      </w:pPr>
      <w:r>
        <w:t>Load the CSV in a documented software environment and inspect dimensions, columns, data types, target values and summary statistics.</w:t>
      </w:r>
    </w:p>
    <w:p>
      <w:pPr>
        <w:pStyle w:val="ListNumber"/>
      </w:pPr>
      <w:r>
        <w:t>Check missing values per column, duplicate rows, invalid codes and unexpected values. Do not claim absence of missingness or duplicates until checks are rerun.</w:t>
      </w:r>
    </w:p>
    <w:p>
      <w:pPr>
        <w:pStyle w:val="ListNumber"/>
      </w:pPr>
      <w:r>
        <w:t>Review source variable definitions and allowed ranges. Investigate unusual values rather than removing them automatically.</w:t>
      </w:r>
    </w:p>
    <w:p>
      <w:pPr>
        <w:pStyle w:val="ListNumber"/>
      </w:pPr>
      <w:r>
        <w:t>Separate the target from candidate predictors and exclude identifiers or variables that would cause target leakage, if present.</w:t>
      </w:r>
    </w:p>
    <w:p>
      <w:pPr>
        <w:pStyle w:val="ListNumber"/>
      </w:pPr>
      <w:r>
        <w:t>Document the final feature list and map each app response to the expected model value and data type.</w:t>
      </w:r>
    </w:p>
    <w:p>
      <w:pPr>
        <w:pStyle w:val="ListNumber"/>
      </w:pPr>
      <w:r>
        <w:t>Split records using a documented seed and stratification where appropriate; record sizes and purpose of each split.</w:t>
      </w:r>
    </w:p>
    <w:p>
      <w:pPr>
        <w:pStyle w:val="ListNumber"/>
      </w:pPr>
      <w:r>
        <w:t>Fit learned transformations only on training data, then apply them to validation/test data.</w:t>
      </w:r>
    </w:p>
    <w:p>
      <w:pPr>
        <w:pStyle w:val="ListNumber"/>
      </w:pPr>
      <w:r>
        <w:t>Address class imbalance only after measuring it. If class weighting or resampling is used, apply it only within training data and record parameters.</w:t>
      </w:r>
    </w:p>
    <w:p>
      <w:pPr>
        <w:pStyle w:val="ListNumber"/>
      </w:pPr>
      <w:r>
        <w:t>Record exclusions, transformations, software versions, random seeds and final record counts.</w:t>
      </w:r>
    </w:p>
    <w:p>
      <w:r>
        <w:t>If the verified data contain numeric-coded variables with no missing values, imputation or categorical encoding may not be necessary. Scaling depends on the selected algorithm. Tree-based models often do not require scaling, while other algorithms may. Decisions must follow inspection of the actual data and model pipeline.</w:t>
      </w:r>
    </w:p>
    <w:p>
      <w:pPr>
        <w:pStyle w:val="Heading2"/>
      </w:pPr>
      <w:r>
        <w:t>3.6.5 Splits and leakage prevention</w:t>
      </w:r>
    </w:p>
    <w:p>
      <w:r>
        <w:t>The held-out test set will be reserved for final evaluation and will not be used for feature selection, hyperparameter tuning, threshold selection or fitting preprocessing. Model selection will use training data and, where appropriate, a validation subset or cross-validation confined to the training data. Resampling will be restricted to training folds. These steps reduce the risk of overly optimistic evaluation.</w:t>
      </w:r>
    </w:p>
    <w:p>
      <w:pPr>
        <w:pStyle w:val="Heading2"/>
      </w:pPr>
      <w:r>
        <w:t>3.6.6 Generative AI use</w:t>
      </w:r>
    </w:p>
    <w:p>
      <w:r>
        <w:t>Generative AI has been used to assist with drafting and organising project text; this document itself was prepared with AI assistance. The team must follow the course's disclosure rules, specifying the tool and version where known, purpose, and how output was checked. Do not claim that AI generated, labelled, translated, cleaned or augmented the dataset unless that actually occurred. The current record does not establish that generative AI altered the data.</w:t>
      </w:r>
    </w:p>
    <w:p>
      <w:pPr>
        <w:pStyle w:val="Heading2"/>
      </w:pPr>
      <w:r>
        <w:t>3.6.7 Dataset limitations</w:t>
      </w:r>
    </w:p>
    <w:p>
      <w:r>
        <w:t>The data are U.S.-based and may not represent the health, lifestyle or healthcare context of Kenyan users. The target is inherited from survey-based categories and is not an independent clinical diagnosis. A held-out test set from the same source can estimate within-source performance but cannot establish generalisability to Kenya without suitable external validation.</w:t>
      </w:r>
    </w:p>
    <w:p>
      <w:pPr>
        <w:pStyle w:val="Heading1"/>
      </w:pPr>
      <w:r>
        <w:t>3.7 Pilot / pre-test</w:t>
      </w:r>
    </w:p>
    <w:p>
      <w:r>
        <w:t>Available project materials confirm an interactive HTML prototype and a screen-flow map, but do not confirm a formal pilot or user pre-test. The team must not report participant findings unless supported by records.</w:t>
      </w:r>
    </w:p>
    <w:p>
      <w:pPr>
        <w:pStyle w:val="Heading2"/>
      </w:pPr>
      <w:r>
        <w:t>3.7.1 Proposed pre-test</w:t>
      </w:r>
    </w:p>
    <w:p>
      <w:r>
        <w:t>If permitted by the supervisor and institution, conduct a small usability pre-test before finalising the app questionnaire and workflow. Examine whether participants understand the app's purpose, interpret questions and response options as intended, complete the flow, understand result explanations and notice the non-diagnostic disclaimer. Record participant criteria, recruitment, consent, tasks, observations and resulting changes. Insert dates and participant numbers only after the activity occurs.</w:t>
      </w:r>
    </w:p>
    <w:p>
      <w:pPr>
        <w:pStyle w:val="Heading2"/>
      </w:pPr>
      <w:r>
        <w:t>3.7.2 Reporting changes</w:t>
      </w:r>
    </w:p>
    <w:p>
      <w:r>
        <w:t>No participant-derived changes can be reported from the current evidence. After testing, document each issue, the resulting design change and the reason for retaining or changing an element. If a pilot cannot be conducted, state this limitation and distinguish internal technical checks from user testing.</w:t>
      </w:r>
    </w:p>
    <w:p>
      <w:pPr>
        <w:pStyle w:val="Heading1"/>
      </w:pPr>
      <w:r>
        <w:t>3.8 Validity and reliability</w:t>
      </w:r>
    </w:p>
    <w:p>
      <w:pPr>
        <w:pStyle w:val="Heading2"/>
      </w:pPr>
      <w:r>
        <w:t>3.8.1 Measurement validity</w:t>
      </w:r>
    </w:p>
    <w:p>
      <w:r>
        <w:t>Input features and target labels will follow the dataset documentation. The team will preserve original variable meanings and will not describe survey indicators as direct clinical measurements unless the source supports that interpretation. The app questionnaire will be checked against the final feature definitions and permitted values.</w:t>
      </w:r>
    </w:p>
    <w:p>
      <w:pPr>
        <w:pStyle w:val="Heading2"/>
      </w:pPr>
      <w:r>
        <w:t>3.8.2 Reproducibility</w:t>
      </w:r>
    </w:p>
    <w:p>
      <w:r>
        <w:t>Reproducibility will be supported by recording the dataset version, code, software/library versions, random seed, split strategy, preprocessing pipeline, model parameters and metrics. The test set will remain separate from model selection. Where feasible, cross-validation within training data will assess sensitivity to a particular split. Class-wise metrics and confusion matrices will accompany overall accuracy.</w:t>
      </w:r>
    </w:p>
    <w:p>
      <w:pPr>
        <w:pStyle w:val="Heading2"/>
      </w:pPr>
      <w:r>
        <w:t>3.8.3 External validity</w:t>
      </w:r>
    </w:p>
    <w:p>
      <w:r>
        <w:t>External validity is limited by the U.S.-based source. A random test split from that source does not independently test Kenyan performance. The team will discuss generalisability cautiously and will not claim Kenyan validation unless suitable Kenyan data and an appropriate evaluation are used.</w:t>
      </w:r>
    </w:p>
    <w:p>
      <w:pPr>
        <w:pStyle w:val="Heading2"/>
      </w:pPr>
      <w:r>
        <w:t>3.8.4 Stakeholder and usability evidence</w:t>
      </w:r>
    </w:p>
    <w:p>
      <w:r>
        <w:t>The stakeholder email is a primary qualitative source; quotations must be checked against the original messages. If usability testing occurs, consistent task instructions and observation criteria should be used where appropriate, with records of feedback and design decisions. No inter-rater agreement statistic will be reported unless multiple raters independently code data and the statistic is calculated.</w:t>
      </w:r>
    </w:p>
    <w:p>
      <w:pPr>
        <w:pStyle w:val="Heading1"/>
      </w:pPr>
      <w:r>
        <w:t>3.9 Data analysis</w:t>
      </w:r>
    </w:p>
    <w:p>
      <w:pPr>
        <w:pStyle w:val="Heading2"/>
      </w:pPr>
      <w:r>
        <w:t>3.9.1 Exploratory data analysis</w:t>
      </w:r>
    </w:p>
    <w:p>
      <w:r>
        <w:t>Python in Google Colab or Jupyter will be used to inspect dimensions, columns, data types, missingness, duplicates, target-class frequencies, feature distributions and unexpected values. Results will be presented with tables or plots where useful.</w:t>
      </w:r>
    </w:p>
    <w:p>
      <w:pPr>
        <w:pStyle w:val="Heading2"/>
      </w:pPr>
      <w:r>
        <w:t>3.9.2 Model development</w:t>
      </w:r>
    </w:p>
    <w:p>
      <w:r>
        <w:t>If confirmed, Diabetes_012 will be the three-class target. Candidate models may include a majority-class baseline, logistic regression, decision tree and random forest. The team has not selected a final algorithm. Models will use consistent splits and preprocessing. Any tuning will use training/validation data only.</w:t>
      </w:r>
    </w:p>
    <w:p>
      <w:pPr>
        <w:pStyle w:val="Heading2"/>
      </w:pPr>
      <w:r>
        <w:t>3.9.3 Evaluation</w:t>
      </w:r>
    </w:p>
    <w:p>
      <w:r>
        <w:t>Final candidate models will be evaluated on a held-out test set using accuracy, precision, recall, F1-score and a confusion matrix. Because class imbalance may be present, macro-averaged and class-wise scores will be examined alongside accuracy. False positives and false negatives will be discussed without making unsupported clinical claims. Insert numerical results only after the experiments are completed.</w:t>
      </w:r>
    </w:p>
    <w:p>
      <w:pPr>
        <w:pStyle w:val="Heading2"/>
      </w:pPr>
      <w:r>
        <w:t>3.9.4 Mapping objectives to analysis</w:t>
      </w:r>
    </w:p>
    <w:tbl>
      <w:tblPr>
        <w:tblStyle w:val="TableGrid"/>
        <w:tblW w:type="auto" w:w="0"/>
        <w:tblLook w:firstColumn="1" w:firstRow="1" w:lastColumn="0" w:lastRow="0" w:noHBand="0" w:noVBand="1" w:val="04A0"/>
      </w:tblPr>
      <w:tblGrid>
        <w:gridCol w:w="3264"/>
        <w:gridCol w:w="3264"/>
        <w:gridCol w:w="3264"/>
      </w:tblGrid>
      <w:tr>
        <w:tc>
          <w:tcPr>
            <w:tcW w:type="dxa" w:w="3264"/>
            <w:shd w:fill="193D4F"/>
          </w:tcPr>
          <w:p>
            <w:r>
              <w:rPr>
                <w:b/>
                <w:color w:val="FFFFFF"/>
                <w:sz w:val="18"/>
              </w:rPr>
              <w:t>Objective</w:t>
            </w:r>
          </w:p>
        </w:tc>
        <w:tc>
          <w:tcPr>
            <w:tcW w:type="dxa" w:w="3264"/>
            <w:shd w:fill="193D4F"/>
          </w:tcPr>
          <w:p>
            <w:r>
              <w:rPr>
                <w:b/>
                <w:color w:val="FFFFFF"/>
                <w:sz w:val="18"/>
              </w:rPr>
              <w:t>Procedure</w:t>
            </w:r>
          </w:p>
        </w:tc>
        <w:tc>
          <w:tcPr>
            <w:tcW w:type="dxa" w:w="3264"/>
            <w:shd w:fill="193D4F"/>
          </w:tcPr>
          <w:p>
            <w:r>
              <w:rPr>
                <w:b/>
                <w:color w:val="FFFFFF"/>
                <w:sz w:val="18"/>
              </w:rPr>
              <w:t>Evidence produced</w:t>
            </w:r>
          </w:p>
        </w:tc>
      </w:tr>
      <w:tr>
        <w:tc>
          <w:tcPr>
            <w:tcW w:type="dxa" w:w="3264"/>
          </w:tcPr>
          <w:p>
            <w:r>
              <w:rPr>
                <w:sz w:val="18"/>
              </w:rPr>
              <w:t>Explore dataset and labels</w:t>
            </w:r>
          </w:p>
        </w:tc>
        <w:tc>
          <w:tcPr>
            <w:tcW w:type="dxa" w:w="3264"/>
          </w:tcPr>
          <w:p>
            <w:r>
              <w:rPr>
                <w:sz w:val="18"/>
              </w:rPr>
              <w:t>Inspect dimensions, types, missing values, duplicates, target and class counts</w:t>
            </w:r>
          </w:p>
        </w:tc>
        <w:tc>
          <w:tcPr>
            <w:tcW w:type="dxa" w:w="3264"/>
          </w:tcPr>
          <w:p>
            <w:r>
              <w:rPr>
                <w:sz w:val="18"/>
              </w:rPr>
              <w:t>Verified dataset description</w:t>
            </w:r>
          </w:p>
        </w:tc>
      </w:tr>
      <w:tr>
        <w:tc>
          <w:tcPr>
            <w:tcW w:type="dxa" w:w="3264"/>
            <w:shd w:fill="EEF4F6"/>
          </w:tcPr>
          <w:p>
            <w:r>
              <w:rPr>
                <w:sz w:val="18"/>
              </w:rPr>
              <w:t>Select features</w:t>
            </w:r>
          </w:p>
        </w:tc>
        <w:tc>
          <w:tcPr>
            <w:tcW w:type="dxa" w:w="3264"/>
            <w:shd w:fill="EEF4F6"/>
          </w:tcPr>
          <w:p>
            <w:r>
              <w:rPr>
                <w:sz w:val="18"/>
              </w:rPr>
              <w:t>Review definitions, distributions, app fit and leakage risks</w:t>
            </w:r>
          </w:p>
        </w:tc>
        <w:tc>
          <w:tcPr>
            <w:tcW w:type="dxa" w:w="3264"/>
            <w:shd w:fill="EEF4F6"/>
          </w:tcPr>
          <w:p>
            <w:r>
              <w:rPr>
                <w:sz w:val="18"/>
              </w:rPr>
              <w:t>Feature list and rationale</w:t>
            </w:r>
          </w:p>
        </w:tc>
      </w:tr>
      <w:tr>
        <w:tc>
          <w:tcPr>
            <w:tcW w:type="dxa" w:w="3264"/>
          </w:tcPr>
          <w:p>
            <w:r>
              <w:rPr>
                <w:sz w:val="18"/>
              </w:rPr>
              <w:t>Train/compare models</w:t>
            </w:r>
          </w:p>
        </w:tc>
        <w:tc>
          <w:tcPr>
            <w:tcW w:type="dxa" w:w="3264"/>
          </w:tcPr>
          <w:p>
            <w:r>
              <w:rPr>
                <w:sz w:val="18"/>
              </w:rPr>
              <w:t>Fit baseline and candidates with defined split</w:t>
            </w:r>
          </w:p>
        </w:tc>
        <w:tc>
          <w:tcPr>
            <w:tcW w:type="dxa" w:w="3264"/>
          </w:tcPr>
          <w:p>
            <w:r>
              <w:rPr>
                <w:sz w:val="18"/>
              </w:rPr>
              <w:t>Model configurations and predictions</w:t>
            </w:r>
          </w:p>
        </w:tc>
      </w:tr>
      <w:tr>
        <w:tc>
          <w:tcPr>
            <w:tcW w:type="dxa" w:w="3264"/>
            <w:shd w:fill="EEF4F6"/>
          </w:tcPr>
          <w:p>
            <w:r>
              <w:rPr>
                <w:sz w:val="18"/>
              </w:rPr>
              <w:t>Evaluate performance</w:t>
            </w:r>
          </w:p>
        </w:tc>
        <w:tc>
          <w:tcPr>
            <w:tcW w:type="dxa" w:w="3264"/>
            <w:shd w:fill="EEF4F6"/>
          </w:tcPr>
          <w:p>
            <w:r>
              <w:rPr>
                <w:sz w:val="18"/>
              </w:rPr>
              <w:t>Calculate class-wise metrics and confusion matrix</w:t>
            </w:r>
          </w:p>
        </w:tc>
        <w:tc>
          <w:tcPr>
            <w:tcW w:type="dxa" w:w="3264"/>
            <w:shd w:fill="EEF4F6"/>
          </w:tcPr>
          <w:p>
            <w:r>
              <w:rPr>
                <w:sz w:val="18"/>
              </w:rPr>
              <w:t>Model comparison and error analysis</w:t>
            </w:r>
          </w:p>
        </w:tc>
      </w:tr>
      <w:tr>
        <w:tc>
          <w:tcPr>
            <w:tcW w:type="dxa" w:w="3264"/>
          </w:tcPr>
          <w:p>
            <w:r>
              <w:rPr>
                <w:sz w:val="18"/>
              </w:rPr>
              <w:t>Inform app implementation</w:t>
            </w:r>
          </w:p>
        </w:tc>
        <w:tc>
          <w:tcPr>
            <w:tcW w:type="dxa" w:w="3264"/>
          </w:tcPr>
          <w:p>
            <w:r>
              <w:rPr>
                <w:sz w:val="18"/>
              </w:rPr>
              <w:t>Map features to questionnaire and test inference inputs</w:t>
            </w:r>
          </w:p>
        </w:tc>
        <w:tc>
          <w:tcPr>
            <w:tcW w:type="dxa" w:w="3264"/>
          </w:tcPr>
          <w:p>
            <w:r>
              <w:rPr>
                <w:sz w:val="18"/>
              </w:rPr>
              <w:t>Feature mapping and integration tests</w:t>
            </w:r>
          </w:p>
        </w:tc>
      </w:tr>
      <w:tr>
        <w:tc>
          <w:tcPr>
            <w:tcW w:type="dxa" w:w="3264"/>
            <w:shd w:fill="EEF4F6"/>
          </w:tcPr>
          <w:p>
            <w:r>
              <w:rPr>
                <w:sz w:val="18"/>
              </w:rPr>
              <w:t>Discuss applicability limits</w:t>
            </w:r>
          </w:p>
        </w:tc>
        <w:tc>
          <w:tcPr>
            <w:tcW w:type="dxa" w:w="3264"/>
            <w:shd w:fill="EEF4F6"/>
          </w:tcPr>
          <w:p>
            <w:r>
              <w:rPr>
                <w:sz w:val="18"/>
              </w:rPr>
              <w:t>Review source-population context and external validation limits</w:t>
            </w:r>
          </w:p>
        </w:tc>
        <w:tc>
          <w:tcPr>
            <w:tcW w:type="dxa" w:w="3264"/>
            <w:shd w:fill="EEF4F6"/>
          </w:tcPr>
          <w:p>
            <w:r>
              <w:rPr>
                <w:sz w:val="18"/>
              </w:rPr>
              <w:t>Bounded conclusions and future validation needs</w:t>
            </w:r>
          </w:p>
        </w:tc>
      </w:tr>
    </w:tbl>
    <w:p>
      <w:r/>
    </w:p>
    <w:p>
      <w:pPr>
        <w:pStyle w:val="Heading2"/>
      </w:pPr>
      <w:r>
        <w:t>3.9.5 Tools</w:t>
      </w:r>
    </w:p>
    <w:p>
      <w:r>
        <w:t>Python and Google Colab or Jupyter are proposed for data exploration and model development. Potential libraries include pandas and NumPy for data handling, scikit-learn for model training/evaluation, and Matplotlib for plots. The final report must list tools and versions actually used. Android Studio with Kotlin and Jetpack Compose is the proposed mobile development environment; verify against the implemented project.</w:t>
      </w:r>
    </w:p>
    <w:p>
      <w:pPr>
        <w:pStyle w:val="Heading1"/>
      </w:pPr>
      <w:r>
        <w:t>3.10 Ethical considerations</w:t>
      </w:r>
    </w:p>
    <w:p>
      <w:pPr>
        <w:pStyle w:val="Heading2"/>
      </w:pPr>
      <w:r>
        <w:t>3.10.1 Approval and permissions</w:t>
      </w:r>
    </w:p>
    <w:p>
      <w:r>
        <w:t>The team will follow institutional requirements and obtain supervisor or ethics approval before human-participant testing or collection of new health-related information where required. Available materials do not confirm an approval number; none should be invented. Confirm applicable rules even if the study uses only secondary data and existing stakeholder correspondence.</w:t>
      </w:r>
    </w:p>
    <w:p>
      <w:pPr>
        <w:pStyle w:val="Heading2"/>
      </w:pPr>
      <w:r>
        <w:t>3.10.2 Consent</w:t>
      </w:r>
    </w:p>
    <w:p>
      <w:r>
        <w:t>Usability participants must receive a clear explanation of the purpose, tasks, data collected, risks and voluntary nature of participation. They should be able to decline or withdraw under the approved procedure. Stakeholder quotations or identifiable details must be used according to permission and institutional requirements.</w:t>
      </w:r>
    </w:p>
    <w:p>
      <w:pPr>
        <w:pStyle w:val="Heading2"/>
      </w:pPr>
      <w:r>
        <w:t>3.10.3 Privacy and data protection</w:t>
      </w:r>
    </w:p>
    <w:p>
      <w:r>
        <w:t>The initial app is intended to allow core screening and awareness without mandatory login. This reduces account-data collection but does not automatically guarantee privacy. The team will document whether responses are processed locally or sent to a server, whether they are stored, retention period and deletion options where implemented. Collect only necessary information and do not claim secure storage until it has been reviewed and tested.</w:t>
      </w:r>
    </w:p>
    <w:p>
      <w:pPr>
        <w:pStyle w:val="Heading2"/>
      </w:pPr>
      <w:r>
        <w:t>3.10.4 Health risk and transparency</w:t>
      </w:r>
    </w:p>
    <w:p>
      <w:r>
        <w:t>HealthAware will be described as a screening and awareness tool, not a diagnostic system. It will not state that a user has or does not have diabetes based solely on the model output. It will explain that the output is a model classification based on selected survey indicators and encourage professional assessment where appropriate. It will not prescribe treatment or replace healthcare professionals.</w:t>
      </w:r>
    </w:p>
    <w:p>
      <w:pPr>
        <w:pStyle w:val="Heading2"/>
      </w:pPr>
      <w:r>
        <w:t>3.10.5 Responsible AI</w:t>
      </w:r>
    </w:p>
    <w:p>
      <w:r>
        <w:t>The team will consider class imbalance, errors across target classes, survey-derived labels and the mismatch between the U.S. training context and intended Kenyan users. Fairness across Kenyan demographic groups must not be claimed unless evaluated using suitable data. Dataset limitations will be disclosed in the app or supporting documentation.</w:t>
      </w:r>
    </w:p>
    <w:p>
      <w:pPr>
        <w:pStyle w:val="Heading2"/>
      </w:pPr>
      <w:r>
        <w:t>3.10.6 Generative AI declaration</w:t>
      </w:r>
    </w:p>
    <w:p>
      <w:r>
        <w:t>The team will disclose AI assistance according to course rules and review AI-assisted writing for accuracy and attribution. The team will not imply that generative AI independently validated the dataset or model. Any actual AI use to alter data must be described separately; the current project record does not establish that data alteration occurred.</w:t>
      </w:r>
    </w:p>
    <w:p>
      <w:pPr>
        <w:pStyle w:val="Heading1"/>
      </w:pPr>
      <w:r>
        <w:t>3.11 Limitations</w:t>
      </w:r>
    </w:p>
    <w:p>
      <w:r>
        <w:t>The principal limitation is the geographic context of the dataset. It is based on U.S. survey records, whereas HealthAware is intended for Kenya. A test split from the same source can measure within-dataset performance but cannot establish performance on Kenyan users. External validation with appropriate Kenyan data would be required before making such claims.</w:t>
      </w:r>
    </w:p>
    <w:p>
      <w:r>
        <w:t>A second limitation concerns the target labels. The model learns survey-based categories and their definitions; these must not be interpreted as definitive clinical diagnoses. The model may also perform unevenly across classes, particularly if class distribution is imbalanced, so class-wise metrics and error analysis are necessary.</w:t>
      </w:r>
    </w:p>
    <w:p>
      <w:r>
        <w:t>A further limitation is the difference between the current HTML prototype and a completed integrated application. The prototype contains candidate questions and a placeholder result; it does not demonstrate a working model. The questionnaire must be aligned with final model features, and the integrated app must be tested before its output is represented as a real prediction.</w:t>
      </w:r>
    </w:p>
    <w:p>
      <w:r>
        <w:t>Other limitations may include limited time for model comparison, lack of independent Kenyan validation data, limited user testing and constraints in source documentation. Update this section to reflect the actual project status at submission. The study does not establish causation, diagnostic capability or future disease prediction.</w:t>
      </w:r>
    </w:p>
    <w:p>
      <w:pPr>
        <w:pStyle w:val="Heading1"/>
      </w:pPr>
      <w:r>
        <w:t>References</w:t>
      </w:r>
    </w:p>
    <w:p>
      <w:pPr>
        <w:pStyle w:val="ListBullet"/>
      </w:pPr>
      <w:r>
        <w:t>Kothari, C. R. (2004). Research Methodology: Methods and Techniques (2nd revised ed.). New Age International Publishers.</w:t>
      </w:r>
    </w:p>
    <w:p>
      <w:pPr>
        <w:pStyle w:val="ListBullet"/>
      </w:pPr>
      <w:r>
        <w:t>Mohamed, S. F., Mwangi, M., Mutua, M. K., Kibachio, J., Hussein, A., Ndegwa, Z., Owondo, S., Asiki, G., &amp; Kyobutungi, C. (2018). Prevalence and factors associated with pre-diabetes and diabetes mellitus in Kenya: Results from a national survey. BMC Public Health, 18(Suppl. 3), 1215.</w:t>
      </w:r>
    </w:p>
    <w:p>
      <w:pPr>
        <w:pStyle w:val="ListBullet"/>
      </w:pPr>
      <w:r>
        <w:t>Mohsen, F., Al-Absi, H. R. H., Yousri, N. A., El Hajj, N., &amp; Shah, Z. (2023). A scoping review of artificial intelligence-based methods for diabetes risk prediction. npj Digital Medicine, 6.</w:t>
      </w:r>
    </w:p>
    <w:p>
      <w:pPr>
        <w:pStyle w:val="ListBullet"/>
      </w:pPr>
      <w:r>
        <w:t>UCI Machine Learning Repository. (n.d.). CDC Diabetes Health Indicators. https://archive.ics.uci.edu/dataset/891/cdc+diabetes+health+indicators</w:t>
      </w:r>
    </w:p>
    <w:p>
      <w:pPr>
        <w:pStyle w:val="ListBullet"/>
      </w:pPr>
      <w:r>
        <w:t>Chelimo, V. (2026). Stakeholder interview: Email correspondence with the HealthAware team [Primary source held by the project team].</w:t>
      </w:r>
    </w:p>
    <w:p>
      <w:pPr>
        <w:pStyle w:val="Heading1"/>
      </w:pPr>
      <w:r>
        <w:t>Final verification checklist</w:t>
      </w:r>
    </w:p>
    <w:p>
      <w:pPr>
        <w:pStyle w:val="ListBullet"/>
      </w:pPr>
      <w:r>
        <w:t>☐ Verify exact CSV filename/version, licence/terms and access date.</w:t>
      </w:r>
    </w:p>
    <w:p>
      <w:pPr>
        <w:pStyle w:val="ListBullet"/>
      </w:pPr>
      <w:r>
        <w:t>☐ Re-run notebook and insert actual class counts, duplicate/missingness results and split sizes.</w:t>
      </w:r>
    </w:p>
    <w:p>
      <w:pPr>
        <w:pStyle w:val="ListBullet"/>
      </w:pPr>
      <w:r>
        <w:t>☐ Insert real model choices and performance metrics only after training/testing.</w:t>
      </w:r>
    </w:p>
    <w:p>
      <w:pPr>
        <w:pStyle w:val="ListBullet"/>
      </w:pPr>
      <w:r>
        <w:t>☐ Confirm whether pilot/pre-test occurred; include only documented participants, findings and changes.</w:t>
      </w:r>
    </w:p>
    <w:p>
      <w:pPr>
        <w:pStyle w:val="ListBullet"/>
      </w:pPr>
      <w:r>
        <w:t>☐ Confirm institutional ethics requirements and permissions.</w:t>
      </w:r>
    </w:p>
    <w:p>
      <w:pPr>
        <w:pStyle w:val="ListBullet"/>
      </w:pPr>
      <w:r>
        <w:t>☐ Verify all references and required citation style.</w:t>
      </w:r>
    </w:p>
    <w:p>
      <w:pPr>
        <w:pStyle w:val="ListBullet"/>
      </w:pPr>
      <w:r>
        <w:t>☐ Keep the research question, objectives, design, analysis and conclusions aligned.</w:t>
      </w:r>
    </w:p>
    <w:p>
      <w:pPr>
        <w:pStyle w:val="ListBullet"/>
      </w:pPr>
      <w:r>
        <w:t>☐ Review the generative AI declaration against current course rules.</w:t>
      </w:r>
    </w:p>
    <w:sectPr w:rsidR="00FC693F" w:rsidRPr="0006063C" w:rsidSect="00034616">
      <w:headerReference w:type="default" r:id="rId9"/>
      <w:footerReference w:type="default" r:id="rId10"/>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HealthAware — Working draft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HEALTHAWARE | CHAPTER 3: RESEARCH METHODOLOGY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93D4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93D4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93D4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93D4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