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FF62" w14:textId="6803C221" w:rsidR="00D55C2E" w:rsidRPr="00D55C2E" w:rsidRDefault="00D55C2E" w:rsidP="00D55C2E">
      <w:pPr>
        <w:jc w:val="center"/>
        <w:rPr>
          <w:b/>
          <w:bCs/>
          <w:sz w:val="32"/>
          <w:szCs w:val="32"/>
        </w:rPr>
      </w:pPr>
      <w:r w:rsidRPr="00D55C2E">
        <w:rPr>
          <w:b/>
          <w:bCs/>
          <w:sz w:val="32"/>
          <w:szCs w:val="32"/>
        </w:rPr>
        <w:t>Мини-отчет</w:t>
      </w:r>
    </w:p>
    <w:p w14:paraId="733B5BDA" w14:textId="794CF110" w:rsidR="00D55C2E" w:rsidRPr="00D55C2E" w:rsidRDefault="00D55C2E" w:rsidP="00D55C2E">
      <w:pPr>
        <w:jc w:val="right"/>
        <w:rPr>
          <w:i/>
          <w:iCs/>
        </w:rPr>
      </w:pPr>
      <w:r w:rsidRPr="00D55C2E">
        <w:rPr>
          <w:i/>
          <w:iCs/>
        </w:rPr>
        <w:t>Группа №2</w:t>
      </w:r>
    </w:p>
    <w:p w14:paraId="0C47D566" w14:textId="19B36D41" w:rsidR="00D55C2E" w:rsidRDefault="00D55C2E" w:rsidP="00D55C2E">
      <w:r>
        <w:t xml:space="preserve">Так как в основе нашей методики лежит обучение без учителя, у нас не было необходимости ограничивать объём </w:t>
      </w:r>
      <w:proofErr w:type="spellStart"/>
      <w:r>
        <w:t>development</w:t>
      </w:r>
      <w:proofErr w:type="spellEnd"/>
      <w:r w:rsidR="008B2559">
        <w:t>-</w:t>
      </w:r>
      <w:bookmarkStart w:id="0" w:name="_GoBack"/>
      <w:bookmarkEnd w:id="0"/>
      <w:r>
        <w:t>корпуса. Тем не менее, для определения характерных слов с негативной и позитивной окраской мы выбрали все тексты с оценками от 0 до 2 включительно за еду (2132 текста) и сервис (2731 текст), и аналогичным образом с оценками от 8 до 10 включительно за еду (11152 текста) и сервис (10916 текстов). Необходимости дополнительно балансировать корпус не было, так как для нас определение позитивных и негативных отзывов - фактически, независимые задачи, и мы приняли меры для дополнительного разграничения этих классов: в таких условиях искусственно ограничивать объём корпуса было не очень осмысленно. Мы не работали с иной метаинформацией, помимо оценок, но мы использовали в качестве исходных данных (</w:t>
      </w:r>
      <w:proofErr w:type="spellStart"/>
      <w:r>
        <w:t>seed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) предложенные наборы слов про еду и сервис, которые мы вручную дополнили. Дополнения касались в первую очередь отрицательных слов, которых было достаточно мало. Мы дополнили эти отрицательные наборы очень общими словами с отрицательной оценкой, вроде “плохой” и т.д., а также несколькими тематическими вроде “протухший”, “грубый” и т.д. В итоге для каждого типа текстов (позитивные/негативные; о еде/о сервисе) у нас получился набор примерно из 8-14 </w:t>
      </w:r>
      <w:proofErr w:type="spellStart"/>
      <w:r>
        <w:t>seedwords</w:t>
      </w:r>
      <w:proofErr w:type="spellEnd"/>
      <w:r>
        <w:t>.</w:t>
      </w:r>
    </w:p>
    <w:p w14:paraId="3AD258BC" w14:textId="77777777" w:rsidR="00D55C2E" w:rsidRDefault="00D55C2E" w:rsidP="00D55C2E">
      <w:r>
        <w:t xml:space="preserve">Основной метод, которые мы применили, заключается в автоматическом определении широкого класса релевантных слов и их дальнейшему нахождению в текстах по словарю. Для этого мы использовали на первой стадии метрику странности слов, а затем — векторной близости к найденным словам. </w:t>
      </w:r>
    </w:p>
    <w:p w14:paraId="32A3045B" w14:textId="77777777" w:rsidR="00D55C2E" w:rsidRDefault="00D55C2E" w:rsidP="00D55C2E">
      <w:r>
        <w:t xml:space="preserve">Под странностью мы считали в данном случае соотношение </w:t>
      </w:r>
      <w:proofErr w:type="spellStart"/>
      <w:r>
        <w:t>log</w:t>
      </w:r>
      <w:proofErr w:type="spellEnd"/>
      <w:r>
        <w:t>(</w:t>
      </w:r>
      <w:proofErr w:type="spellStart"/>
      <w:r>
        <w:t>pspec</w:t>
      </w:r>
      <w:proofErr w:type="spellEnd"/>
      <w:r>
        <w:t>(</w:t>
      </w:r>
      <w:proofErr w:type="spellStart"/>
      <w:r>
        <w:t>wi</w:t>
      </w:r>
      <w:proofErr w:type="spellEnd"/>
      <w:r>
        <w:t xml:space="preserve">)) / </w:t>
      </w:r>
      <w:proofErr w:type="spellStart"/>
      <w:r>
        <w:t>log</w:t>
      </w:r>
      <w:proofErr w:type="spellEnd"/>
      <w:r>
        <w:t>(</w:t>
      </w:r>
      <w:proofErr w:type="spellStart"/>
      <w:r>
        <w:t>pcomp</w:t>
      </w:r>
      <w:proofErr w:type="spellEnd"/>
      <w:r>
        <w:t>(</w:t>
      </w:r>
      <w:proofErr w:type="spellStart"/>
      <w:r>
        <w:t>wi</w:t>
      </w:r>
      <w:proofErr w:type="spellEnd"/>
      <w:r>
        <w:t xml:space="preserve">)), где </w:t>
      </w:r>
      <w:proofErr w:type="spellStart"/>
      <w:r>
        <w:t>wi</w:t>
      </w:r>
      <w:proofErr w:type="spellEnd"/>
      <w:r>
        <w:t xml:space="preserve"> - каждое слово в “полярном тексте”, </w:t>
      </w:r>
      <w:proofErr w:type="spellStart"/>
      <w:r>
        <w:t>p_spec</w:t>
      </w:r>
      <w:proofErr w:type="spellEnd"/>
      <w:r>
        <w:t xml:space="preserve"> - частота этого слова в текстах этой же полярности (этого же аспекта), </w:t>
      </w:r>
      <w:proofErr w:type="spellStart"/>
      <w:r>
        <w:t>p_comp</w:t>
      </w:r>
      <w:proofErr w:type="spellEnd"/>
      <w:r>
        <w:t xml:space="preserve"> - частота этого слова в противоположной полярности (этого же аспекта). После вычисления странностей для каждого слова (исключая стоп-слова) и биграммы (включая стоп-слова и пунктуацию), мы для каждого из четырех типов текстов </w:t>
      </w:r>
      <w:proofErr w:type="spellStart"/>
      <w:r>
        <w:t>отранжировали</w:t>
      </w:r>
      <w:proofErr w:type="spellEnd"/>
      <w:r>
        <w:t xml:space="preserve"> их в убывающем порядке (от самых “странных” к самым “общим”).</w:t>
      </w:r>
    </w:p>
    <w:p w14:paraId="32EAEBA7" w14:textId="77777777" w:rsidR="00D55C2E" w:rsidRDefault="00D55C2E" w:rsidP="00D55C2E">
      <w:r>
        <w:t xml:space="preserve">Далее мы использовали вектора. В качестве векторной модели мы использовали </w:t>
      </w:r>
      <w:proofErr w:type="spellStart"/>
      <w:r>
        <w:t>Tayga</w:t>
      </w:r>
      <w:proofErr w:type="spellEnd"/>
      <w:r>
        <w:t xml:space="preserve"> UPOS </w:t>
      </w:r>
      <w:proofErr w:type="spellStart"/>
      <w:proofErr w:type="gramStart"/>
      <w:r>
        <w:t>Skipgram</w:t>
      </w:r>
      <w:proofErr w:type="spellEnd"/>
      <w:r>
        <w:t xml:space="preserve">  (</w:t>
      </w:r>
      <w:proofErr w:type="gramEnd"/>
      <w:r>
        <w:t xml:space="preserve">объем - 5 млрд слов, вес - 610 Мбайт). Поиск слов в тренировочных текстах мы устроили так: </w:t>
      </w:r>
    </w:p>
    <w:p w14:paraId="795F4247" w14:textId="77777777" w:rsidR="00D55C2E" w:rsidRDefault="00D55C2E" w:rsidP="00D55C2E">
      <w:r>
        <w:t xml:space="preserve">1. берем вектора для всех </w:t>
      </w:r>
      <w:proofErr w:type="spellStart"/>
      <w:r>
        <w:t>seedwords</w:t>
      </w:r>
      <w:proofErr w:type="spellEnd"/>
      <w:r>
        <w:t xml:space="preserve"> внутри каждой группы и усредняем их. </w:t>
      </w:r>
    </w:p>
    <w:p w14:paraId="567E8B1D" w14:textId="77777777" w:rsidR="00D55C2E" w:rsidRDefault="00D55C2E" w:rsidP="00D55C2E">
      <w:r>
        <w:t xml:space="preserve">2. ищем для каждого из слов и биграмм в нашем “списке странности” вектор в модели и сравниваем его с усредненным вектором. Если его косинусная близость больше 0.5 И косинусная близость с вектором </w:t>
      </w:r>
      <w:proofErr w:type="gramStart"/>
      <w:r>
        <w:t>меньше</w:t>
      </w:r>
      <w:proofErr w:type="gramEnd"/>
      <w:r>
        <w:t xml:space="preserve"> как минимум на 0.2, мы добавляем его в наш лексикон. </w:t>
      </w:r>
    </w:p>
    <w:p w14:paraId="4FABB1F9" w14:textId="77777777" w:rsidR="00D55C2E" w:rsidRDefault="00D55C2E" w:rsidP="00D55C2E">
      <w:r>
        <w:t xml:space="preserve">2а. Также для первых десяти попавших в лексикон слов мы добавляем их в наш усредненный вектор. (т.е. высчитываем среднее между усредненным вектором и вектором нового слова). </w:t>
      </w:r>
    </w:p>
    <w:p w14:paraId="08D78084" w14:textId="77777777" w:rsidR="00D55C2E" w:rsidRDefault="00D55C2E" w:rsidP="00D55C2E">
      <w:r>
        <w:t>3. Цикл 1-2 мы повторяем дважды для каждой группы слов.</w:t>
      </w:r>
    </w:p>
    <w:p w14:paraId="4E6A0060" w14:textId="77777777" w:rsidR="00D55C2E" w:rsidRDefault="00D55C2E" w:rsidP="00D55C2E">
      <w:r>
        <w:t xml:space="preserve">Таким образом, мы получили лексиконы для каждой из четырех групп текстов - 116 токенов (слов + биграмм) для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41 токен для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и более чем по тысяче токенов для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и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В финальном документе lexicon.txt мы собрали все </w:t>
      </w:r>
      <w:proofErr w:type="spellStart"/>
      <w:r>
        <w:t>униграммы</w:t>
      </w:r>
      <w:proofErr w:type="spellEnd"/>
      <w:r>
        <w:t xml:space="preserve"> - получилось 163 лексемы. Также в папке </w:t>
      </w:r>
      <w:proofErr w:type="spellStart"/>
      <w:r>
        <w:t>lexicon_by_parts</w:t>
      </w:r>
      <w:proofErr w:type="spellEnd"/>
      <w:r>
        <w:t xml:space="preserve"> лежат (разделенные по оценкам и темам) </w:t>
      </w:r>
      <w:proofErr w:type="spellStart"/>
      <w:r>
        <w:t>униграммы</w:t>
      </w:r>
      <w:proofErr w:type="spellEnd"/>
      <w:r>
        <w:t xml:space="preserve"> и биграммы (которых суммарно получилось более 3 тысяч). Все они используются при </w:t>
      </w:r>
      <w:proofErr w:type="spellStart"/>
      <w:r>
        <w:t>предикшне</w:t>
      </w:r>
      <w:proofErr w:type="spellEnd"/>
      <w:r>
        <w:t>.</w:t>
      </w:r>
    </w:p>
    <w:p w14:paraId="42D42AE7" w14:textId="539D3419" w:rsidR="00C50B7C" w:rsidRDefault="00D55C2E" w:rsidP="00D55C2E">
      <w:r>
        <w:lastRenderedPageBreak/>
        <w:t xml:space="preserve">При </w:t>
      </w:r>
      <w:proofErr w:type="spellStart"/>
      <w:r>
        <w:t>предикшне</w:t>
      </w:r>
      <w:proofErr w:type="spellEnd"/>
      <w:r>
        <w:t xml:space="preserve"> мы также используем два способа вычленения эмоционально окрашенных слов: сначала мы ищем каждое из слов из тестового набора в списках наших лексиконов; затем мы итеративно определяем вектор для каждого слова и находим векторную близость между словом и усредненным вектором для каждой из наших четырёх категорий — это позволяет нам обойти проблему OOV.</w:t>
      </w:r>
    </w:p>
    <w:sectPr w:rsidR="00C5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B185F" w14:textId="77777777" w:rsidR="003C3A23" w:rsidRDefault="003C3A23" w:rsidP="00D55C2E">
      <w:pPr>
        <w:spacing w:after="0" w:line="240" w:lineRule="auto"/>
      </w:pPr>
      <w:r>
        <w:separator/>
      </w:r>
    </w:p>
  </w:endnote>
  <w:endnote w:type="continuationSeparator" w:id="0">
    <w:p w14:paraId="39AC86D3" w14:textId="77777777" w:rsidR="003C3A23" w:rsidRDefault="003C3A23" w:rsidP="00D5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41940" w14:textId="77777777" w:rsidR="003C3A23" w:rsidRDefault="003C3A23" w:rsidP="00D55C2E">
      <w:pPr>
        <w:spacing w:after="0" w:line="240" w:lineRule="auto"/>
      </w:pPr>
      <w:r>
        <w:separator/>
      </w:r>
    </w:p>
  </w:footnote>
  <w:footnote w:type="continuationSeparator" w:id="0">
    <w:p w14:paraId="506A29D7" w14:textId="77777777" w:rsidR="003C3A23" w:rsidRDefault="003C3A23" w:rsidP="00D55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99"/>
    <w:rsid w:val="003C3A23"/>
    <w:rsid w:val="007D7899"/>
    <w:rsid w:val="008B2559"/>
    <w:rsid w:val="00C50B7C"/>
    <w:rsid w:val="00D5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7906"/>
  <w15:chartTrackingRefBased/>
  <w15:docId w15:val="{05C67922-5762-4045-846B-F80535AF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C2E"/>
  </w:style>
  <w:style w:type="paragraph" w:styleId="a5">
    <w:name w:val="footer"/>
    <w:basedOn w:val="a"/>
    <w:link w:val="a6"/>
    <w:uiPriority w:val="99"/>
    <w:unhideWhenUsed/>
    <w:rsid w:val="00D55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Semenow</dc:creator>
  <cp:keywords/>
  <dc:description/>
  <cp:lastModifiedBy>Cyril Semenow</cp:lastModifiedBy>
  <cp:revision>3</cp:revision>
  <dcterms:created xsi:type="dcterms:W3CDTF">2019-12-24T23:12:00Z</dcterms:created>
  <dcterms:modified xsi:type="dcterms:W3CDTF">2019-12-24T23:13:00Z</dcterms:modified>
</cp:coreProperties>
</file>