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93407" w14:textId="77777777" w:rsidR="00382FC1" w:rsidRDefault="00000000">
      <w:pPr>
        <w:spacing w:before="240"/>
      </w:pPr>
      <w:r>
        <w:rPr>
          <w:rFonts w:ascii="Calibri" w:hAnsi="Calibri"/>
          <w:b/>
          <w:color w:val="1B365D"/>
          <w:sz w:val="40"/>
        </w:rPr>
        <w:t>Comprehensive System Architecture, Deep Learning Pipeline &amp; Scientific Reference Document</w:t>
      </w:r>
    </w:p>
    <w:p w14:paraId="7187E587" w14:textId="2B3ADCA9" w:rsidR="00382FC1" w:rsidRDefault="00000000" w:rsidP="00145303">
      <w:pPr>
        <w:spacing w:before="240" w:after="120"/>
      </w:pPr>
      <w:r>
        <w:rPr>
          <w:rFonts w:ascii="Calibri" w:hAnsi="Calibri"/>
          <w:b/>
          <w:color w:val="2980B9"/>
          <w:sz w:val="30"/>
        </w:rPr>
        <w:t>Autonomous Cattle Ear Tag Localization, Recognition &amp; Precision Livestock Monitoring</w:t>
      </w:r>
    </w:p>
    <w:p w14:paraId="057D656E" w14:textId="77777777" w:rsidR="00382FC1" w:rsidRDefault="00000000">
      <w:pPr>
        <w:spacing w:before="240"/>
      </w:pPr>
      <w:r>
        <w:rPr>
          <w:rFonts w:ascii="Calibri" w:hAnsi="Calibri"/>
          <w:b/>
          <w:color w:val="1B365D"/>
          <w:sz w:val="40"/>
        </w:rPr>
        <w:t>TABLE OF CONTENTS</w:t>
      </w:r>
    </w:p>
    <w:p w14:paraId="36A8EA54" w14:textId="77777777" w:rsidR="00382FC1" w:rsidRDefault="00000000">
      <w:pPr>
        <w:pStyle w:val="ListNumber"/>
        <w:spacing w:before="20" w:after="40"/>
      </w:pPr>
      <w:r>
        <w:rPr>
          <w:rFonts w:ascii="Calibri" w:hAnsi="Calibri"/>
          <w:sz w:val="21"/>
        </w:rPr>
        <w:t>Executive Summary &amp; Domain Problem Statement</w:t>
      </w:r>
    </w:p>
    <w:p w14:paraId="0932694B" w14:textId="77777777" w:rsidR="00382FC1" w:rsidRDefault="00000000">
      <w:pPr>
        <w:pStyle w:val="ListNumber"/>
        <w:spacing w:before="20" w:after="40"/>
      </w:pPr>
      <w:r>
        <w:rPr>
          <w:rFonts w:ascii="Calibri" w:hAnsi="Calibri"/>
          <w:sz w:val="21"/>
        </w:rPr>
        <w:t>Comprehensive Literature Review &amp; Theoretical Foundations</w:t>
      </w:r>
    </w:p>
    <w:p w14:paraId="6DFE0E60" w14:textId="77777777" w:rsidR="00382FC1" w:rsidRDefault="00000000">
      <w:pPr>
        <w:spacing w:before="40" w:after="80"/>
      </w:pPr>
      <w:r>
        <w:rPr>
          <w:rFonts w:ascii="Calibri" w:hAnsi="Calibri"/>
          <w:color w:val="282828"/>
          <w:sz w:val="21"/>
        </w:rPr>
        <w:t>- 2.1 Evolution of Livestock Identification Technologies (Visual vs RFID vs Biometrics)</w:t>
      </w:r>
    </w:p>
    <w:p w14:paraId="467A788E" w14:textId="77777777" w:rsidR="00382FC1" w:rsidRDefault="00000000">
      <w:pPr>
        <w:spacing w:before="40" w:after="80"/>
      </w:pPr>
      <w:r>
        <w:rPr>
          <w:rFonts w:ascii="Calibri" w:hAnsi="Calibri"/>
          <w:color w:val="282828"/>
          <w:sz w:val="21"/>
        </w:rPr>
        <w:t>- 2.2 Deep Learning Object Localization in Agriculture (YOLOv8 &amp; YOLO11)</w:t>
      </w:r>
    </w:p>
    <w:p w14:paraId="636FA6D7" w14:textId="77777777" w:rsidR="00382FC1" w:rsidRDefault="00000000">
      <w:pPr>
        <w:spacing w:before="40" w:after="80"/>
      </w:pPr>
      <w:r>
        <w:rPr>
          <w:rFonts w:ascii="Calibri" w:hAnsi="Calibri"/>
          <w:color w:val="282828"/>
          <w:sz w:val="21"/>
        </w:rPr>
        <w:t>- 2.3 Optical Character Recognition (OCR) Architectures for Degraded Agricultural Tags</w:t>
      </w:r>
    </w:p>
    <w:p w14:paraId="4D607C58" w14:textId="77777777" w:rsidR="00382FC1" w:rsidRDefault="00000000">
      <w:pPr>
        <w:pStyle w:val="ListNumber"/>
        <w:spacing w:before="20" w:after="40"/>
      </w:pPr>
      <w:r>
        <w:rPr>
          <w:rFonts w:ascii="Calibri" w:hAnsi="Calibri"/>
          <w:sz w:val="21"/>
        </w:rPr>
        <w:t>End-to-End System Architecture &amp; Component Decoupling</w:t>
      </w:r>
    </w:p>
    <w:p w14:paraId="098F0793" w14:textId="77777777" w:rsidR="00382FC1" w:rsidRDefault="00000000">
      <w:pPr>
        <w:pStyle w:val="ListNumber"/>
        <w:spacing w:before="20" w:after="40"/>
      </w:pPr>
      <w:r>
        <w:rPr>
          <w:rFonts w:ascii="Calibri" w:hAnsi="Calibri"/>
          <w:sz w:val="21"/>
        </w:rPr>
        <w:t>Stage 1: Deep Object Localization Engine (YOLOv8/11)</w:t>
      </w:r>
    </w:p>
    <w:p w14:paraId="4F225071" w14:textId="77777777" w:rsidR="00382FC1" w:rsidRDefault="00000000">
      <w:pPr>
        <w:spacing w:before="40" w:after="80"/>
      </w:pPr>
      <w:r>
        <w:rPr>
          <w:rFonts w:ascii="Calibri" w:hAnsi="Calibri"/>
          <w:color w:val="282828"/>
          <w:sz w:val="21"/>
        </w:rPr>
        <w:t>- 4.1 Backbone, Feature Neck, and Anchor-Free Detection Head</w:t>
      </w:r>
    </w:p>
    <w:p w14:paraId="7274E82C" w14:textId="77777777" w:rsidR="00382FC1" w:rsidRDefault="00000000">
      <w:pPr>
        <w:spacing w:before="40" w:after="80"/>
      </w:pPr>
      <w:r>
        <w:rPr>
          <w:rFonts w:ascii="Calibri" w:hAnsi="Calibri"/>
          <w:color w:val="282828"/>
          <w:sz w:val="21"/>
        </w:rPr>
        <w:t>- 4.2 Mathematical Loss Formulations Explained in Plain English</w:t>
      </w:r>
    </w:p>
    <w:p w14:paraId="09FBDA1F" w14:textId="77777777" w:rsidR="00382FC1" w:rsidRDefault="00000000">
      <w:pPr>
        <w:spacing w:before="40" w:after="80"/>
      </w:pPr>
      <w:r>
        <w:rPr>
          <w:rFonts w:ascii="Calibri" w:hAnsi="Calibri"/>
          <w:color w:val="282828"/>
          <w:sz w:val="21"/>
        </w:rPr>
        <w:t>- 4.3 Training Protocols &amp; Data Augmentation Dynamics</w:t>
      </w:r>
    </w:p>
    <w:p w14:paraId="1DEB8DBD" w14:textId="77777777" w:rsidR="00382FC1" w:rsidRDefault="00000000">
      <w:pPr>
        <w:pStyle w:val="ListNumber"/>
        <w:spacing w:before="20" w:after="40"/>
      </w:pPr>
      <w:r>
        <w:rPr>
          <w:rFonts w:ascii="Calibri" w:hAnsi="Calibri"/>
          <w:sz w:val="21"/>
        </w:rPr>
        <w:t>Stage 2: Adaptive Image Preprocessing &amp; Optical Character Recognition</w:t>
      </w:r>
    </w:p>
    <w:p w14:paraId="70A94128" w14:textId="77777777" w:rsidR="00382FC1" w:rsidRDefault="00000000">
      <w:pPr>
        <w:spacing w:before="40" w:after="80"/>
      </w:pPr>
      <w:r>
        <w:rPr>
          <w:rFonts w:ascii="Calibri" w:hAnsi="Calibri"/>
          <w:color w:val="282828"/>
          <w:sz w:val="21"/>
        </w:rPr>
        <w:t>- 5.1 Contrast Limited Adaptive Histogram Equalization (CLAHE)</w:t>
      </w:r>
    </w:p>
    <w:p w14:paraId="28358FE6" w14:textId="77777777" w:rsidR="00382FC1" w:rsidRDefault="00000000">
      <w:pPr>
        <w:spacing w:before="40" w:after="80"/>
      </w:pPr>
      <w:r>
        <w:rPr>
          <w:rFonts w:ascii="Calibri" w:hAnsi="Calibri"/>
          <w:color w:val="282828"/>
          <w:sz w:val="21"/>
        </w:rPr>
        <w:t>- 5.2 Bilateral Edge-Preserving Denoising</w:t>
      </w:r>
    </w:p>
    <w:p w14:paraId="29DE217B" w14:textId="77777777" w:rsidR="00382FC1" w:rsidRDefault="00000000">
      <w:pPr>
        <w:spacing w:before="40" w:after="80"/>
      </w:pPr>
      <w:r>
        <w:rPr>
          <w:rFonts w:ascii="Calibri" w:hAnsi="Calibri"/>
          <w:color w:val="282828"/>
          <w:sz w:val="21"/>
        </w:rPr>
        <w:t>- 5.3 EasyOCR CRAFT Text Detection + ResNet-LSTM-CTC Sequence Decoding</w:t>
      </w:r>
    </w:p>
    <w:p w14:paraId="49B724A1" w14:textId="77777777" w:rsidR="00382FC1" w:rsidRDefault="00000000">
      <w:pPr>
        <w:spacing w:before="40" w:after="80"/>
      </w:pPr>
      <w:r>
        <w:rPr>
          <w:rFonts w:ascii="Calibri" w:hAnsi="Calibri"/>
          <w:color w:val="282828"/>
          <w:sz w:val="21"/>
        </w:rPr>
        <w:t>- 5.4 Tag Normalization, Casing, and Regex Validation Rules</w:t>
      </w:r>
    </w:p>
    <w:p w14:paraId="12051021" w14:textId="77777777" w:rsidR="00382FC1" w:rsidRDefault="00000000">
      <w:pPr>
        <w:pStyle w:val="ListNumber"/>
        <w:spacing w:before="20" w:after="40"/>
      </w:pPr>
      <w:r>
        <w:rPr>
          <w:rFonts w:ascii="Calibri" w:hAnsi="Calibri"/>
          <w:sz w:val="21"/>
        </w:rPr>
        <w:t>Codebase Inventory &amp; Architectural Design Patterns</w:t>
      </w:r>
    </w:p>
    <w:p w14:paraId="67487B15" w14:textId="77777777" w:rsidR="00382FC1" w:rsidRDefault="00000000">
      <w:pPr>
        <w:spacing w:before="40" w:after="80"/>
      </w:pPr>
      <w:r>
        <w:rPr>
          <w:rFonts w:ascii="Calibri" w:hAnsi="Calibri"/>
          <w:color w:val="282828"/>
          <w:sz w:val="21"/>
        </w:rPr>
        <w:t>- 6.1 Complete File &amp; Module Catalog</w:t>
      </w:r>
    </w:p>
    <w:p w14:paraId="62A6BE33" w14:textId="77777777" w:rsidR="00382FC1" w:rsidRDefault="00000000">
      <w:pPr>
        <w:spacing w:before="40" w:after="80"/>
      </w:pPr>
      <w:r>
        <w:rPr>
          <w:rFonts w:ascii="Calibri" w:hAnsi="Calibri"/>
          <w:color w:val="282828"/>
          <w:sz w:val="21"/>
        </w:rPr>
        <w:t>- 6.2 Object-Oriented Class Hierarchy &amp; Data Flow Diagram</w:t>
      </w:r>
    </w:p>
    <w:p w14:paraId="31DBA81C" w14:textId="77777777" w:rsidR="00382FC1" w:rsidRDefault="00000000">
      <w:pPr>
        <w:pStyle w:val="ListNumber"/>
        <w:spacing w:before="20" w:after="40"/>
      </w:pPr>
      <w:r>
        <w:rPr>
          <w:rFonts w:ascii="Calibri" w:hAnsi="Calibri"/>
          <w:sz w:val="21"/>
        </w:rPr>
        <w:t>Comprehensive Python API &amp; Data Transfer Object (DTO) Specifications</w:t>
      </w:r>
    </w:p>
    <w:p w14:paraId="52CCFE22" w14:textId="77777777" w:rsidR="00382FC1" w:rsidRDefault="00000000">
      <w:pPr>
        <w:spacing w:before="40" w:after="80"/>
      </w:pPr>
      <w:r>
        <w:rPr>
          <w:rFonts w:ascii="Calibri" w:hAnsi="Calibri"/>
          <w:color w:val="282828"/>
          <w:sz w:val="21"/>
        </w:rPr>
        <w:t>- 7.1 EarTagPipeline API Specification</w:t>
      </w:r>
    </w:p>
    <w:p w14:paraId="1D3E2E87" w14:textId="77777777" w:rsidR="00382FC1" w:rsidRDefault="00000000">
      <w:pPr>
        <w:spacing w:before="40" w:after="80"/>
      </w:pPr>
      <w:r>
        <w:rPr>
          <w:rFonts w:ascii="Calibri" w:hAnsi="Calibri"/>
          <w:color w:val="282828"/>
          <w:sz w:val="21"/>
        </w:rPr>
        <w:t>- 7.2 EarTagDetector API Specification</w:t>
      </w:r>
    </w:p>
    <w:p w14:paraId="758BB227" w14:textId="77777777" w:rsidR="00382FC1" w:rsidRDefault="00000000">
      <w:pPr>
        <w:spacing w:before="40" w:after="80"/>
      </w:pPr>
      <w:r>
        <w:rPr>
          <w:rFonts w:ascii="Calibri" w:hAnsi="Calibri"/>
          <w:color w:val="282828"/>
          <w:sz w:val="21"/>
        </w:rPr>
        <w:t>- 7.3 EasyOCREngine API Specification</w:t>
      </w:r>
    </w:p>
    <w:p w14:paraId="0B3E7C74" w14:textId="77777777" w:rsidR="00382FC1" w:rsidRDefault="00000000">
      <w:pPr>
        <w:spacing w:before="40" w:after="80"/>
      </w:pPr>
      <w:r>
        <w:rPr>
          <w:rFonts w:ascii="Calibri" w:hAnsi="Calibri"/>
          <w:color w:val="282828"/>
          <w:sz w:val="21"/>
        </w:rPr>
        <w:t>- 7.4 Dataclass Schema Definitions (EarTagRecord, DetectionResult, OCRPrediction)</w:t>
      </w:r>
    </w:p>
    <w:p w14:paraId="77393266" w14:textId="77777777" w:rsidR="00382FC1" w:rsidRDefault="00000000">
      <w:pPr>
        <w:pStyle w:val="ListNumber"/>
        <w:spacing w:before="20" w:after="40"/>
      </w:pPr>
      <w:r>
        <w:rPr>
          <w:rFonts w:ascii="Calibri" w:hAnsi="Calibri"/>
          <w:sz w:val="21"/>
        </w:rPr>
        <w:t>Command-Line Interface (CLI) &amp; Automation Suite</w:t>
      </w:r>
    </w:p>
    <w:p w14:paraId="684F5F19" w14:textId="77777777" w:rsidR="00382FC1" w:rsidRDefault="00000000">
      <w:pPr>
        <w:pStyle w:val="ListNumber"/>
        <w:spacing w:before="20" w:after="40"/>
      </w:pPr>
      <w:r>
        <w:rPr>
          <w:rFonts w:ascii="Calibri" w:hAnsi="Calibri"/>
          <w:sz w:val="21"/>
        </w:rPr>
        <w:t>Dataset Standards, YOLO Coordinate Geometry &amp; Partitioning Rules</w:t>
      </w:r>
    </w:p>
    <w:p w14:paraId="48003F96" w14:textId="77777777" w:rsidR="00382FC1" w:rsidRDefault="00000000">
      <w:pPr>
        <w:spacing w:before="40" w:after="80"/>
      </w:pPr>
      <w:r>
        <w:rPr>
          <w:rFonts w:ascii="Calibri" w:hAnsi="Calibri"/>
          <w:color w:val="282828"/>
          <w:sz w:val="21"/>
        </w:rPr>
        <w:t>- 9.1 Bounding Box Normalization Equations</w:t>
      </w:r>
    </w:p>
    <w:p w14:paraId="4C9440D9" w14:textId="77777777" w:rsidR="00382FC1" w:rsidRDefault="00000000">
      <w:pPr>
        <w:spacing w:before="40" w:after="80"/>
      </w:pPr>
      <w:r>
        <w:rPr>
          <w:rFonts w:ascii="Calibri" w:hAnsi="Calibri"/>
          <w:color w:val="282828"/>
          <w:sz w:val="21"/>
        </w:rPr>
        <w:lastRenderedPageBreak/>
        <w:t>- 9.2 Dataset Partitioning &amp; Pairing Integrity Verification</w:t>
      </w:r>
    </w:p>
    <w:p w14:paraId="6E889920" w14:textId="77777777" w:rsidR="00382FC1" w:rsidRDefault="00000000">
      <w:pPr>
        <w:pStyle w:val="ListNumber"/>
        <w:spacing w:before="20" w:after="40"/>
      </w:pPr>
      <w:r>
        <w:rPr>
          <w:rFonts w:ascii="Calibri" w:hAnsi="Calibri"/>
          <w:sz w:val="21"/>
        </w:rPr>
        <w:t>Empirical Evaluation, Benchmarks &amp; Error Analysis</w:t>
      </w:r>
    </w:p>
    <w:p w14:paraId="096747BB" w14:textId="77777777" w:rsidR="00382FC1" w:rsidRDefault="00000000">
      <w:pPr>
        <w:spacing w:before="40" w:after="80"/>
      </w:pPr>
      <w:r>
        <w:rPr>
          <w:rFonts w:ascii="Calibri" w:hAnsi="Calibri"/>
          <w:color w:val="282828"/>
          <w:sz w:val="21"/>
        </w:rPr>
        <w:t>- 10.1 Real-World Validation Performance Metrics</w:t>
      </w:r>
    </w:p>
    <w:p w14:paraId="5A378203" w14:textId="77777777" w:rsidR="00382FC1" w:rsidRDefault="00000000">
      <w:pPr>
        <w:spacing w:before="40" w:after="80"/>
      </w:pPr>
      <w:r>
        <w:rPr>
          <w:rFonts w:ascii="Calibri" w:hAnsi="Calibri"/>
          <w:color w:val="282828"/>
          <w:sz w:val="21"/>
        </w:rPr>
        <w:t>- 10.2 Component-Wise Latency &amp; FPS Profiling</w:t>
      </w:r>
    </w:p>
    <w:p w14:paraId="1E8385F5" w14:textId="77777777" w:rsidR="00382FC1" w:rsidRDefault="00000000">
      <w:pPr>
        <w:spacing w:before="40" w:after="80"/>
      </w:pPr>
      <w:r>
        <w:rPr>
          <w:rFonts w:ascii="Calibri" w:hAnsi="Calibri"/>
          <w:color w:val="282828"/>
          <w:sz w:val="21"/>
        </w:rPr>
        <w:t>- 10.3 Failure Mode Analysis &amp; Mitigation</w:t>
      </w:r>
    </w:p>
    <w:p w14:paraId="36B6CBD1" w14:textId="77777777" w:rsidR="00382FC1" w:rsidRDefault="00000000">
      <w:pPr>
        <w:pStyle w:val="ListNumber"/>
        <w:spacing w:before="20" w:after="40"/>
      </w:pPr>
      <w:r>
        <w:rPr>
          <w:rFonts w:ascii="Calibri" w:hAnsi="Calibri"/>
          <w:sz w:val="21"/>
        </w:rPr>
        <w:t>Production Edge Topology &amp; Hardware Engineering</w:t>
      </w:r>
    </w:p>
    <w:p w14:paraId="1DB5D32A" w14:textId="77777777" w:rsidR="00382FC1" w:rsidRDefault="00000000">
      <w:pPr>
        <w:spacing w:before="40" w:after="80"/>
      </w:pPr>
      <w:r>
        <w:rPr>
          <w:rFonts w:ascii="Calibri" w:hAnsi="Calibri"/>
          <w:color w:val="282828"/>
          <w:sz w:val="21"/>
        </w:rPr>
        <w:t>- 11.1 Edge Computing Nodes (NVIDIA Jetson / Industrial PCs)</w:t>
      </w:r>
    </w:p>
    <w:p w14:paraId="6372BB9C" w14:textId="77777777" w:rsidR="00382FC1" w:rsidRDefault="00000000">
      <w:pPr>
        <w:spacing w:before="40" w:after="80"/>
      </w:pPr>
      <w:r>
        <w:rPr>
          <w:rFonts w:ascii="Calibri" w:hAnsi="Calibri"/>
          <w:color w:val="282828"/>
          <w:sz w:val="21"/>
        </w:rPr>
        <w:t>- 11.2 Camera Optics, Lens Focal Geometry &amp; Illumination Standards</w:t>
      </w:r>
    </w:p>
    <w:p w14:paraId="43944935" w14:textId="77777777" w:rsidR="00382FC1" w:rsidRDefault="00000000">
      <w:pPr>
        <w:pStyle w:val="ListNumber"/>
        <w:spacing w:before="20" w:after="40"/>
      </w:pPr>
      <w:r>
        <w:rPr>
          <w:rFonts w:ascii="Calibri" w:hAnsi="Calibri"/>
          <w:sz w:val="21"/>
        </w:rPr>
        <w:t>Academic References &amp; Formal Cross-Verified Bibliography</w:t>
      </w:r>
    </w:p>
    <w:p w14:paraId="05E4D37C" w14:textId="77777777" w:rsidR="00382FC1" w:rsidRDefault="00000000">
      <w:r>
        <w:br w:type="page"/>
      </w:r>
    </w:p>
    <w:p w14:paraId="3691E8EE" w14:textId="77777777" w:rsidR="00382FC1" w:rsidRDefault="00000000">
      <w:pPr>
        <w:spacing w:before="240"/>
      </w:pPr>
      <w:r>
        <w:rPr>
          <w:rFonts w:ascii="Calibri" w:hAnsi="Calibri"/>
          <w:b/>
          <w:color w:val="1B365D"/>
          <w:sz w:val="40"/>
        </w:rPr>
        <w:lastRenderedPageBreak/>
        <w:t>1. EXECUTIVE SUMMARY &amp; DOMAIN PROBLEM STATEMENT</w:t>
      </w:r>
    </w:p>
    <w:p w14:paraId="16A1C4BC" w14:textId="77777777" w:rsidR="00382FC1" w:rsidRDefault="00000000">
      <w:pPr>
        <w:spacing w:before="40" w:after="80"/>
      </w:pPr>
      <w:r>
        <w:rPr>
          <w:rFonts w:ascii="Calibri" w:hAnsi="Calibri"/>
          <w:color w:val="282828"/>
          <w:sz w:val="21"/>
        </w:rPr>
        <w:t>In industrial livestock farming and dairy management, the accurate, continuous, and autonomous identification of individual cattle is foundational to modern Precision Livestock Farming (PLF). Monitoring individual milk yield, feed conversion efficiency, estrus cycles, lameness onset, and veterinary quarantine enforcement all fundamentally depend on reliable animal identification.</w:t>
      </w:r>
    </w:p>
    <w:p w14:paraId="570524B5" w14:textId="77777777" w:rsidR="00382FC1" w:rsidRDefault="00000000">
      <w:pPr>
        <w:spacing w:before="40" w:after="80"/>
      </w:pPr>
      <w:r>
        <w:rPr>
          <w:rFonts w:ascii="Calibri" w:hAnsi="Calibri"/>
          <w:color w:val="282828"/>
          <w:sz w:val="21"/>
        </w:rPr>
        <w:t>Historically, livestock operations have relied on three primary identification paradigms:</w:t>
      </w:r>
    </w:p>
    <w:p w14:paraId="7B5E075F" w14:textId="77777777" w:rsidR="00382FC1" w:rsidRDefault="00000000">
      <w:pPr>
        <w:pStyle w:val="ListNumber"/>
        <w:spacing w:before="20" w:after="40"/>
      </w:pPr>
      <w:r>
        <w:rPr>
          <w:rFonts w:ascii="Calibri" w:hAnsi="Calibri"/>
          <w:sz w:val="21"/>
        </w:rPr>
        <w:t>Manual Visual Inspection: Labor-intensive, hazardous in large herds, prone to human transcription errors, and incapable of automated 24/7 continuous operation.</w:t>
      </w:r>
    </w:p>
    <w:p w14:paraId="614DBC9F" w14:textId="77777777" w:rsidR="00382FC1" w:rsidRDefault="00000000">
      <w:pPr>
        <w:pStyle w:val="ListNumber"/>
        <w:spacing w:before="20" w:after="40"/>
      </w:pPr>
      <w:r>
        <w:rPr>
          <w:rFonts w:ascii="Calibri" w:hAnsi="Calibri"/>
          <w:sz w:val="21"/>
        </w:rPr>
        <w:t>Radio-Frequency Identification (RFID): Dependent on specialized electronic transponders/boluses and reader antennas. RFID tags are susceptible to antenna detuning, high capital cost per pasture gate, and physical detachment or snagging in dense brush.</w:t>
      </w:r>
    </w:p>
    <w:p w14:paraId="7E4A1C5D" w14:textId="77777777" w:rsidR="00382FC1" w:rsidRDefault="00000000">
      <w:pPr>
        <w:pStyle w:val="ListNumber"/>
        <w:spacing w:before="20" w:after="40"/>
      </w:pPr>
      <w:r>
        <w:rPr>
          <w:rFonts w:ascii="Calibri" w:hAnsi="Calibri"/>
          <w:sz w:val="21"/>
        </w:rPr>
        <w:t>Traditional Computer Vision: Early image processing relied on hand-crafted visual descriptors (e.g., SIFT, HOG) and basic template matching, which fail severely under unconstrained farm environmental variations—dust accumulation, manure occlusion, ear flapping, extreme perspective angles, harsh direct solar illumination, and deep barn shadows.</w:t>
      </w:r>
    </w:p>
    <w:p w14:paraId="7C2F1E9B" w14:textId="77777777" w:rsidR="00382FC1" w:rsidRDefault="00000000">
      <w:pPr>
        <w:spacing w:before="40" w:after="80"/>
      </w:pPr>
      <w:r>
        <w:rPr>
          <w:rFonts w:ascii="Calibri" w:hAnsi="Calibri"/>
          <w:color w:val="282828"/>
          <w:sz w:val="21"/>
        </w:rPr>
        <w:t>To resolve these challenges, this system implements a modular, decoupled two-stage deep learning pipeline:</w:t>
      </w:r>
    </w:p>
    <w:p w14:paraId="36B62635" w14:textId="77777777" w:rsidR="00382FC1" w:rsidRDefault="00000000">
      <w:pPr>
        <w:pStyle w:val="ListBullet"/>
        <w:spacing w:before="20" w:after="40"/>
      </w:pPr>
      <w:r>
        <w:rPr>
          <w:rFonts w:ascii="Calibri" w:hAnsi="Calibri"/>
          <w:sz w:val="21"/>
        </w:rPr>
        <w:t>Stage 1 (Localization): Deep convolutional object detection using Ultralytics YOLOv8/YOLO11 to locate the spatial bounding box of the ear tag regardless of cattle orientation or head motion.</w:t>
      </w:r>
    </w:p>
    <w:p w14:paraId="04E48983" w14:textId="77777777" w:rsidR="00382FC1" w:rsidRDefault="00000000">
      <w:pPr>
        <w:pStyle w:val="ListBullet"/>
        <w:spacing w:before="20" w:after="40"/>
      </w:pPr>
      <w:r>
        <w:rPr>
          <w:rFonts w:ascii="Calibri" w:hAnsi="Calibri"/>
          <w:sz w:val="21"/>
        </w:rPr>
        <w:t>Stage 2 (Recognition): Contrast Limited Adaptive Histogram Equalization (CLAHE) combined with an edge-preserving bilateral filter feeding a deep EasyOCR recognition engine (CRAFT + ResNet-LSTM-CTC) to decode the printed alphanumeric tag ID.</w:t>
      </w:r>
    </w:p>
    <w:p w14:paraId="4E7C1A4A" w14:textId="77777777" w:rsidR="00382FC1" w:rsidRDefault="00000000">
      <w:pPr>
        <w:spacing w:before="120" w:after="120"/>
      </w:pPr>
      <w:r>
        <w:rPr>
          <w:rFonts w:ascii="Courier New" w:hAnsi="Courier New"/>
          <w:color w:val="282828"/>
          <w:sz w:val="17"/>
        </w:rPr>
        <w:t>+----------------------------------------------------------------------------------------------------+</w:t>
      </w:r>
      <w:r>
        <w:rPr>
          <w:rFonts w:ascii="Courier New" w:hAnsi="Courier New"/>
          <w:color w:val="282828"/>
          <w:sz w:val="17"/>
        </w:rPr>
        <w:br/>
        <w:t>|                                    SYSTEM CHARACTERISTICS SUMMARY                                  |</w:t>
      </w:r>
      <w:r>
        <w:rPr>
          <w:rFonts w:ascii="Courier New" w:hAnsi="Courier New"/>
          <w:color w:val="282828"/>
          <w:sz w:val="17"/>
        </w:rPr>
        <w:br/>
        <w:t>+--------------------------+-------------------------------------------------------------------------+</w:t>
      </w:r>
      <w:r>
        <w:rPr>
          <w:rFonts w:ascii="Courier New" w:hAnsi="Courier New"/>
          <w:color w:val="282828"/>
          <w:sz w:val="17"/>
        </w:rPr>
        <w:br/>
        <w:t>| Architecture Paradigm    | Decoupled Two-Stage Deep Learning Pipeline                              |</w:t>
      </w:r>
      <w:r>
        <w:rPr>
          <w:rFonts w:ascii="Courier New" w:hAnsi="Courier New"/>
          <w:color w:val="282828"/>
          <w:sz w:val="17"/>
        </w:rPr>
        <w:br/>
        <w:t>| Detection Model          | Ultralytics YOLOv8 / YOLO11 Nano (Custom fine-tuned weights: best.pt)  |</w:t>
      </w:r>
      <w:r>
        <w:rPr>
          <w:rFonts w:ascii="Courier New" w:hAnsi="Courier New"/>
          <w:color w:val="282828"/>
          <w:sz w:val="17"/>
        </w:rPr>
        <w:br/>
        <w:t>| OCR Engine               | EasyOCR (PyTorch GPU backend) + Custom Adaptive CLAHE Preprocessor     |</w:t>
      </w:r>
      <w:r>
        <w:rPr>
          <w:rFonts w:ascii="Courier New" w:hAnsi="Courier New"/>
          <w:color w:val="282828"/>
          <w:sz w:val="17"/>
        </w:rPr>
        <w:br/>
        <w:t>| Path Portability         | 100% Dynamic Path Resolution via config_loader (Zero hardcoded paths)   |</w:t>
      </w:r>
      <w:r>
        <w:rPr>
          <w:rFonts w:ascii="Courier New" w:hAnsi="Courier New"/>
          <w:color w:val="282828"/>
          <w:sz w:val="17"/>
        </w:rPr>
        <w:br/>
        <w:t>| Reporting Formats        | Simultaneous CSV Production Log, JSON Stream, and Annotated Imagery     |</w:t>
      </w:r>
      <w:r>
        <w:rPr>
          <w:rFonts w:ascii="Courier New" w:hAnsi="Courier New"/>
          <w:color w:val="282828"/>
          <w:sz w:val="17"/>
        </w:rPr>
        <w:br/>
        <w:t>| Target Compute           | NVIDIA Jetson (Orin Nano/AGX), Edge Industrial PCs, Linux/Win Servers   |</w:t>
      </w:r>
      <w:r>
        <w:rPr>
          <w:rFonts w:ascii="Courier New" w:hAnsi="Courier New"/>
          <w:color w:val="282828"/>
          <w:sz w:val="17"/>
        </w:rPr>
        <w:br/>
        <w:t>+--------------------------+-------------------------------------------------------------------------+</w:t>
      </w:r>
    </w:p>
    <w:p w14:paraId="0A096F77" w14:textId="7ABCD9A3" w:rsidR="00382FC1" w:rsidRDefault="00382FC1">
      <w:pPr>
        <w:spacing w:before="40" w:after="80"/>
      </w:pPr>
    </w:p>
    <w:p w14:paraId="2705CEE5" w14:textId="77777777" w:rsidR="00382FC1" w:rsidRDefault="00000000">
      <w:r>
        <w:br w:type="page"/>
      </w:r>
    </w:p>
    <w:p w14:paraId="24DEF68B" w14:textId="77777777" w:rsidR="00382FC1" w:rsidRDefault="00000000">
      <w:pPr>
        <w:spacing w:before="240"/>
      </w:pPr>
      <w:r>
        <w:rPr>
          <w:rFonts w:ascii="Calibri" w:hAnsi="Calibri"/>
          <w:b/>
          <w:color w:val="1B365D"/>
          <w:sz w:val="40"/>
        </w:rPr>
        <w:lastRenderedPageBreak/>
        <w:t>2. COMPREHENSIVE LITERATURE REVIEW &amp; THEORETICAL FOUNDATIONS</w:t>
      </w:r>
    </w:p>
    <w:p w14:paraId="18A4F3B0" w14:textId="77777777" w:rsidR="00382FC1" w:rsidRDefault="00000000">
      <w:pPr>
        <w:spacing w:before="240" w:after="120"/>
      </w:pPr>
      <w:r>
        <w:rPr>
          <w:rFonts w:ascii="Calibri" w:hAnsi="Calibri"/>
          <w:b/>
          <w:color w:val="2980B9"/>
          <w:sz w:val="30"/>
        </w:rPr>
        <w:t>2.1 Evolution of Livestock Identification Technologies</w:t>
      </w:r>
    </w:p>
    <w:p w14:paraId="0B255B77" w14:textId="77777777" w:rsidR="00382FC1" w:rsidRDefault="00000000">
      <w:pPr>
        <w:spacing w:before="40" w:after="80"/>
      </w:pPr>
      <w:r>
        <w:rPr>
          <w:rFonts w:ascii="Calibri" w:hAnsi="Calibri"/>
          <w:color w:val="282828"/>
          <w:sz w:val="21"/>
        </w:rPr>
        <w:t>The technological trajectory of animal identification has evolved across three major technological waves:</w:t>
      </w:r>
    </w:p>
    <w:p w14:paraId="3332A45F" w14:textId="77777777" w:rsidR="00382FC1" w:rsidRDefault="00000000">
      <w:pPr>
        <w:spacing w:before="120" w:after="120"/>
      </w:pPr>
      <w:r>
        <w:rPr>
          <w:rFonts w:ascii="Courier New" w:hAnsi="Courier New"/>
          <w:color w:val="282828"/>
          <w:sz w:val="17"/>
        </w:rPr>
        <w:t>+----------------------------------------------------------------------------------------------------+</w:t>
      </w:r>
      <w:r>
        <w:rPr>
          <w:rFonts w:ascii="Courier New" w:hAnsi="Courier New"/>
          <w:color w:val="282828"/>
          <w:sz w:val="17"/>
        </w:rPr>
        <w:br/>
        <w:t>|                               LIVESTOCK IDENTIFICATION PARADIGM COMPARISON                         |</w:t>
      </w:r>
      <w:r>
        <w:rPr>
          <w:rFonts w:ascii="Courier New" w:hAnsi="Courier New"/>
          <w:color w:val="282828"/>
          <w:sz w:val="17"/>
        </w:rPr>
        <w:br/>
        <w:t>+----------------------+--------------------+--------------------------------+-----------------------+</w:t>
      </w:r>
      <w:r>
        <w:rPr>
          <w:rFonts w:ascii="Courier New" w:hAnsi="Courier New"/>
          <w:color w:val="282828"/>
          <w:sz w:val="17"/>
        </w:rPr>
        <w:br/>
        <w:t>| Technology Paradigm  | Working Principle  | Key Advantages                 | Critical Limitations  |</w:t>
      </w:r>
      <w:r>
        <w:rPr>
          <w:rFonts w:ascii="Courier New" w:hAnsi="Courier New"/>
          <w:color w:val="282828"/>
          <w:sz w:val="17"/>
        </w:rPr>
        <w:br/>
        <w:t>+----------------------+--------------------+--------------------------------+-----------------------+</w:t>
      </w:r>
      <w:r>
        <w:rPr>
          <w:rFonts w:ascii="Courier New" w:hAnsi="Courier New"/>
          <w:color w:val="282828"/>
          <w:sz w:val="17"/>
        </w:rPr>
        <w:br/>
        <w:t>| Physical Ear Tags    | Visual alphanumeric| Inexpensive, human readable,   | Requires line-of-sight|</w:t>
      </w:r>
      <w:r>
        <w:rPr>
          <w:rFonts w:ascii="Courier New" w:hAnsi="Courier New"/>
          <w:color w:val="282828"/>
          <w:sz w:val="17"/>
        </w:rPr>
        <w:br/>
        <w:t>| (Conventional)       | stamp on plastic   | universal regulatory standard  | manual reading        |</w:t>
      </w:r>
      <w:r>
        <w:rPr>
          <w:rFonts w:ascii="Courier New" w:hAnsi="Courier New"/>
          <w:color w:val="282828"/>
          <w:sz w:val="17"/>
        </w:rPr>
        <w:br/>
        <w:t>+----------------------+--------------------+--------------------------------+-----------------------+</w:t>
      </w:r>
      <w:r>
        <w:rPr>
          <w:rFonts w:ascii="Courier New" w:hAnsi="Courier New"/>
          <w:color w:val="282828"/>
          <w:sz w:val="17"/>
        </w:rPr>
        <w:br/>
        <w:t>| Electronic RFID      | LF/HF/UHF inductive| Automated reading at close     | High reader gate cost,|</w:t>
      </w:r>
      <w:r>
        <w:rPr>
          <w:rFonts w:ascii="Courier New" w:hAnsi="Courier New"/>
          <w:color w:val="282828"/>
          <w:sz w:val="17"/>
        </w:rPr>
        <w:br/>
        <w:t>| (Ear Tag / Bolus)    | backscatter        | proximity; no direct optical line| tag loss, collision   |</w:t>
      </w:r>
      <w:r>
        <w:rPr>
          <w:rFonts w:ascii="Courier New" w:hAnsi="Courier New"/>
          <w:color w:val="282828"/>
          <w:sz w:val="17"/>
        </w:rPr>
        <w:br/>
        <w:t>+----------------------+--------------------+--------------------------------+-----------------------+</w:t>
      </w:r>
      <w:r>
        <w:rPr>
          <w:rFonts w:ascii="Courier New" w:hAnsi="Courier New"/>
          <w:color w:val="282828"/>
          <w:sz w:val="17"/>
        </w:rPr>
        <w:br/>
        <w:t>| Animal Biometrics    | Retinal scan, muzzle| Non-forgeable, permanent       | Requires animal restraint|</w:t>
      </w:r>
      <w:r>
        <w:rPr>
          <w:rFonts w:ascii="Courier New" w:hAnsi="Courier New"/>
          <w:color w:val="282828"/>
          <w:sz w:val="17"/>
        </w:rPr>
        <w:br/>
        <w:t>| (Muzzle / Iris / Coat)| pattern recognition| individual identity            | infeasible at pasture |</w:t>
      </w:r>
      <w:r>
        <w:rPr>
          <w:rFonts w:ascii="Courier New" w:hAnsi="Courier New"/>
          <w:color w:val="282828"/>
          <w:sz w:val="17"/>
        </w:rPr>
        <w:br/>
        <w:t>+----------------------+--------------------+--------------------------------+-----------------------+</w:t>
      </w:r>
      <w:r>
        <w:rPr>
          <w:rFonts w:ascii="Courier New" w:hAnsi="Courier New"/>
          <w:color w:val="282828"/>
          <w:sz w:val="17"/>
        </w:rPr>
        <w:br/>
        <w:t>| Automated Vision OCR | Deep learning YOLO | Contactless, zero restraint,   | Requires optical      |</w:t>
      </w:r>
      <w:r>
        <w:rPr>
          <w:rFonts w:ascii="Courier New" w:hAnsi="Courier New"/>
          <w:color w:val="282828"/>
          <w:sz w:val="17"/>
        </w:rPr>
        <w:br/>
        <w:t>| (This System)        | + Neural OCR       | leverages existing visual tags | enhancement under dirt|</w:t>
      </w:r>
      <w:r>
        <w:rPr>
          <w:rFonts w:ascii="Courier New" w:hAnsi="Courier New"/>
          <w:color w:val="282828"/>
          <w:sz w:val="17"/>
        </w:rPr>
        <w:br/>
        <w:t>+----------------------+--------------------+--------------------------------+-----------------------+</w:t>
      </w:r>
    </w:p>
    <w:p w14:paraId="38D89692" w14:textId="77777777" w:rsidR="00382FC1" w:rsidRDefault="00000000">
      <w:pPr>
        <w:spacing w:before="40" w:after="80"/>
      </w:pPr>
      <w:r>
        <w:rPr>
          <w:rFonts w:ascii="Calibri" w:hAnsi="Calibri"/>
          <w:color w:val="282828"/>
          <w:sz w:val="21"/>
        </w:rPr>
        <w:t>Visual ear tags remain the global legal standard under livestock traceability regulations (e.g., USDA NAIS, EU Regulation 1760/2000, and National Livestock Identification System - NLIS). Automated optical reading of existing visual tags provides the highest return on investment because it requires zero physical modification to the animals or existing farm tagging protocols.</w:t>
      </w:r>
    </w:p>
    <w:p w14:paraId="68153282" w14:textId="6A2E48F9" w:rsidR="00382FC1" w:rsidRDefault="00382FC1">
      <w:pPr>
        <w:spacing w:before="40" w:after="80"/>
        <w:rPr>
          <w:rFonts w:ascii="Calibri" w:hAnsi="Calibri"/>
          <w:color w:val="282828"/>
          <w:sz w:val="21"/>
        </w:rPr>
      </w:pPr>
    </w:p>
    <w:p w14:paraId="32F19DEB" w14:textId="77777777" w:rsidR="00145303" w:rsidRDefault="00145303">
      <w:pPr>
        <w:spacing w:before="40" w:after="80"/>
        <w:rPr>
          <w:rFonts w:ascii="Calibri" w:hAnsi="Calibri"/>
          <w:color w:val="282828"/>
          <w:sz w:val="21"/>
        </w:rPr>
      </w:pPr>
    </w:p>
    <w:p w14:paraId="1D810B67" w14:textId="77777777" w:rsidR="00145303" w:rsidRDefault="00145303">
      <w:pPr>
        <w:spacing w:before="40" w:after="80"/>
        <w:rPr>
          <w:rFonts w:ascii="Calibri" w:hAnsi="Calibri"/>
          <w:color w:val="282828"/>
          <w:sz w:val="21"/>
        </w:rPr>
      </w:pPr>
    </w:p>
    <w:p w14:paraId="459F22F8" w14:textId="77777777" w:rsidR="00145303" w:rsidRDefault="00145303">
      <w:pPr>
        <w:spacing w:before="40" w:after="80"/>
      </w:pPr>
    </w:p>
    <w:p w14:paraId="103F8C68" w14:textId="77777777" w:rsidR="00382FC1" w:rsidRDefault="00000000">
      <w:pPr>
        <w:spacing w:before="240" w:after="120"/>
      </w:pPr>
      <w:r>
        <w:rPr>
          <w:rFonts w:ascii="Calibri" w:hAnsi="Calibri"/>
          <w:b/>
          <w:color w:val="2980B9"/>
          <w:sz w:val="30"/>
        </w:rPr>
        <w:lastRenderedPageBreak/>
        <w:t>2.2 Deep Learning Object Localization in Agriculture</w:t>
      </w:r>
    </w:p>
    <w:p w14:paraId="70FA29D3" w14:textId="77777777" w:rsidR="00382FC1" w:rsidRDefault="00000000">
      <w:pPr>
        <w:spacing w:before="40" w:after="80"/>
      </w:pPr>
      <w:r>
        <w:rPr>
          <w:rFonts w:ascii="Calibri" w:hAnsi="Calibri"/>
          <w:color w:val="282828"/>
          <w:sz w:val="21"/>
        </w:rPr>
        <w:t>Single-stage object detectors (YOLO, SSD, RetinaNet) have superseded two-stage detectors (Faster R-CNN) in agricultural robotics due to their superior inference latency-accuracy tradeoff.</w:t>
      </w:r>
    </w:p>
    <w:p w14:paraId="48237EC2" w14:textId="77777777" w:rsidR="00382FC1" w:rsidRDefault="00000000">
      <w:pPr>
        <w:spacing w:before="40" w:after="80"/>
      </w:pPr>
      <w:r>
        <w:rPr>
          <w:rFonts w:ascii="Calibri" w:hAnsi="Calibri"/>
          <w:color w:val="282828"/>
          <w:sz w:val="21"/>
        </w:rPr>
        <w:t>Ultralytics YOLOv8 / YOLO11 Innovations:</w:t>
      </w:r>
    </w:p>
    <w:p w14:paraId="14C2C31A" w14:textId="77777777" w:rsidR="00382FC1" w:rsidRDefault="00000000">
      <w:pPr>
        <w:pStyle w:val="ListNumber"/>
        <w:spacing w:before="20" w:after="40"/>
      </w:pPr>
      <w:r>
        <w:rPr>
          <w:rFonts w:ascii="Calibri" w:hAnsi="Calibri"/>
          <w:sz w:val="21"/>
        </w:rPr>
        <w:t>Anchor-Free Detection: Eliminates predefined anchor boxes, directly predicting box center offsets and dimensions. This drastically reduces hyperparameter sensitivity when tags vary in scale due to camera distance.</w:t>
      </w:r>
    </w:p>
    <w:p w14:paraId="0EC38222" w14:textId="77777777" w:rsidR="00382FC1" w:rsidRDefault="00000000">
      <w:pPr>
        <w:pStyle w:val="ListNumber"/>
        <w:spacing w:before="20" w:after="40"/>
      </w:pPr>
      <w:r>
        <w:rPr>
          <w:rFonts w:ascii="Calibri" w:hAnsi="Calibri"/>
          <w:sz w:val="21"/>
        </w:rPr>
        <w:t>C2f / C3k2 Feature Bottlenecks: Enhances gradient flow across the backbone network by splitting feature representations and concatenating multi-receptive field convolutions.</w:t>
      </w:r>
    </w:p>
    <w:p w14:paraId="7D6402FA" w14:textId="77777777" w:rsidR="00382FC1" w:rsidRDefault="00000000">
      <w:pPr>
        <w:pStyle w:val="ListNumber"/>
        <w:spacing w:before="20" w:after="40"/>
      </w:pPr>
      <w:r>
        <w:rPr>
          <w:rFonts w:ascii="Calibri" w:hAnsi="Calibri"/>
          <w:sz w:val="21"/>
        </w:rPr>
        <w:t>Decoupled Detection Head: Separates classification and bounding box regression into independent convolutional branches, eliminating gradient conflict between class probability scoring and spatial localization.</w:t>
      </w:r>
    </w:p>
    <w:p w14:paraId="00D32C9B" w14:textId="66B62E88" w:rsidR="00382FC1" w:rsidRDefault="00382FC1">
      <w:pPr>
        <w:spacing w:before="40" w:after="80"/>
      </w:pPr>
    </w:p>
    <w:p w14:paraId="4062EC7B" w14:textId="77777777" w:rsidR="00382FC1" w:rsidRDefault="00000000">
      <w:pPr>
        <w:spacing w:before="240" w:after="120"/>
      </w:pPr>
      <w:r>
        <w:rPr>
          <w:rFonts w:ascii="Calibri" w:hAnsi="Calibri"/>
          <w:b/>
          <w:color w:val="2980B9"/>
          <w:sz w:val="30"/>
        </w:rPr>
        <w:t>2.3 Optical Character Recognition (OCR) in Degraded Agricultural Imagery</w:t>
      </w:r>
    </w:p>
    <w:p w14:paraId="2E17110A" w14:textId="77777777" w:rsidR="00382FC1" w:rsidRDefault="00000000">
      <w:pPr>
        <w:spacing w:before="40" w:after="80"/>
      </w:pPr>
      <w:r>
        <w:rPr>
          <w:rFonts w:ascii="Calibri" w:hAnsi="Calibri"/>
          <w:color w:val="282828"/>
          <w:sz w:val="21"/>
        </w:rPr>
        <w:t>Agricultural OCR is fundamentally more complex than standard document OCR (e.g., Tesseract) due to:</w:t>
      </w:r>
    </w:p>
    <w:p w14:paraId="45F57038" w14:textId="77777777" w:rsidR="00382FC1" w:rsidRDefault="00000000">
      <w:pPr>
        <w:pStyle w:val="ListBullet"/>
        <w:spacing w:before="20" w:after="40"/>
      </w:pPr>
      <w:r>
        <w:rPr>
          <w:rFonts w:ascii="Calibri" w:hAnsi="Calibri"/>
          <w:sz w:val="21"/>
        </w:rPr>
        <w:t>Non-uniform specular glare on plastic ear tag surfaces.</w:t>
      </w:r>
    </w:p>
    <w:p w14:paraId="73DEE809" w14:textId="77777777" w:rsidR="00382FC1" w:rsidRDefault="00000000">
      <w:pPr>
        <w:pStyle w:val="ListBullet"/>
        <w:spacing w:before="20" w:after="40"/>
      </w:pPr>
      <w:r>
        <w:rPr>
          <w:rFonts w:ascii="Calibri" w:hAnsi="Calibri"/>
          <w:sz w:val="21"/>
        </w:rPr>
        <w:t>Dust, dried mud speckles, and manure stains.</w:t>
      </w:r>
    </w:p>
    <w:p w14:paraId="49789D5A" w14:textId="77777777" w:rsidR="00382FC1" w:rsidRDefault="00000000">
      <w:pPr>
        <w:pStyle w:val="ListBullet"/>
        <w:spacing w:before="20" w:after="40"/>
      </w:pPr>
      <w:r>
        <w:rPr>
          <w:rFonts w:ascii="Calibri" w:hAnsi="Calibri"/>
          <w:sz w:val="21"/>
        </w:rPr>
        <w:t>Geometric perspective distortion resulting from ear tilt and animal movement.</w:t>
      </w:r>
    </w:p>
    <w:p w14:paraId="333957BE" w14:textId="77777777" w:rsidR="00382FC1" w:rsidRDefault="00000000">
      <w:pPr>
        <w:spacing w:before="40" w:after="80"/>
      </w:pPr>
      <w:r>
        <w:rPr>
          <w:rFonts w:ascii="Calibri" w:hAnsi="Calibri"/>
          <w:color w:val="282828"/>
          <w:sz w:val="21"/>
        </w:rPr>
        <w:t>The EasyOCR engine utilized in this architecture resolves these factors through a robust hybrid pipeline:</w:t>
      </w:r>
    </w:p>
    <w:p w14:paraId="39E7E9E4" w14:textId="77777777" w:rsidR="00382FC1" w:rsidRDefault="00000000">
      <w:pPr>
        <w:pStyle w:val="ListBullet"/>
        <w:spacing w:before="20" w:after="40"/>
      </w:pPr>
      <w:r>
        <w:rPr>
          <w:rFonts w:ascii="Calibri" w:hAnsi="Calibri"/>
          <w:sz w:val="21"/>
        </w:rPr>
        <w:t>CRAFT (Character Region Awareness for Text Detection): Employs a fully convolutional network that outputs two spatial heatmaps: Region Score (probability that a pixel belongs to a character) and Affinity Score (probability that adjacent characters belong to the same word).</w:t>
      </w:r>
    </w:p>
    <w:p w14:paraId="1104AFD1" w14:textId="77777777" w:rsidR="00382FC1" w:rsidRDefault="00000000">
      <w:pPr>
        <w:pStyle w:val="ListBullet"/>
        <w:spacing w:before="20" w:after="40"/>
      </w:pPr>
      <w:r>
        <w:rPr>
          <w:rFonts w:ascii="Calibri" w:hAnsi="Calibri"/>
          <w:sz w:val="21"/>
        </w:rPr>
        <w:t>CRNN (Convolutional Recurrent Neural Network): Extracts visual feature maps via a deep ResNet backbone, maps feature columns sequentially via bidirectional LSTM layers, and decodes character sequences using Connectionist Temporal Classification (CTC) loss without requiring individual character-level bounding boxes.</w:t>
      </w:r>
    </w:p>
    <w:p w14:paraId="63E3EE2B" w14:textId="77777777" w:rsidR="00382FC1" w:rsidRDefault="00000000">
      <w:r>
        <w:br w:type="page"/>
      </w:r>
    </w:p>
    <w:p w14:paraId="3A34D4A4" w14:textId="77777777" w:rsidR="00382FC1" w:rsidRDefault="00000000">
      <w:pPr>
        <w:spacing w:before="240"/>
      </w:pPr>
      <w:r>
        <w:rPr>
          <w:rFonts w:ascii="Calibri" w:hAnsi="Calibri"/>
          <w:b/>
          <w:color w:val="1B365D"/>
          <w:sz w:val="40"/>
        </w:rPr>
        <w:lastRenderedPageBreak/>
        <w:t>3. END-TO-END SYSTEM ARCHITECTURE &amp; COMPONENT DECOUPLING</w:t>
      </w:r>
    </w:p>
    <w:p w14:paraId="17CE7C6F" w14:textId="77777777" w:rsidR="00382FC1" w:rsidRDefault="00000000">
      <w:pPr>
        <w:spacing w:before="160" w:after="160"/>
        <w:jc w:val="center"/>
      </w:pPr>
      <w:r>
        <w:rPr>
          <w:noProof/>
        </w:rPr>
        <w:drawing>
          <wp:inline distT="0" distB="0" distL="0" distR="0" wp14:anchorId="6CE83BCC" wp14:editId="06DA39E4">
            <wp:extent cx="6158356" cy="7267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SOLIDATED_SYSTEM_DESIGN_DOCUMENT_diag_1.png"/>
                    <pic:cNvPicPr/>
                  </pic:nvPicPr>
                  <pic:blipFill>
                    <a:blip r:embed="rId8"/>
                    <a:stretch>
                      <a:fillRect/>
                    </a:stretch>
                  </pic:blipFill>
                  <pic:spPr>
                    <a:xfrm>
                      <a:off x="0" y="0"/>
                      <a:ext cx="6168788" cy="7279886"/>
                    </a:xfrm>
                    <a:prstGeom prst="rect">
                      <a:avLst/>
                    </a:prstGeom>
                  </pic:spPr>
                </pic:pic>
              </a:graphicData>
            </a:graphic>
          </wp:inline>
        </w:drawing>
      </w:r>
    </w:p>
    <w:p w14:paraId="78EB66CF" w14:textId="77777777" w:rsidR="00382FC1" w:rsidRDefault="00000000">
      <w:r>
        <w:lastRenderedPageBreak/>
        <w:br w:type="page"/>
      </w:r>
    </w:p>
    <w:p w14:paraId="79D4187E" w14:textId="77777777" w:rsidR="00382FC1" w:rsidRDefault="00000000">
      <w:pPr>
        <w:spacing w:before="240"/>
      </w:pPr>
      <w:r>
        <w:rPr>
          <w:rFonts w:ascii="Calibri" w:hAnsi="Calibri"/>
          <w:b/>
          <w:color w:val="1B365D"/>
          <w:sz w:val="40"/>
        </w:rPr>
        <w:lastRenderedPageBreak/>
        <w:t>4. STAGE 1: DEEP OBJECT LOCALIZATION ENGINE (YOLOv8/11)</w:t>
      </w:r>
    </w:p>
    <w:p w14:paraId="58BC9F5F" w14:textId="77777777" w:rsidR="00382FC1" w:rsidRDefault="00000000">
      <w:pPr>
        <w:spacing w:before="240" w:after="120"/>
      </w:pPr>
      <w:r>
        <w:rPr>
          <w:rFonts w:ascii="Calibri" w:hAnsi="Calibri"/>
          <w:b/>
          <w:color w:val="2980B9"/>
          <w:sz w:val="30"/>
        </w:rPr>
        <w:t>4.1 Backbone, Neck, and Anchor-Free Detection Head</w:t>
      </w:r>
    </w:p>
    <w:p w14:paraId="573AD441" w14:textId="77777777" w:rsidR="00382FC1" w:rsidRDefault="00000000">
      <w:pPr>
        <w:spacing w:before="40" w:after="80"/>
      </w:pPr>
      <w:r>
        <w:rPr>
          <w:rFonts w:ascii="Calibri" w:hAnsi="Calibri"/>
          <w:color w:val="282828"/>
          <w:sz w:val="21"/>
        </w:rPr>
        <w:t>The ear tag detector accepts an input image resized to 640 by 640 pixels with 3 color channels (RGB).</w:t>
      </w:r>
    </w:p>
    <w:p w14:paraId="06EDAC2A" w14:textId="77777777" w:rsidR="00382FC1" w:rsidRDefault="00000000">
      <w:pPr>
        <w:pStyle w:val="ListBullet"/>
        <w:spacing w:before="20" w:after="40"/>
      </w:pPr>
      <w:r>
        <w:rPr>
          <w:rFonts w:ascii="Calibri" w:hAnsi="Calibri"/>
          <w:sz w:val="21"/>
        </w:rPr>
        <w:t>Backbone: Modified CSPDarknet extracting spatial feature pyramids across three scales: Level P3 (80x80 grid for small distant tags), Level P4 (40x40 grid for medium tags), and Level P5 (20x20 grid for large close-up tags).</w:t>
      </w:r>
    </w:p>
    <w:p w14:paraId="66F285F9" w14:textId="77777777" w:rsidR="00382FC1" w:rsidRDefault="00000000">
      <w:pPr>
        <w:pStyle w:val="ListBullet"/>
        <w:spacing w:before="20" w:after="40"/>
      </w:pPr>
      <w:r>
        <w:rPr>
          <w:rFonts w:ascii="Calibri" w:hAnsi="Calibri"/>
          <w:sz w:val="21"/>
        </w:rPr>
        <w:t>Neck: Path Aggregation Network (PAN-FPN) combining bottom-up and top-down feature fusion pathways so multi-scale context is shared.</w:t>
      </w:r>
    </w:p>
    <w:p w14:paraId="010A7C93" w14:textId="77777777" w:rsidR="00382FC1" w:rsidRDefault="00000000">
      <w:pPr>
        <w:pStyle w:val="ListBullet"/>
        <w:spacing w:before="20" w:after="40"/>
      </w:pPr>
      <w:r>
        <w:rPr>
          <w:rFonts w:ascii="Calibri" w:hAnsi="Calibri"/>
          <w:sz w:val="21"/>
        </w:rPr>
        <w:t>Head: Decoupled anchor-free convolutional heads directly predicting tag presence, bounding box center coordinates, width, and height.</w:t>
      </w:r>
    </w:p>
    <w:p w14:paraId="30777FB0" w14:textId="77777777" w:rsidR="00382FC1" w:rsidRDefault="00000000">
      <w:pPr>
        <w:spacing w:before="240" w:after="120"/>
      </w:pPr>
      <w:r>
        <w:rPr>
          <w:rFonts w:ascii="Calibri" w:hAnsi="Calibri"/>
          <w:b/>
          <w:color w:val="2980B9"/>
          <w:sz w:val="30"/>
        </w:rPr>
        <w:t>4.2 Mathematical Loss Formulations (Explained in Plain English)</w:t>
      </w:r>
    </w:p>
    <w:p w14:paraId="736A6308" w14:textId="77777777" w:rsidR="00382FC1" w:rsidRDefault="00000000">
      <w:pPr>
        <w:spacing w:before="40" w:after="80"/>
      </w:pPr>
      <w:r>
        <w:rPr>
          <w:rFonts w:ascii="Calibri" w:hAnsi="Calibri"/>
          <w:color w:val="282828"/>
          <w:sz w:val="21"/>
        </w:rPr>
        <w:t>The training process optimizes a combined Multi-Task Loss composed of three distinct loss functions:</w:t>
      </w:r>
    </w:p>
    <w:p w14:paraId="5366152A" w14:textId="77777777" w:rsidR="00382FC1" w:rsidRDefault="00000000">
      <w:pPr>
        <w:spacing w:before="40" w:after="80"/>
      </w:pPr>
      <w:r>
        <w:rPr>
          <w:rFonts w:ascii="Calibri" w:hAnsi="Calibri"/>
          <w:color w:val="282828"/>
          <w:sz w:val="21"/>
        </w:rPr>
        <w:t>Total Loss = (Weight 1  Box CIoU Loss) + (Weight 2  Distribution Focal Loss) + (Weight 3 * Classification Binary Cross-Entropy Loss)</w:t>
      </w:r>
    </w:p>
    <w:p w14:paraId="0E46DA08" w14:textId="77777777" w:rsidR="00382FC1" w:rsidRDefault="00000000">
      <w:pPr>
        <w:spacing w:before="160" w:after="80"/>
      </w:pPr>
      <w:r>
        <w:rPr>
          <w:rFonts w:ascii="Calibri" w:hAnsi="Calibri"/>
          <w:b/>
          <w:color w:val="333333"/>
          <w:sz w:val="25"/>
        </w:rPr>
        <w:t>1. Complete Intersection over Union (CIoU) Loss</w:t>
      </w:r>
    </w:p>
    <w:p w14:paraId="4F271C5A" w14:textId="77777777" w:rsidR="00382FC1" w:rsidRDefault="00000000">
      <w:pPr>
        <w:spacing w:before="40" w:after="80"/>
      </w:pPr>
      <w:r>
        <w:rPr>
          <w:rFonts w:ascii="Calibri" w:hAnsi="Calibri"/>
          <w:color w:val="282828"/>
          <w:sz w:val="21"/>
        </w:rPr>
        <w:t>CIoU measures how well the predicted bounding box matches the true ear tag box by combining three geometric factors:</w:t>
      </w:r>
    </w:p>
    <w:p w14:paraId="2A77926C" w14:textId="77777777" w:rsidR="00382FC1" w:rsidRDefault="00000000">
      <w:pPr>
        <w:pStyle w:val="ListBullet"/>
        <w:spacing w:before="20" w:after="40"/>
      </w:pPr>
      <w:r>
        <w:rPr>
          <w:rFonts w:ascii="Calibri" w:hAnsi="Calibri"/>
          <w:sz w:val="21"/>
        </w:rPr>
        <w:t>Overlap Ratio (IoU): The overlapping pixel area divided by the combined area of both boxes.</w:t>
      </w:r>
    </w:p>
    <w:p w14:paraId="4838F806" w14:textId="77777777" w:rsidR="00382FC1" w:rsidRDefault="00000000">
      <w:pPr>
        <w:pStyle w:val="ListBullet"/>
        <w:spacing w:before="20" w:after="40"/>
      </w:pPr>
      <w:r>
        <w:rPr>
          <w:rFonts w:ascii="Calibri" w:hAnsi="Calibri"/>
          <w:sz w:val="21"/>
        </w:rPr>
        <w:t>Center Distance Penalty: The straight-line Euclidean distance between the center point of the predicted box and the ground truth box, divided by the diagonal length of the smallest box containing both.</w:t>
      </w:r>
    </w:p>
    <w:p w14:paraId="4C8FE043" w14:textId="77777777" w:rsidR="00382FC1" w:rsidRDefault="00000000">
      <w:pPr>
        <w:pStyle w:val="ListBullet"/>
        <w:spacing w:before="20" w:after="40"/>
      </w:pPr>
      <w:r>
        <w:rPr>
          <w:rFonts w:ascii="Calibri" w:hAnsi="Calibri"/>
          <w:sz w:val="21"/>
        </w:rPr>
        <w:t>Aspect Ratio Consistency: A penalty term that ensures the predicted box width-to-height ratio matches the true ear tag shape.</w:t>
      </w:r>
    </w:p>
    <w:p w14:paraId="469B3B43" w14:textId="77777777" w:rsidR="00382FC1" w:rsidRDefault="00000000">
      <w:pPr>
        <w:spacing w:before="160" w:after="80"/>
      </w:pPr>
      <w:r>
        <w:rPr>
          <w:rFonts w:ascii="Calibri" w:hAnsi="Calibri"/>
          <w:b/>
          <w:color w:val="333333"/>
          <w:sz w:val="25"/>
        </w:rPr>
        <w:t>2. Distribution Focal Loss (DFL)</w:t>
      </w:r>
    </w:p>
    <w:p w14:paraId="4C3D59C6" w14:textId="77777777" w:rsidR="00382FC1" w:rsidRDefault="00000000">
      <w:pPr>
        <w:spacing w:before="40" w:after="80"/>
      </w:pPr>
      <w:r>
        <w:rPr>
          <w:rFonts w:ascii="Calibri" w:hAnsi="Calibri"/>
          <w:color w:val="282828"/>
          <w:sz w:val="21"/>
        </w:rPr>
        <w:t>Rather than forcing the model to guess a single rigid number for the box borders, DFL represents the box edge coordinates as a flexible probability distribution. This allows the network to handle uncertain or blurry tag boundaries (e.g. tags shadowed behind cattle ears) with significantly higher localization accuracy.</w:t>
      </w:r>
    </w:p>
    <w:p w14:paraId="68A9D200" w14:textId="77777777" w:rsidR="00382FC1" w:rsidRDefault="00000000">
      <w:pPr>
        <w:spacing w:before="160" w:after="80"/>
      </w:pPr>
      <w:r>
        <w:rPr>
          <w:rFonts w:ascii="Calibri" w:hAnsi="Calibri"/>
          <w:b/>
          <w:color w:val="333333"/>
          <w:sz w:val="25"/>
        </w:rPr>
        <w:t>3. Classification Binary Cross-Entropy (BCE) Loss</w:t>
      </w:r>
    </w:p>
    <w:p w14:paraId="55EA385E" w14:textId="77777777" w:rsidR="00382FC1" w:rsidRDefault="00000000">
      <w:pPr>
        <w:spacing w:before="40" w:after="80"/>
      </w:pPr>
      <w:r>
        <w:rPr>
          <w:rFonts w:ascii="Calibri" w:hAnsi="Calibri"/>
          <w:color w:val="282828"/>
          <w:sz w:val="21"/>
        </w:rPr>
        <w:t>BCE computes the error in predicting the class label (ear_tag vs background), penalizing confident wrong predictions heavily.</w:t>
      </w:r>
    </w:p>
    <w:p w14:paraId="13F2071D" w14:textId="77777777" w:rsidR="00145303" w:rsidRDefault="00145303">
      <w:pPr>
        <w:spacing w:before="240" w:after="120"/>
        <w:rPr>
          <w:rFonts w:ascii="Calibri" w:hAnsi="Calibri"/>
          <w:color w:val="282828"/>
          <w:sz w:val="21"/>
        </w:rPr>
      </w:pPr>
    </w:p>
    <w:p w14:paraId="1EE6C1BA" w14:textId="513FB43A" w:rsidR="00382FC1" w:rsidRDefault="00000000">
      <w:pPr>
        <w:spacing w:before="240" w:after="120"/>
      </w:pPr>
      <w:r>
        <w:rPr>
          <w:rFonts w:ascii="Calibri" w:hAnsi="Calibri"/>
          <w:b/>
          <w:color w:val="2980B9"/>
          <w:sz w:val="30"/>
        </w:rPr>
        <w:t>4.3 Training Protocols &amp; Data Augmentation Dynamics</w:t>
      </w:r>
    </w:p>
    <w:p w14:paraId="15A2BE5C" w14:textId="77777777" w:rsidR="00382FC1" w:rsidRDefault="00000000">
      <w:pPr>
        <w:spacing w:before="40" w:after="80"/>
      </w:pPr>
      <w:r>
        <w:rPr>
          <w:rFonts w:ascii="Calibri" w:hAnsi="Calibri"/>
          <w:color w:val="282828"/>
          <w:sz w:val="21"/>
        </w:rPr>
        <w:lastRenderedPageBreak/>
        <w:t>During training (src/detection/trainer.py), advanced image augmentations simulate challenging farm environments:</w:t>
      </w:r>
    </w:p>
    <w:p w14:paraId="1F6D9555" w14:textId="77777777" w:rsidR="00382FC1" w:rsidRDefault="00000000">
      <w:pPr>
        <w:pStyle w:val="ListBullet"/>
        <w:spacing w:before="20" w:after="40"/>
      </w:pPr>
      <w:r>
        <w:rPr>
          <w:rFonts w:ascii="Calibri" w:hAnsi="Calibri"/>
          <w:sz w:val="21"/>
        </w:rPr>
        <w:t>Mosaic 4-Image Stitching (Probability 1.0): Combines four random training images into one frame, teaching the model to recognize partial, zoomed-out, and truncated ear tags.</w:t>
      </w:r>
    </w:p>
    <w:p w14:paraId="4A06A369" w14:textId="77777777" w:rsidR="00382FC1" w:rsidRDefault="00000000">
      <w:pPr>
        <w:pStyle w:val="ListBullet"/>
        <w:spacing w:before="20" w:after="40"/>
      </w:pPr>
      <w:r>
        <w:rPr>
          <w:rFonts w:ascii="Calibri" w:hAnsi="Calibri"/>
          <w:sz w:val="21"/>
        </w:rPr>
        <w:t>HSV Color Jitter (Hue +/- 0.015, Saturation +/- 0.7, Brightness +/- 0.4): Simulates direct sunrise, harsh midday glare, golden hour, and fluorescent parlor lighting.</w:t>
      </w:r>
    </w:p>
    <w:p w14:paraId="7BB7E28F" w14:textId="77777777" w:rsidR="00382FC1" w:rsidRDefault="00000000">
      <w:pPr>
        <w:pStyle w:val="ListBullet"/>
        <w:spacing w:before="20" w:after="40"/>
      </w:pPr>
      <w:r>
        <w:rPr>
          <w:rFonts w:ascii="Calibri" w:hAnsi="Calibri"/>
          <w:sz w:val="21"/>
        </w:rPr>
        <w:t>Horizontal Flipping (Probability 0.5): Teaches the model that ear tags can appear on either the left or right bovine ear.</w:t>
      </w:r>
    </w:p>
    <w:p w14:paraId="587B8BF9" w14:textId="77777777" w:rsidR="00382FC1" w:rsidRDefault="00000000">
      <w:pPr>
        <w:pStyle w:val="ListBullet"/>
        <w:spacing w:before="20" w:after="40"/>
      </w:pPr>
      <w:r>
        <w:rPr>
          <w:rFonts w:ascii="Calibri" w:hAnsi="Calibri"/>
          <w:sz w:val="21"/>
        </w:rPr>
        <w:t>Random Rectangle Erasing (Probability 0.4): Randomly covers small rectangular parts of the image with gray blocks, forcing the model to recognize tags even when partially covered by mud speckles or metal chute bars.</w:t>
      </w:r>
    </w:p>
    <w:p w14:paraId="527D16A9" w14:textId="77777777" w:rsidR="00382FC1" w:rsidRDefault="00000000">
      <w:r>
        <w:br w:type="page"/>
      </w:r>
    </w:p>
    <w:p w14:paraId="23DB2A7C" w14:textId="77777777" w:rsidR="00382FC1" w:rsidRDefault="00000000">
      <w:pPr>
        <w:spacing w:before="240"/>
      </w:pPr>
      <w:r>
        <w:rPr>
          <w:rFonts w:ascii="Calibri" w:hAnsi="Calibri"/>
          <w:b/>
          <w:color w:val="1B365D"/>
          <w:sz w:val="40"/>
        </w:rPr>
        <w:lastRenderedPageBreak/>
        <w:t>5. STAGE 2: ADAPTIVE PREPROCESSING &amp; OCR ENGINE</w:t>
      </w:r>
    </w:p>
    <w:p w14:paraId="29F9AFC3" w14:textId="77777777" w:rsidR="00382FC1" w:rsidRDefault="00000000">
      <w:pPr>
        <w:spacing w:before="240" w:after="120"/>
      </w:pPr>
      <w:r>
        <w:rPr>
          <w:rFonts w:ascii="Calibri" w:hAnsi="Calibri"/>
          <w:b/>
          <w:color w:val="2980B9"/>
          <w:sz w:val="30"/>
        </w:rPr>
        <w:t>5.1 Contrast Limited Adaptive Histogram Equalization (CLAHE)</w:t>
      </w:r>
    </w:p>
    <w:p w14:paraId="6AD8A813" w14:textId="77777777" w:rsidR="00382FC1" w:rsidRDefault="00000000">
      <w:pPr>
        <w:spacing w:before="40" w:after="80"/>
      </w:pPr>
      <w:r>
        <w:rPr>
          <w:rFonts w:ascii="Calibri" w:hAnsi="Calibri"/>
          <w:color w:val="282828"/>
          <w:sz w:val="21"/>
        </w:rPr>
        <w:t>Standard global histogram equalization stretches image contrast across the entire picture, which ruins images by over-brightening sunny areas and making dark shadow noise worse.</w:t>
      </w:r>
    </w:p>
    <w:p w14:paraId="14B4D1BF" w14:textId="77777777" w:rsidR="00382FC1" w:rsidRDefault="00000000">
      <w:pPr>
        <w:spacing w:before="40" w:after="80"/>
      </w:pPr>
      <w:r>
        <w:rPr>
          <w:rFonts w:ascii="Calibri" w:hAnsi="Calibri"/>
          <w:color w:val="282828"/>
          <w:sz w:val="21"/>
        </w:rPr>
        <w:t>How CLAHE Works in Plain English:</w:t>
      </w:r>
    </w:p>
    <w:p w14:paraId="77DF5524" w14:textId="77777777" w:rsidR="00382FC1" w:rsidRDefault="00000000">
      <w:pPr>
        <w:pStyle w:val="ListNumber"/>
        <w:spacing w:before="20" w:after="40"/>
      </w:pPr>
      <w:r>
        <w:rPr>
          <w:rFonts w:ascii="Calibri" w:hAnsi="Calibri"/>
          <w:sz w:val="21"/>
        </w:rPr>
        <w:t>It divides the cropped ear tag image into small equal tiles of 8 by 8 pixels.</w:t>
      </w:r>
    </w:p>
    <w:p w14:paraId="4DD22E3A" w14:textId="77777777" w:rsidR="00382FC1" w:rsidRDefault="00000000">
      <w:pPr>
        <w:pStyle w:val="ListNumber"/>
        <w:spacing w:before="20" w:after="40"/>
      </w:pPr>
      <w:r>
        <w:rPr>
          <w:rFonts w:ascii="Calibri" w:hAnsi="Calibri"/>
          <w:sz w:val="21"/>
        </w:rPr>
        <w:t>In each tile, it calculates the histogram of brightness levels.</w:t>
      </w:r>
    </w:p>
    <w:p w14:paraId="1344537F" w14:textId="77777777" w:rsidR="00382FC1" w:rsidRDefault="00000000">
      <w:pPr>
        <w:pStyle w:val="ListNumber"/>
        <w:spacing w:before="20" w:after="40"/>
      </w:pPr>
      <w:r>
        <w:rPr>
          <w:rFonts w:ascii="Calibri" w:hAnsi="Calibri"/>
          <w:sz w:val="21"/>
        </w:rPr>
        <w:t>It sets a Clip Limit of 2.5, cutting off any sharp peaks in brightness (like direct shiny plastic glare) and redistributing those pixels evenly across all gray levels.</w:t>
      </w:r>
    </w:p>
    <w:p w14:paraId="3F43DC3E" w14:textId="77777777" w:rsidR="00382FC1" w:rsidRDefault="00000000">
      <w:pPr>
        <w:pStyle w:val="ListNumber"/>
        <w:spacing w:before="20" w:after="40"/>
      </w:pPr>
      <w:r>
        <w:rPr>
          <w:rFonts w:ascii="Calibri" w:hAnsi="Calibri"/>
          <w:sz w:val="21"/>
        </w:rPr>
        <w:t>It equalizes each tile independently, and then smooths adjacent tile borders using bilinear interpolation.</w:t>
      </w:r>
    </w:p>
    <w:p w14:paraId="29651DB4" w14:textId="77777777" w:rsidR="00382FC1" w:rsidRDefault="00000000">
      <w:pPr>
        <w:pStyle w:val="ListNumber"/>
        <w:spacing w:before="20" w:after="40"/>
      </w:pPr>
      <w:r>
        <w:rPr>
          <w:rFonts w:ascii="Calibri" w:hAnsi="Calibri"/>
          <w:sz w:val="21"/>
        </w:rPr>
        <w:t>This makes faint, dusty numbers on plastic ear tags pop out with high contrast without adding grain or noise.</w:t>
      </w:r>
    </w:p>
    <w:p w14:paraId="27313A70" w14:textId="77777777" w:rsidR="00382FC1" w:rsidRDefault="00000000">
      <w:pPr>
        <w:spacing w:before="120" w:after="120"/>
      </w:pPr>
      <w:r>
        <w:rPr>
          <w:rFonts w:ascii="Courier New" w:hAnsi="Courier New"/>
          <w:color w:val="282828"/>
          <w:sz w:val="17"/>
        </w:rPr>
        <w:t>Raw BGR Tag Crop ──&gt; 2.0x Cubic Upscaling ──&gt; Grayscale Conversion ──&gt; Bilateral Filter ──&gt; CLAHE Normalization</w:t>
      </w:r>
    </w:p>
    <w:p w14:paraId="3DA5F982" w14:textId="77777777" w:rsidR="00382FC1" w:rsidRDefault="00000000">
      <w:pPr>
        <w:spacing w:before="240" w:after="120"/>
      </w:pPr>
      <w:r>
        <w:rPr>
          <w:rFonts w:ascii="Calibri" w:hAnsi="Calibri"/>
          <w:b/>
          <w:color w:val="2980B9"/>
          <w:sz w:val="30"/>
        </w:rPr>
        <w:t>5.2 Bilateral Edge-Preserving Denoising</w:t>
      </w:r>
    </w:p>
    <w:p w14:paraId="2361D54F" w14:textId="77777777" w:rsidR="00382FC1" w:rsidRDefault="00000000">
      <w:pPr>
        <w:spacing w:before="40" w:after="80"/>
      </w:pPr>
      <w:r>
        <w:rPr>
          <w:rFonts w:ascii="Calibri" w:hAnsi="Calibri"/>
          <w:color w:val="282828"/>
          <w:sz w:val="21"/>
        </w:rPr>
        <w:t>A standard Gaussian blur softens dirt and mud speckles, but unfortunately it also blurs the sharp edges of stamped numbers, making OCR fail.</w:t>
      </w:r>
    </w:p>
    <w:p w14:paraId="7B40EC72" w14:textId="77777777" w:rsidR="00382FC1" w:rsidRDefault="00000000">
      <w:pPr>
        <w:spacing w:before="40" w:after="80"/>
      </w:pPr>
      <w:r>
        <w:rPr>
          <w:rFonts w:ascii="Calibri" w:hAnsi="Calibri"/>
          <w:color w:val="282828"/>
          <w:sz w:val="21"/>
        </w:rPr>
        <w:t>The Bilateral Filter solves this by checking two things before smoothing a pixel:</w:t>
      </w:r>
    </w:p>
    <w:p w14:paraId="04BBCCD3" w14:textId="77777777" w:rsidR="00382FC1" w:rsidRDefault="00000000">
      <w:pPr>
        <w:pStyle w:val="ListBullet"/>
        <w:spacing w:before="20" w:after="40"/>
      </w:pPr>
      <w:r>
        <w:rPr>
          <w:rFonts w:ascii="Calibri" w:hAnsi="Calibri"/>
          <w:sz w:val="21"/>
        </w:rPr>
        <w:t>Spatial Distance: It only averages pixels that are physically close to each other (neighborhood size = 5).</w:t>
      </w:r>
    </w:p>
    <w:p w14:paraId="33AD746C" w14:textId="77777777" w:rsidR="00382FC1" w:rsidRDefault="00000000">
      <w:pPr>
        <w:pStyle w:val="ListBullet"/>
        <w:spacing w:before="20" w:after="40"/>
      </w:pPr>
      <w:r>
        <w:rPr>
          <w:rFonts w:ascii="Calibri" w:hAnsi="Calibri"/>
          <w:sz w:val="21"/>
        </w:rPr>
        <w:t>Radiometric Color Difference: It only averages pixels that have similar brightness values. When it hits a sharp black-on-yellow character boundary, it stops smoothing across the edge, preserving razor-sharp number strokes while eliminating mud grain.</w:t>
      </w:r>
    </w:p>
    <w:p w14:paraId="20582ECD" w14:textId="27F881DE" w:rsidR="00382FC1" w:rsidRDefault="00382FC1">
      <w:pPr>
        <w:spacing w:before="40" w:after="80"/>
      </w:pPr>
    </w:p>
    <w:p w14:paraId="72082099" w14:textId="77777777" w:rsidR="00382FC1" w:rsidRDefault="00000000">
      <w:pPr>
        <w:spacing w:before="240" w:after="120"/>
      </w:pPr>
      <w:r>
        <w:rPr>
          <w:rFonts w:ascii="Calibri" w:hAnsi="Calibri"/>
          <w:b/>
          <w:color w:val="2980B9"/>
          <w:sz w:val="30"/>
        </w:rPr>
        <w:t>5.3 EasyOCR Architecture &amp; CTC Sequence Decoding</w:t>
      </w:r>
    </w:p>
    <w:p w14:paraId="3CD77B47" w14:textId="77777777" w:rsidR="00382FC1" w:rsidRDefault="00000000">
      <w:pPr>
        <w:spacing w:before="160" w:after="160"/>
        <w:jc w:val="center"/>
      </w:pPr>
      <w:r>
        <w:rPr>
          <w:noProof/>
        </w:rPr>
        <w:drawing>
          <wp:inline distT="0" distB="0" distL="0" distR="0" wp14:anchorId="676DC60F" wp14:editId="25FC0B06">
            <wp:extent cx="6448213" cy="30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SOLIDATED_SYSTEM_DESIGN_DOCUMENT_diag_2.png"/>
                    <pic:cNvPicPr/>
                  </pic:nvPicPr>
                  <pic:blipFill>
                    <a:blip r:embed="rId9"/>
                    <a:stretch>
                      <a:fillRect/>
                    </a:stretch>
                  </pic:blipFill>
                  <pic:spPr>
                    <a:xfrm>
                      <a:off x="0" y="0"/>
                      <a:ext cx="6472245" cy="305936"/>
                    </a:xfrm>
                    <a:prstGeom prst="rect">
                      <a:avLst/>
                    </a:prstGeom>
                  </pic:spPr>
                </pic:pic>
              </a:graphicData>
            </a:graphic>
          </wp:inline>
        </w:drawing>
      </w:r>
    </w:p>
    <w:p w14:paraId="31A129A3" w14:textId="77777777" w:rsidR="00382FC1" w:rsidRDefault="00000000">
      <w:pPr>
        <w:spacing w:before="40" w:after="80"/>
      </w:pPr>
      <w:r>
        <w:rPr>
          <w:rFonts w:ascii="Calibri" w:hAnsi="Calibri"/>
          <w:color w:val="282828"/>
          <w:sz w:val="21"/>
        </w:rPr>
        <w:t>How EasyOCR Decodes the Tag Number:</w:t>
      </w:r>
    </w:p>
    <w:p w14:paraId="0EC719B3" w14:textId="77777777" w:rsidR="00382FC1" w:rsidRDefault="00000000">
      <w:pPr>
        <w:pStyle w:val="ListNumber"/>
        <w:spacing w:before="20" w:after="40"/>
      </w:pPr>
      <w:r>
        <w:rPr>
          <w:rFonts w:ascii="Calibri" w:hAnsi="Calibri"/>
          <w:sz w:val="21"/>
        </w:rPr>
        <w:t>CRAFT Detector: Locates individual character regions and draws heatmaps showing where characters connect into a word.</w:t>
      </w:r>
    </w:p>
    <w:p w14:paraId="0731A672" w14:textId="77777777" w:rsidR="00382FC1" w:rsidRDefault="00000000">
      <w:pPr>
        <w:pStyle w:val="ListNumber"/>
        <w:spacing w:before="20" w:after="40"/>
      </w:pPr>
      <w:r>
        <w:rPr>
          <w:rFonts w:ascii="Calibri" w:hAnsi="Calibri"/>
          <w:sz w:val="21"/>
        </w:rPr>
        <w:t>ResNet Backbone: Converts the image of the numbers into high-dimensional numerical feature vectors.</w:t>
      </w:r>
    </w:p>
    <w:p w14:paraId="16CB22A8" w14:textId="77777777" w:rsidR="00382FC1" w:rsidRDefault="00000000">
      <w:pPr>
        <w:pStyle w:val="ListNumber"/>
        <w:spacing w:before="20" w:after="40"/>
      </w:pPr>
      <w:r>
        <w:rPr>
          <w:rFonts w:ascii="Calibri" w:hAnsi="Calibri"/>
          <w:sz w:val="21"/>
        </w:rPr>
        <w:t>Bidirectional LSTM (Long Short-Term Memory): Scans the features from left-to-right and right-to-left, learning character sequence context (e.g. recognizing that 0, 8, 5, 1 form a continuous ID string).</w:t>
      </w:r>
    </w:p>
    <w:p w14:paraId="09FD4633" w14:textId="77777777" w:rsidR="00382FC1" w:rsidRDefault="00000000">
      <w:pPr>
        <w:pStyle w:val="ListNumber"/>
        <w:spacing w:before="20" w:after="40"/>
      </w:pPr>
      <w:r>
        <w:rPr>
          <w:rFonts w:ascii="Calibri" w:hAnsi="Calibri"/>
          <w:sz w:val="21"/>
        </w:rPr>
        <w:t>CTC (Connectionist Temporal Classification): Converts the LSTM predictions into the final text string by automatically removing blank spaces and duplicate alignments.</w:t>
      </w:r>
    </w:p>
    <w:p w14:paraId="05BFFDE4" w14:textId="77777777" w:rsidR="00382FC1" w:rsidRDefault="00000000">
      <w:pPr>
        <w:spacing w:before="240" w:after="120"/>
      </w:pPr>
      <w:r>
        <w:rPr>
          <w:rFonts w:ascii="Calibri" w:hAnsi="Calibri"/>
          <w:b/>
          <w:color w:val="2980B9"/>
          <w:sz w:val="30"/>
        </w:rPr>
        <w:lastRenderedPageBreak/>
        <w:t>5.4 Tag Normalization, Casing, and Regex Sanitization</w:t>
      </w:r>
    </w:p>
    <w:p w14:paraId="317BCFC6" w14:textId="77777777" w:rsidR="00382FC1" w:rsidRDefault="00000000">
      <w:pPr>
        <w:spacing w:before="40" w:after="80"/>
      </w:pPr>
      <w:r>
        <w:rPr>
          <w:rFonts w:ascii="Calibri" w:hAnsi="Calibri"/>
          <w:color w:val="282828"/>
          <w:sz w:val="21"/>
        </w:rPr>
        <w:t>In src/ocr/text_cleaner.py:</w:t>
      </w:r>
    </w:p>
    <w:p w14:paraId="75DE9E64" w14:textId="77777777" w:rsidR="00382FC1" w:rsidRDefault="00000000">
      <w:pPr>
        <w:pStyle w:val="ListNumber"/>
        <w:spacing w:before="20" w:after="40"/>
      </w:pPr>
      <w:r>
        <w:rPr>
          <w:rFonts w:ascii="Calibri" w:hAnsi="Calibri"/>
          <w:sz w:val="21"/>
        </w:rPr>
        <w:t>All characters are automatically converted to uppercase.</w:t>
      </w:r>
    </w:p>
    <w:p w14:paraId="786F5CC2" w14:textId="77777777" w:rsidR="00382FC1" w:rsidRDefault="00000000">
      <w:pPr>
        <w:pStyle w:val="ListNumber"/>
        <w:spacing w:before="20" w:after="40"/>
      </w:pPr>
      <w:r>
        <w:rPr>
          <w:rFonts w:ascii="Calibri" w:hAnsi="Calibri"/>
          <w:sz w:val="21"/>
        </w:rPr>
        <w:t>All non-alphanumeric noise characters (like commas, quotes, brackets, or weird symbols) are stripped out, keeping only numbers, letters, hyphens, and dots.</w:t>
      </w:r>
    </w:p>
    <w:p w14:paraId="6346772F" w14:textId="77777777" w:rsidR="00382FC1" w:rsidRDefault="00000000">
      <w:pPr>
        <w:pStyle w:val="ListNumber"/>
        <w:spacing w:before="20" w:after="40"/>
      </w:pPr>
      <w:r>
        <w:rPr>
          <w:rFonts w:ascii="Calibri" w:hAnsi="Calibri"/>
          <w:sz w:val="21"/>
        </w:rPr>
        <w:t>Length validation ensures only strings with 2 to 15 characters containing at least one valid alphanumeric digit are accepted as true tag IDs.</w:t>
      </w:r>
    </w:p>
    <w:p w14:paraId="2A07FC4C" w14:textId="77777777" w:rsidR="00382FC1" w:rsidRDefault="00000000">
      <w:r>
        <w:br w:type="page"/>
      </w:r>
    </w:p>
    <w:p w14:paraId="0F66BA9E" w14:textId="77777777" w:rsidR="00382FC1" w:rsidRDefault="00000000">
      <w:pPr>
        <w:spacing w:before="240"/>
      </w:pPr>
      <w:r>
        <w:rPr>
          <w:rFonts w:ascii="Calibri" w:hAnsi="Calibri"/>
          <w:b/>
          <w:color w:val="1B365D"/>
          <w:sz w:val="40"/>
        </w:rPr>
        <w:lastRenderedPageBreak/>
        <w:t>6. CODEBASE INVENTORY &amp; ARCHITECTURAL DESIGN PATTERNS</w:t>
      </w:r>
    </w:p>
    <w:p w14:paraId="7311EC0E" w14:textId="77777777" w:rsidR="00382FC1" w:rsidRDefault="00000000">
      <w:pPr>
        <w:spacing w:before="240" w:after="120"/>
      </w:pPr>
      <w:r>
        <w:rPr>
          <w:rFonts w:ascii="Calibri" w:hAnsi="Calibri"/>
          <w:b/>
          <w:color w:val="2980B9"/>
          <w:sz w:val="30"/>
        </w:rPr>
        <w:t>6.1 Complete File &amp; Module Catalog</w:t>
      </w:r>
    </w:p>
    <w:p w14:paraId="1199B8D2" w14:textId="77777777" w:rsidR="00382FC1" w:rsidRDefault="00000000">
      <w:pPr>
        <w:spacing w:before="120" w:after="120"/>
      </w:pPr>
      <w:r>
        <w:rPr>
          <w:rFonts w:ascii="Courier New" w:hAnsi="Courier New"/>
          <w:color w:val="282828"/>
          <w:sz w:val="17"/>
        </w:rPr>
        <w:t>+----------------------------------------------------------------------------------------------------+</w:t>
      </w:r>
      <w:r>
        <w:rPr>
          <w:rFonts w:ascii="Courier New" w:hAnsi="Courier New"/>
          <w:color w:val="282828"/>
          <w:sz w:val="17"/>
        </w:rPr>
        <w:br/>
        <w:t>|                                      SYSTEM FILE INVENTORY                                         |</w:t>
      </w:r>
      <w:r>
        <w:rPr>
          <w:rFonts w:ascii="Courier New" w:hAnsi="Courier New"/>
          <w:color w:val="282828"/>
          <w:sz w:val="17"/>
        </w:rPr>
        <w:br/>
        <w:t>+------------------------------------+---------------------------------------------------------------+</w:t>
      </w:r>
      <w:r>
        <w:rPr>
          <w:rFonts w:ascii="Courier New" w:hAnsi="Courier New"/>
          <w:color w:val="282828"/>
          <w:sz w:val="17"/>
        </w:rPr>
        <w:br/>
        <w:t>| File Path                          | Primary Architectural Responsibility                          |</w:t>
      </w:r>
      <w:r>
        <w:rPr>
          <w:rFonts w:ascii="Courier New" w:hAnsi="Courier New"/>
          <w:color w:val="282828"/>
          <w:sz w:val="17"/>
        </w:rPr>
        <w:br/>
        <w:t>+------------------------------------+---------------------------------------------------------------+</w:t>
      </w:r>
      <w:r>
        <w:rPr>
          <w:rFonts w:ascii="Courier New" w:hAnsi="Courier New"/>
          <w:color w:val="282828"/>
          <w:sz w:val="17"/>
        </w:rPr>
        <w:br/>
        <w:t>| `config/config.yaml`               | Master project configuration (hyperparameters, paths, OCR).  |</w:t>
      </w:r>
      <w:r>
        <w:rPr>
          <w:rFonts w:ascii="Courier New" w:hAnsi="Courier New"/>
          <w:color w:val="282828"/>
          <w:sz w:val="17"/>
        </w:rPr>
        <w:br/>
        <w:t>| `config/data.yaml`                 | YOLO dataset partition definition with relative paths.        |</w:t>
      </w:r>
      <w:r>
        <w:rPr>
          <w:rFonts w:ascii="Courier New" w:hAnsi="Courier New"/>
          <w:color w:val="282828"/>
          <w:sz w:val="17"/>
        </w:rPr>
        <w:br/>
        <w:t>| `src/config_loader.py`             | get_project_root(), load_config() dynamic path engine.        |</w:t>
      </w:r>
      <w:r>
        <w:rPr>
          <w:rFonts w:ascii="Courier New" w:hAnsi="Courier New"/>
          <w:color w:val="282828"/>
          <w:sz w:val="17"/>
        </w:rPr>
        <w:br/>
        <w:t>| `src/detection/detector.py`        | EarTagDetector: YOLO loading, CUDA device selection, detect. |</w:t>
      </w:r>
      <w:r>
        <w:rPr>
          <w:rFonts w:ascii="Courier New" w:hAnsi="Courier New"/>
          <w:color w:val="282828"/>
          <w:sz w:val="17"/>
        </w:rPr>
        <w:br/>
        <w:t>| `src/detection/trainer.py`         | EarTagTrainer: Training loop, hyperparameter management.     |</w:t>
      </w:r>
      <w:r>
        <w:rPr>
          <w:rFonts w:ascii="Courier New" w:hAnsi="Courier New"/>
          <w:color w:val="282828"/>
          <w:sz w:val="17"/>
        </w:rPr>
        <w:br/>
        <w:t>| `src/ocr/ocr_engine.py`            | EasyOCREngine: CLAHE preprocessing, character recognition.   |</w:t>
      </w:r>
      <w:r>
        <w:rPr>
          <w:rFonts w:ascii="Courier New" w:hAnsi="Courier New"/>
          <w:color w:val="282828"/>
          <w:sz w:val="17"/>
        </w:rPr>
        <w:br/>
        <w:t>| `src/ocr/text_cleaner.py`          | clean_tag_text(), is_valid_tag() regex sanitizer.            |</w:t>
      </w:r>
      <w:r>
        <w:rPr>
          <w:rFonts w:ascii="Courier New" w:hAnsi="Courier New"/>
          <w:color w:val="282828"/>
          <w:sz w:val="17"/>
        </w:rPr>
        <w:br/>
        <w:t>| `src/pipeline/ear_tag_pipeline.py` | EarTagPipeline: End-to-end multi-image orchestrator &amp; export.|</w:t>
      </w:r>
      <w:r>
        <w:rPr>
          <w:rFonts w:ascii="Courier New" w:hAnsi="Courier New"/>
          <w:color w:val="282828"/>
          <w:sz w:val="17"/>
        </w:rPr>
        <w:br/>
        <w:t>| `src/utils/visualizer.py`          | Visualizer: OpenCV bounding box and high-contrast badge.     |</w:t>
      </w:r>
      <w:r>
        <w:rPr>
          <w:rFonts w:ascii="Courier New" w:hAnsi="Courier New"/>
          <w:color w:val="282828"/>
          <w:sz w:val="17"/>
        </w:rPr>
        <w:br/>
        <w:t>| `src/utils/logger.py`              | setup_logger(): Timestamped structured logging utility.      |</w:t>
      </w:r>
      <w:r>
        <w:rPr>
          <w:rFonts w:ascii="Courier New" w:hAnsi="Courier New"/>
          <w:color w:val="282828"/>
          <w:sz w:val="17"/>
        </w:rPr>
        <w:br/>
        <w:t>| `src/dataset/split_dataset.py`     | split_dataset(): Train/Val/Test partitioning logic.           |</w:t>
      </w:r>
      <w:r>
        <w:rPr>
          <w:rFonts w:ascii="Courier New" w:hAnsi="Courier New"/>
          <w:color w:val="282828"/>
          <w:sz w:val="17"/>
        </w:rPr>
        <w:br/>
        <w:t>| `scripts/run_ocr_pipeline.py`      | CLI runner for complete detection + OCR pipeline.              |</w:t>
      </w:r>
      <w:r>
        <w:rPr>
          <w:rFonts w:ascii="Courier New" w:hAnsi="Courier New"/>
          <w:color w:val="282828"/>
          <w:sz w:val="17"/>
        </w:rPr>
        <w:br/>
        <w:t>| `scripts/run_inference.py`         | CLI runner for detection-only inference.                       |</w:t>
      </w:r>
      <w:r>
        <w:rPr>
          <w:rFonts w:ascii="Courier New" w:hAnsi="Courier New"/>
          <w:color w:val="282828"/>
          <w:sz w:val="17"/>
        </w:rPr>
        <w:br/>
        <w:t>| `scripts/train.py`                 | CLI runner for YOLO model retraining.                          |</w:t>
      </w:r>
      <w:r>
        <w:rPr>
          <w:rFonts w:ascii="Courier New" w:hAnsi="Courier New"/>
          <w:color w:val="282828"/>
          <w:sz w:val="17"/>
        </w:rPr>
        <w:br/>
        <w:t>| `scripts/split_data.py`            | CLI runner for raw dataset splitting.                          |</w:t>
      </w:r>
      <w:r>
        <w:rPr>
          <w:rFonts w:ascii="Courier New" w:hAnsi="Courier New"/>
          <w:color w:val="282828"/>
          <w:sz w:val="17"/>
        </w:rPr>
        <w:br/>
        <w:t>+------------------------------------+---------------------------------------------------------------+</w:t>
      </w:r>
    </w:p>
    <w:p w14:paraId="5153FAC6" w14:textId="0BE071F7" w:rsidR="00382FC1" w:rsidRDefault="00382FC1">
      <w:pPr>
        <w:spacing w:before="40" w:after="80"/>
        <w:rPr>
          <w:rFonts w:ascii="Calibri" w:hAnsi="Calibri"/>
          <w:color w:val="282828"/>
          <w:sz w:val="21"/>
        </w:rPr>
      </w:pPr>
    </w:p>
    <w:p w14:paraId="32FC968A" w14:textId="77777777" w:rsidR="00145303" w:rsidRDefault="00145303">
      <w:pPr>
        <w:spacing w:before="40" w:after="80"/>
        <w:rPr>
          <w:rFonts w:ascii="Calibri" w:hAnsi="Calibri"/>
          <w:color w:val="282828"/>
          <w:sz w:val="21"/>
        </w:rPr>
      </w:pPr>
    </w:p>
    <w:p w14:paraId="5B8E693E" w14:textId="77777777" w:rsidR="00145303" w:rsidRDefault="00145303">
      <w:pPr>
        <w:spacing w:before="40" w:after="80"/>
      </w:pPr>
    </w:p>
    <w:p w14:paraId="1DC85765" w14:textId="77777777" w:rsidR="00382FC1" w:rsidRDefault="00000000">
      <w:pPr>
        <w:spacing w:before="240" w:after="120"/>
      </w:pPr>
      <w:r>
        <w:rPr>
          <w:rFonts w:ascii="Calibri" w:hAnsi="Calibri"/>
          <w:b/>
          <w:color w:val="2980B9"/>
          <w:sz w:val="30"/>
        </w:rPr>
        <w:lastRenderedPageBreak/>
        <w:t>6.2 Object-Oriented Class Hierarchy</w:t>
      </w:r>
    </w:p>
    <w:p w14:paraId="29CD92E3" w14:textId="77777777" w:rsidR="00382FC1" w:rsidRDefault="00000000">
      <w:pPr>
        <w:spacing w:before="160" w:after="160"/>
        <w:jc w:val="center"/>
      </w:pPr>
      <w:r>
        <w:rPr>
          <w:noProof/>
        </w:rPr>
        <w:drawing>
          <wp:inline distT="0" distB="0" distL="0" distR="0" wp14:anchorId="2A2976B7" wp14:editId="4539D237">
            <wp:extent cx="6685280" cy="2714625"/>
            <wp:effectExtent l="0" t="0" r="127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SOLIDATED_SYSTEM_DESIGN_DOCUMENT_diag_3.png"/>
                    <pic:cNvPicPr/>
                  </pic:nvPicPr>
                  <pic:blipFill>
                    <a:blip r:embed="rId10"/>
                    <a:stretch>
                      <a:fillRect/>
                    </a:stretch>
                  </pic:blipFill>
                  <pic:spPr>
                    <a:xfrm>
                      <a:off x="0" y="0"/>
                      <a:ext cx="6704884" cy="2722585"/>
                    </a:xfrm>
                    <a:prstGeom prst="rect">
                      <a:avLst/>
                    </a:prstGeom>
                  </pic:spPr>
                </pic:pic>
              </a:graphicData>
            </a:graphic>
          </wp:inline>
        </w:drawing>
      </w:r>
    </w:p>
    <w:p w14:paraId="4E88D619" w14:textId="4C216F4F" w:rsidR="00382FC1" w:rsidRDefault="00382FC1">
      <w:pPr>
        <w:spacing w:before="40" w:after="80"/>
      </w:pPr>
    </w:p>
    <w:p w14:paraId="728A496E" w14:textId="77777777" w:rsidR="00382FC1" w:rsidRDefault="00000000">
      <w:r>
        <w:br w:type="page"/>
      </w:r>
    </w:p>
    <w:p w14:paraId="3E3004AF" w14:textId="77777777" w:rsidR="00382FC1" w:rsidRDefault="00000000">
      <w:pPr>
        <w:spacing w:before="240"/>
      </w:pPr>
      <w:r>
        <w:rPr>
          <w:rFonts w:ascii="Calibri" w:hAnsi="Calibri"/>
          <w:b/>
          <w:color w:val="1B365D"/>
          <w:sz w:val="40"/>
        </w:rPr>
        <w:lastRenderedPageBreak/>
        <w:t>7. COMPREHENSIVE PYTHON API &amp; DTO SPECIFICATIONS</w:t>
      </w:r>
    </w:p>
    <w:p w14:paraId="53309400" w14:textId="77777777" w:rsidR="00382FC1" w:rsidRDefault="00000000">
      <w:pPr>
        <w:spacing w:before="240" w:after="120"/>
      </w:pPr>
      <w:r>
        <w:rPr>
          <w:rFonts w:ascii="Calibri" w:hAnsi="Calibri"/>
          <w:b/>
          <w:color w:val="2980B9"/>
          <w:sz w:val="30"/>
        </w:rPr>
        <w:t>7.1 src.pipeline.EarTagPipeline</w:t>
      </w:r>
    </w:p>
    <w:p w14:paraId="09AAA975" w14:textId="77777777" w:rsidR="00382FC1" w:rsidRDefault="00000000">
      <w:pPr>
        <w:spacing w:before="120" w:after="120"/>
      </w:pPr>
      <w:r>
        <w:rPr>
          <w:rFonts w:ascii="Courier New" w:hAnsi="Courier New"/>
          <w:color w:val="282828"/>
          <w:sz w:val="17"/>
        </w:rPr>
        <w:t>class EarTagPipeline:</w:t>
      </w:r>
      <w:r>
        <w:rPr>
          <w:rFonts w:ascii="Courier New" w:hAnsi="Courier New"/>
          <w:color w:val="282828"/>
          <w:sz w:val="17"/>
        </w:rPr>
        <w:br/>
        <w:t xml:space="preserve">    def __init__(</w:t>
      </w:r>
      <w:r>
        <w:rPr>
          <w:rFonts w:ascii="Courier New" w:hAnsi="Courier New"/>
          <w:color w:val="282828"/>
          <w:sz w:val="17"/>
        </w:rPr>
        <w:br/>
        <w:t xml:space="preserve">        self,</w:t>
      </w:r>
      <w:r>
        <w:rPr>
          <w:rFonts w:ascii="Courier New" w:hAnsi="Courier New"/>
          <w:color w:val="282828"/>
          <w:sz w:val="17"/>
        </w:rPr>
        <w:br/>
        <w:t xml:space="preserve">        config: Optional[Dict[str, Any]] = None,</w:t>
      </w:r>
      <w:r>
        <w:rPr>
          <w:rFonts w:ascii="Courier New" w:hAnsi="Courier New"/>
          <w:color w:val="282828"/>
          <w:sz w:val="17"/>
        </w:rPr>
        <w:br/>
        <w:t xml:space="preserve">        model_path: Optional[str] = None,</w:t>
      </w:r>
      <w:r>
        <w:rPr>
          <w:rFonts w:ascii="Courier New" w:hAnsi="Courier New"/>
          <w:color w:val="282828"/>
          <w:sz w:val="17"/>
        </w:rPr>
        <w:br/>
        <w:t xml:space="preserve">        det_conf: Optional[float] = None,</w:t>
      </w:r>
      <w:r>
        <w:rPr>
          <w:rFonts w:ascii="Courier New" w:hAnsi="Courier New"/>
          <w:color w:val="282828"/>
          <w:sz w:val="17"/>
        </w:rPr>
        <w:br/>
        <w:t xml:space="preserve">        ocr_conf: Optional[float] = None,</w:t>
      </w:r>
      <w:r>
        <w:rPr>
          <w:rFonts w:ascii="Courier New" w:hAnsi="Courier New"/>
          <w:color w:val="282828"/>
          <w:sz w:val="17"/>
        </w:rPr>
        <w:br/>
        <w:t xml:space="preserve">        device: Optional[str] = None,</w:t>
      </w:r>
      <w:r>
        <w:rPr>
          <w:rFonts w:ascii="Courier New" w:hAnsi="Courier New"/>
          <w:color w:val="282828"/>
          <w:sz w:val="17"/>
        </w:rPr>
        <w:br/>
        <w:t xml:space="preserve">        use_gpu_ocr: bool = True</w:t>
      </w:r>
      <w:r>
        <w:rPr>
          <w:rFonts w:ascii="Courier New" w:hAnsi="Courier New"/>
          <w:color w:val="282828"/>
          <w:sz w:val="17"/>
        </w:rPr>
        <w:br/>
        <w:t xml:space="preserve">    ) -&gt; None:</w:t>
      </w:r>
    </w:p>
    <w:p w14:paraId="73339EBB" w14:textId="77777777" w:rsidR="00382FC1" w:rsidRDefault="00000000">
      <w:pPr>
        <w:pStyle w:val="ListBullet"/>
        <w:spacing w:before="20" w:after="40"/>
      </w:pPr>
      <w:r>
        <w:rPr>
          <w:rFonts w:ascii="Calibri" w:hAnsi="Calibri"/>
          <w:sz w:val="21"/>
        </w:rPr>
        <w:t>config: Loaded configuration dictionary (defaults to config/config.yaml).</w:t>
      </w:r>
    </w:p>
    <w:p w14:paraId="1E5D52BD" w14:textId="77777777" w:rsidR="00382FC1" w:rsidRDefault="00000000">
      <w:pPr>
        <w:pStyle w:val="ListBullet"/>
        <w:spacing w:before="20" w:after="40"/>
      </w:pPr>
      <w:r>
        <w:rPr>
          <w:rFonts w:ascii="Calibri" w:hAnsi="Calibri"/>
          <w:sz w:val="21"/>
        </w:rPr>
        <w:t>model_path: Filepath to trained YOLO weights (models/best.pt).</w:t>
      </w:r>
    </w:p>
    <w:p w14:paraId="7D3BD83A" w14:textId="77777777" w:rsidR="00382FC1" w:rsidRDefault="00000000">
      <w:pPr>
        <w:pStyle w:val="ListBullet"/>
        <w:spacing w:before="20" w:after="40"/>
      </w:pPr>
      <w:r>
        <w:rPr>
          <w:rFonts w:ascii="Calibri" w:hAnsi="Calibri"/>
          <w:sz w:val="21"/>
        </w:rPr>
        <w:t>det_conf: Float bounding box threshold (default 0.35).</w:t>
      </w:r>
    </w:p>
    <w:p w14:paraId="7BE3126B" w14:textId="77777777" w:rsidR="00382FC1" w:rsidRDefault="00000000">
      <w:pPr>
        <w:pStyle w:val="ListBullet"/>
        <w:spacing w:before="20" w:after="40"/>
      </w:pPr>
      <w:r>
        <w:rPr>
          <w:rFonts w:ascii="Calibri" w:hAnsi="Calibri"/>
          <w:sz w:val="21"/>
        </w:rPr>
        <w:t>ocr_conf: Float OCR recognition threshold (default 0.30).</w:t>
      </w:r>
    </w:p>
    <w:p w14:paraId="51467BB2" w14:textId="77777777" w:rsidR="00382FC1" w:rsidRDefault="00000000">
      <w:pPr>
        <w:pStyle w:val="ListBullet"/>
        <w:spacing w:before="20" w:after="40"/>
      </w:pPr>
      <w:r>
        <w:rPr>
          <w:rFonts w:ascii="Calibri" w:hAnsi="Calibri"/>
          <w:sz w:val="21"/>
        </w:rPr>
        <w:t>device: Compute target ('auto', '0', 'cpu').</w:t>
      </w:r>
    </w:p>
    <w:p w14:paraId="18043A00" w14:textId="77777777" w:rsidR="00382FC1" w:rsidRDefault="00000000">
      <w:pPr>
        <w:pStyle w:val="ListBullet"/>
        <w:spacing w:before="20" w:after="40"/>
      </w:pPr>
      <w:r>
        <w:rPr>
          <w:rFonts w:ascii="Calibri" w:hAnsi="Calibri"/>
          <w:sz w:val="21"/>
        </w:rPr>
        <w:t>use_gpu_ocr: Boolean flag enabling CUDA acceleration for EasyOCR.</w:t>
      </w:r>
    </w:p>
    <w:p w14:paraId="7531DFC6" w14:textId="77777777" w:rsidR="00382FC1" w:rsidRDefault="00000000">
      <w:pPr>
        <w:spacing w:before="160" w:after="80"/>
      </w:pPr>
      <w:r>
        <w:rPr>
          <w:rFonts w:ascii="Calibri" w:hAnsi="Calibri"/>
          <w:b/>
          <w:color w:val="333333"/>
          <w:sz w:val="25"/>
        </w:rPr>
        <w:t>Methods</w:t>
      </w:r>
    </w:p>
    <w:p w14:paraId="15629D9A" w14:textId="77777777" w:rsidR="00382FC1" w:rsidRDefault="00000000">
      <w:pPr>
        <w:pStyle w:val="ListBullet"/>
        <w:spacing w:before="20" w:after="40"/>
      </w:pPr>
      <w:r>
        <w:rPr>
          <w:rFonts w:ascii="Calibri" w:hAnsi="Calibri"/>
          <w:sz w:val="21"/>
        </w:rPr>
        <w:t>process_image(image_input, save_annotated_to=None, save_crops_to=None) -&gt; PipelineResult: Processes single image path or OpenCV frame.</w:t>
      </w:r>
    </w:p>
    <w:p w14:paraId="0344DB5D" w14:textId="77777777" w:rsidR="00382FC1" w:rsidRDefault="00000000">
      <w:pPr>
        <w:pStyle w:val="ListBullet"/>
        <w:spacing w:before="20" w:after="40"/>
      </w:pPr>
      <w:r>
        <w:rPr>
          <w:rFonts w:ascii="Calibri" w:hAnsi="Calibri"/>
          <w:sz w:val="21"/>
        </w:rPr>
        <w:t>process_directory(input_dir, output_dir="output/results", save_crops=False, export_csv=True, export_json=True) -&gt; List[EarTagRecord]: Batch processes folder, generates annotated images, CSV spreadsheet, and JSON feed.</w:t>
      </w:r>
    </w:p>
    <w:p w14:paraId="03A03E07" w14:textId="77777777" w:rsidR="00382FC1" w:rsidRDefault="00000000">
      <w:pPr>
        <w:spacing w:before="40" w:after="80"/>
      </w:pPr>
      <w:r>
        <w:rPr>
          <w:rFonts w:ascii="Calibri" w:hAnsi="Calibri"/>
          <w:color w:val="282828"/>
          <w:sz w:val="21"/>
        </w:rPr>
        <w:t>---</w:t>
      </w:r>
    </w:p>
    <w:p w14:paraId="357851B6" w14:textId="77777777" w:rsidR="00382FC1" w:rsidRDefault="00000000">
      <w:pPr>
        <w:spacing w:before="240" w:after="120"/>
      </w:pPr>
      <w:r>
        <w:rPr>
          <w:rFonts w:ascii="Calibri" w:hAnsi="Calibri"/>
          <w:b/>
          <w:color w:val="2980B9"/>
          <w:sz w:val="30"/>
        </w:rPr>
        <w:t>7.2 Dataclass Schema Definitions</w:t>
      </w:r>
    </w:p>
    <w:p w14:paraId="63E3824E" w14:textId="77777777" w:rsidR="00382FC1" w:rsidRDefault="00000000">
      <w:pPr>
        <w:spacing w:before="120" w:after="120"/>
      </w:pPr>
      <w:r>
        <w:rPr>
          <w:rFonts w:ascii="Courier New" w:hAnsi="Courier New"/>
          <w:color w:val="282828"/>
          <w:sz w:val="17"/>
        </w:rPr>
        <w:t>@dataclass</w:t>
      </w:r>
      <w:r>
        <w:rPr>
          <w:rFonts w:ascii="Courier New" w:hAnsi="Courier New"/>
          <w:color w:val="282828"/>
          <w:sz w:val="17"/>
        </w:rPr>
        <w:br/>
        <w:t>class EarTagRecord:</w:t>
      </w:r>
      <w:r>
        <w:rPr>
          <w:rFonts w:ascii="Courier New" w:hAnsi="Courier New"/>
          <w:color w:val="282828"/>
          <w:sz w:val="17"/>
        </w:rPr>
        <w:br/>
        <w:t xml:space="preserve">    image_name: str        # Source image filename</w:t>
      </w:r>
      <w:r>
        <w:rPr>
          <w:rFonts w:ascii="Courier New" w:hAnsi="Courier New"/>
          <w:color w:val="282828"/>
          <w:sz w:val="17"/>
        </w:rPr>
        <w:br/>
        <w:t xml:space="preserve">    tag_id: str            # Cleaned alphanumeric tag ID (e.g. '0851')</w:t>
      </w:r>
      <w:r>
        <w:rPr>
          <w:rFonts w:ascii="Courier New" w:hAnsi="Courier New"/>
          <w:color w:val="282828"/>
          <w:sz w:val="17"/>
        </w:rPr>
        <w:br/>
        <w:t xml:space="preserve">    det_confidence: float  # YOLO localization confidence score [0.0 - 1.0]</w:t>
      </w:r>
      <w:r>
        <w:rPr>
          <w:rFonts w:ascii="Courier New" w:hAnsi="Courier New"/>
          <w:color w:val="282828"/>
          <w:sz w:val="17"/>
        </w:rPr>
        <w:br/>
        <w:t xml:space="preserve">    ocr_confidence: float  # EasyOCR text sequence confidence [0.0 - 1.0]</w:t>
      </w:r>
      <w:r>
        <w:rPr>
          <w:rFonts w:ascii="Courier New" w:hAnsi="Courier New"/>
          <w:color w:val="282828"/>
          <w:sz w:val="17"/>
        </w:rPr>
        <w:br/>
        <w:t xml:space="preserve">    box_x1: int            # BBox top-left X pixel coordinate</w:t>
      </w:r>
      <w:r>
        <w:rPr>
          <w:rFonts w:ascii="Courier New" w:hAnsi="Courier New"/>
          <w:color w:val="282828"/>
          <w:sz w:val="17"/>
        </w:rPr>
        <w:br/>
        <w:t xml:space="preserve">    box_y1: int            # BBox top-left Y pixel coordinate</w:t>
      </w:r>
      <w:r>
        <w:rPr>
          <w:rFonts w:ascii="Courier New" w:hAnsi="Courier New"/>
          <w:color w:val="282828"/>
          <w:sz w:val="17"/>
        </w:rPr>
        <w:br/>
        <w:t xml:space="preserve">    box_x2: int            # BBox bottom-right X pixel coordinate</w:t>
      </w:r>
      <w:r>
        <w:rPr>
          <w:rFonts w:ascii="Courier New" w:hAnsi="Courier New"/>
          <w:color w:val="282828"/>
          <w:sz w:val="17"/>
        </w:rPr>
        <w:br/>
        <w:t xml:space="preserve">    box_y2: int            # BBox bottom-right Y pixel coordinate</w:t>
      </w:r>
      <w:r>
        <w:rPr>
          <w:rFonts w:ascii="Courier New" w:hAnsi="Courier New"/>
          <w:color w:val="282828"/>
          <w:sz w:val="17"/>
        </w:rPr>
        <w:br/>
        <w:t xml:space="preserve">    timestamp: str         # Processing timestamp (YYYY-MM-DD HH:MM:SS)</w:t>
      </w:r>
      <w:r>
        <w:rPr>
          <w:rFonts w:ascii="Courier New" w:hAnsi="Courier New"/>
          <w:color w:val="282828"/>
          <w:sz w:val="17"/>
        </w:rPr>
        <w:br/>
      </w:r>
      <w:r>
        <w:rPr>
          <w:rFonts w:ascii="Courier New" w:hAnsi="Courier New"/>
          <w:color w:val="282828"/>
          <w:sz w:val="17"/>
        </w:rPr>
        <w:br/>
        <w:t>@dataclass</w:t>
      </w:r>
      <w:r>
        <w:rPr>
          <w:rFonts w:ascii="Courier New" w:hAnsi="Courier New"/>
          <w:color w:val="282828"/>
          <w:sz w:val="17"/>
        </w:rPr>
        <w:br/>
        <w:t>class DetectionResult:</w:t>
      </w:r>
      <w:r>
        <w:rPr>
          <w:rFonts w:ascii="Courier New" w:hAnsi="Courier New"/>
          <w:color w:val="282828"/>
          <w:sz w:val="17"/>
        </w:rPr>
        <w:br/>
        <w:t xml:space="preserve">    box: List[int]             # [x1, y1, x2, y2]</w:t>
      </w:r>
      <w:r>
        <w:rPr>
          <w:rFonts w:ascii="Courier New" w:hAnsi="Courier New"/>
          <w:color w:val="282828"/>
          <w:sz w:val="17"/>
        </w:rPr>
        <w:br/>
        <w:t xml:space="preserve">    confidence: float          # Model confidence score</w:t>
      </w:r>
      <w:r>
        <w:rPr>
          <w:rFonts w:ascii="Courier New" w:hAnsi="Courier New"/>
          <w:color w:val="282828"/>
          <w:sz w:val="17"/>
        </w:rPr>
        <w:br/>
      </w:r>
      <w:r>
        <w:rPr>
          <w:rFonts w:ascii="Courier New" w:hAnsi="Courier New"/>
          <w:color w:val="282828"/>
          <w:sz w:val="17"/>
        </w:rPr>
        <w:lastRenderedPageBreak/>
        <w:t xml:space="preserve">    class_id: int              # Class index (0 for 'ear_tag')</w:t>
      </w:r>
      <w:r>
        <w:rPr>
          <w:rFonts w:ascii="Courier New" w:hAnsi="Courier New"/>
          <w:color w:val="282828"/>
          <w:sz w:val="17"/>
        </w:rPr>
        <w:br/>
        <w:t xml:space="preserve">    class_name: str            # 'ear_tag'</w:t>
      </w:r>
      <w:r>
        <w:rPr>
          <w:rFonts w:ascii="Courier New" w:hAnsi="Courier New"/>
          <w:color w:val="282828"/>
          <w:sz w:val="17"/>
        </w:rPr>
        <w:br/>
        <w:t xml:space="preserve">    crop: Optional[np.ndarray] # Cropped BGR sub-image</w:t>
      </w:r>
      <w:r>
        <w:rPr>
          <w:rFonts w:ascii="Courier New" w:hAnsi="Courier New"/>
          <w:color w:val="282828"/>
          <w:sz w:val="17"/>
        </w:rPr>
        <w:br/>
      </w:r>
      <w:r>
        <w:rPr>
          <w:rFonts w:ascii="Courier New" w:hAnsi="Courier New"/>
          <w:color w:val="282828"/>
          <w:sz w:val="17"/>
        </w:rPr>
        <w:br/>
        <w:t>@dataclass</w:t>
      </w:r>
      <w:r>
        <w:rPr>
          <w:rFonts w:ascii="Courier New" w:hAnsi="Courier New"/>
          <w:color w:val="282828"/>
          <w:sz w:val="17"/>
        </w:rPr>
        <w:br/>
        <w:t>class OCRPrediction:</w:t>
      </w:r>
      <w:r>
        <w:rPr>
          <w:rFonts w:ascii="Courier New" w:hAnsi="Courier New"/>
          <w:color w:val="282828"/>
          <w:sz w:val="17"/>
        </w:rPr>
        <w:br/>
        <w:t xml:space="preserve">    text: str                  # Best recognized character sequence</w:t>
      </w:r>
      <w:r>
        <w:rPr>
          <w:rFonts w:ascii="Courier New" w:hAnsi="Courier New"/>
          <w:color w:val="282828"/>
          <w:sz w:val="17"/>
        </w:rPr>
        <w:br/>
        <w:t xml:space="preserve">    confidence: float          # Confidence score [0.0 - 1.0]</w:t>
      </w:r>
      <w:r>
        <w:rPr>
          <w:rFonts w:ascii="Courier New" w:hAnsi="Courier New"/>
          <w:color w:val="282828"/>
          <w:sz w:val="17"/>
        </w:rPr>
        <w:br/>
        <w:t xml:space="preserve">    raw_results: List[dict]    # Detailed segmentation list</w:t>
      </w:r>
    </w:p>
    <w:p w14:paraId="2A0ADB08" w14:textId="77777777" w:rsidR="00382FC1" w:rsidRDefault="00000000">
      <w:pPr>
        <w:spacing w:before="40" w:after="80"/>
      </w:pPr>
      <w:r>
        <w:rPr>
          <w:rFonts w:ascii="Calibri" w:hAnsi="Calibri"/>
          <w:color w:val="282828"/>
          <w:sz w:val="21"/>
        </w:rPr>
        <w:t>---</w:t>
      </w:r>
    </w:p>
    <w:p w14:paraId="7D817C92" w14:textId="77777777" w:rsidR="00382FC1" w:rsidRDefault="00000000">
      <w:r>
        <w:br w:type="page"/>
      </w:r>
    </w:p>
    <w:p w14:paraId="6B94F5DB" w14:textId="77777777" w:rsidR="00382FC1" w:rsidRDefault="00000000">
      <w:pPr>
        <w:spacing w:before="240"/>
      </w:pPr>
      <w:r>
        <w:rPr>
          <w:rFonts w:ascii="Calibri" w:hAnsi="Calibri"/>
          <w:b/>
          <w:color w:val="1B365D"/>
          <w:sz w:val="40"/>
        </w:rPr>
        <w:lastRenderedPageBreak/>
        <w:t>8. COMMAND-LINE INTERFACE (CLI) &amp; AUTOMATION SUITE</w:t>
      </w:r>
    </w:p>
    <w:p w14:paraId="4CA8C679" w14:textId="77777777" w:rsidR="00382FC1" w:rsidRDefault="00000000">
      <w:pPr>
        <w:spacing w:before="120" w:after="120"/>
      </w:pPr>
      <w:r>
        <w:rPr>
          <w:rFonts w:ascii="Courier New" w:hAnsi="Courier New"/>
          <w:color w:val="282828"/>
          <w:sz w:val="17"/>
        </w:rPr>
        <w:t># 1. Full Multi-Image Pipeline Execution (Detection + OCR + CSV/JSON Export)</w:t>
      </w:r>
      <w:r>
        <w:rPr>
          <w:rFonts w:ascii="Courier New" w:hAnsi="Courier New"/>
          <w:color w:val="282828"/>
          <w:sz w:val="17"/>
        </w:rPr>
        <w:br/>
        <w:t>python scripts/run_ocr_pipeline.py \</w:t>
      </w:r>
      <w:r>
        <w:rPr>
          <w:rFonts w:ascii="Courier New" w:hAnsi="Courier New"/>
          <w:color w:val="282828"/>
          <w:sz w:val="17"/>
        </w:rPr>
        <w:br/>
        <w:t xml:space="preserve">  --input dataset/algo_test \</w:t>
      </w:r>
      <w:r>
        <w:rPr>
          <w:rFonts w:ascii="Courier New" w:hAnsi="Courier New"/>
          <w:color w:val="282828"/>
          <w:sz w:val="17"/>
        </w:rPr>
        <w:br/>
        <w:t xml:space="preserve">  --weights models/best.pt \</w:t>
      </w:r>
      <w:r>
        <w:rPr>
          <w:rFonts w:ascii="Courier New" w:hAnsi="Courier New"/>
          <w:color w:val="282828"/>
          <w:sz w:val="17"/>
        </w:rPr>
        <w:br/>
        <w:t xml:space="preserve">  --output output/results \</w:t>
      </w:r>
      <w:r>
        <w:rPr>
          <w:rFonts w:ascii="Courier New" w:hAnsi="Courier New"/>
          <w:color w:val="282828"/>
          <w:sz w:val="17"/>
        </w:rPr>
        <w:br/>
        <w:t xml:space="preserve">  --det-conf 0.35 \</w:t>
      </w:r>
      <w:r>
        <w:rPr>
          <w:rFonts w:ascii="Courier New" w:hAnsi="Courier New"/>
          <w:color w:val="282828"/>
          <w:sz w:val="17"/>
        </w:rPr>
        <w:br/>
        <w:t xml:space="preserve">  --ocr-conf 0.30 \</w:t>
      </w:r>
      <w:r>
        <w:rPr>
          <w:rFonts w:ascii="Courier New" w:hAnsi="Courier New"/>
          <w:color w:val="282828"/>
          <w:sz w:val="17"/>
        </w:rPr>
        <w:br/>
        <w:t xml:space="preserve">  --save-crops</w:t>
      </w:r>
      <w:r>
        <w:rPr>
          <w:rFonts w:ascii="Courier New" w:hAnsi="Courier New"/>
          <w:color w:val="282828"/>
          <w:sz w:val="17"/>
        </w:rPr>
        <w:br/>
      </w:r>
      <w:r>
        <w:rPr>
          <w:rFonts w:ascii="Courier New" w:hAnsi="Courier New"/>
          <w:color w:val="282828"/>
          <w:sz w:val="17"/>
        </w:rPr>
        <w:br/>
        <w:t># 2. Fast Detection-Only Inference</w:t>
      </w:r>
      <w:r>
        <w:rPr>
          <w:rFonts w:ascii="Courier New" w:hAnsi="Courier New"/>
          <w:color w:val="282828"/>
          <w:sz w:val="17"/>
        </w:rPr>
        <w:br/>
        <w:t>python scripts/run_inference.py \</w:t>
      </w:r>
      <w:r>
        <w:rPr>
          <w:rFonts w:ascii="Courier New" w:hAnsi="Courier New"/>
          <w:color w:val="282828"/>
          <w:sz w:val="17"/>
        </w:rPr>
        <w:br/>
        <w:t xml:space="preserve">  --input dataset/algo_test \</w:t>
      </w:r>
      <w:r>
        <w:rPr>
          <w:rFonts w:ascii="Courier New" w:hAnsi="Courier New"/>
          <w:color w:val="282828"/>
          <w:sz w:val="17"/>
        </w:rPr>
        <w:br/>
        <w:t xml:space="preserve">  --weights models/best.pt \</w:t>
      </w:r>
      <w:r>
        <w:rPr>
          <w:rFonts w:ascii="Courier New" w:hAnsi="Courier New"/>
          <w:color w:val="282828"/>
          <w:sz w:val="17"/>
        </w:rPr>
        <w:br/>
        <w:t xml:space="preserve">  --output testing_results/predict \</w:t>
      </w:r>
      <w:r>
        <w:rPr>
          <w:rFonts w:ascii="Courier New" w:hAnsi="Courier New"/>
          <w:color w:val="282828"/>
          <w:sz w:val="17"/>
        </w:rPr>
        <w:br/>
        <w:t xml:space="preserve">  --conf 0.35</w:t>
      </w:r>
      <w:r>
        <w:rPr>
          <w:rFonts w:ascii="Courier New" w:hAnsi="Courier New"/>
          <w:color w:val="282828"/>
          <w:sz w:val="17"/>
        </w:rPr>
        <w:br/>
      </w:r>
      <w:r>
        <w:rPr>
          <w:rFonts w:ascii="Courier New" w:hAnsi="Courier New"/>
          <w:color w:val="282828"/>
          <w:sz w:val="17"/>
        </w:rPr>
        <w:br/>
        <w:t># 3. Model Training &amp; Fine-Tuning Suite</w:t>
      </w:r>
      <w:r>
        <w:rPr>
          <w:rFonts w:ascii="Courier New" w:hAnsi="Courier New"/>
          <w:color w:val="282828"/>
          <w:sz w:val="17"/>
        </w:rPr>
        <w:br/>
        <w:t>python scripts/train.py \</w:t>
      </w:r>
      <w:r>
        <w:rPr>
          <w:rFonts w:ascii="Courier New" w:hAnsi="Courier New"/>
          <w:color w:val="282828"/>
          <w:sz w:val="17"/>
        </w:rPr>
        <w:br/>
        <w:t xml:space="preserve">  --model yolov8n.pt \</w:t>
      </w:r>
      <w:r>
        <w:rPr>
          <w:rFonts w:ascii="Courier New" w:hAnsi="Courier New"/>
          <w:color w:val="282828"/>
          <w:sz w:val="17"/>
        </w:rPr>
        <w:br/>
        <w:t xml:space="preserve">  --data config/data.yaml \</w:t>
      </w:r>
      <w:r>
        <w:rPr>
          <w:rFonts w:ascii="Courier New" w:hAnsi="Courier New"/>
          <w:color w:val="282828"/>
          <w:sz w:val="17"/>
        </w:rPr>
        <w:br/>
        <w:t xml:space="preserve">  --epochs 100 \</w:t>
      </w:r>
      <w:r>
        <w:rPr>
          <w:rFonts w:ascii="Courier New" w:hAnsi="Courier New"/>
          <w:color w:val="282828"/>
          <w:sz w:val="17"/>
        </w:rPr>
        <w:br/>
        <w:t xml:space="preserve">  --batch-size 16 \</w:t>
      </w:r>
      <w:r>
        <w:rPr>
          <w:rFonts w:ascii="Courier New" w:hAnsi="Courier New"/>
          <w:color w:val="282828"/>
          <w:sz w:val="17"/>
        </w:rPr>
        <w:br/>
        <w:t xml:space="preserve">  --imgsz 640 \</w:t>
      </w:r>
      <w:r>
        <w:rPr>
          <w:rFonts w:ascii="Courier New" w:hAnsi="Courier New"/>
          <w:color w:val="282828"/>
          <w:sz w:val="17"/>
        </w:rPr>
        <w:br/>
        <w:t xml:space="preserve">  --workers 0</w:t>
      </w:r>
      <w:r>
        <w:rPr>
          <w:rFonts w:ascii="Courier New" w:hAnsi="Courier New"/>
          <w:color w:val="282828"/>
          <w:sz w:val="17"/>
        </w:rPr>
        <w:br/>
      </w:r>
      <w:r>
        <w:rPr>
          <w:rFonts w:ascii="Courier New" w:hAnsi="Courier New"/>
          <w:color w:val="282828"/>
          <w:sz w:val="17"/>
        </w:rPr>
        <w:br/>
        <w:t># 4. Dataset Partitioning Suite (70/20/10 Split)</w:t>
      </w:r>
      <w:r>
        <w:rPr>
          <w:rFonts w:ascii="Courier New" w:hAnsi="Courier New"/>
          <w:color w:val="282828"/>
          <w:sz w:val="17"/>
        </w:rPr>
        <w:br/>
        <w:t>python scripts/split_data.py \</w:t>
      </w:r>
      <w:r>
        <w:rPr>
          <w:rFonts w:ascii="Courier New" w:hAnsi="Courier New"/>
          <w:color w:val="282828"/>
          <w:sz w:val="17"/>
        </w:rPr>
        <w:br/>
        <w:t xml:space="preserve">  --images "path/to/raw_images" \</w:t>
      </w:r>
      <w:r>
        <w:rPr>
          <w:rFonts w:ascii="Courier New" w:hAnsi="Courier New"/>
          <w:color w:val="282828"/>
          <w:sz w:val="17"/>
        </w:rPr>
        <w:br/>
        <w:t xml:space="preserve">  --labels "path/to/raw_labels" \</w:t>
      </w:r>
      <w:r>
        <w:rPr>
          <w:rFonts w:ascii="Courier New" w:hAnsi="Courier New"/>
          <w:color w:val="282828"/>
          <w:sz w:val="17"/>
        </w:rPr>
        <w:br/>
        <w:t xml:space="preserve">  --output dataset \</w:t>
      </w:r>
      <w:r>
        <w:rPr>
          <w:rFonts w:ascii="Courier New" w:hAnsi="Courier New"/>
          <w:color w:val="282828"/>
          <w:sz w:val="17"/>
        </w:rPr>
        <w:br/>
        <w:t xml:space="preserve">  --train-ratio 0.7 \</w:t>
      </w:r>
      <w:r>
        <w:rPr>
          <w:rFonts w:ascii="Courier New" w:hAnsi="Courier New"/>
          <w:color w:val="282828"/>
          <w:sz w:val="17"/>
        </w:rPr>
        <w:br/>
        <w:t xml:space="preserve">  --val-ratio 0.2 \</w:t>
      </w:r>
      <w:r>
        <w:rPr>
          <w:rFonts w:ascii="Courier New" w:hAnsi="Courier New"/>
          <w:color w:val="282828"/>
          <w:sz w:val="17"/>
        </w:rPr>
        <w:br/>
        <w:t xml:space="preserve">  --test-ratio 0.1</w:t>
      </w:r>
    </w:p>
    <w:p w14:paraId="01D2E9CD" w14:textId="08278097" w:rsidR="00382FC1" w:rsidRDefault="00382FC1">
      <w:pPr>
        <w:spacing w:before="40" w:after="80"/>
      </w:pPr>
    </w:p>
    <w:p w14:paraId="136008C9" w14:textId="77777777" w:rsidR="00382FC1" w:rsidRDefault="00000000">
      <w:r>
        <w:br w:type="page"/>
      </w:r>
    </w:p>
    <w:p w14:paraId="663DBA0C" w14:textId="77777777" w:rsidR="00382FC1" w:rsidRDefault="00000000">
      <w:pPr>
        <w:spacing w:before="240"/>
      </w:pPr>
      <w:r>
        <w:rPr>
          <w:rFonts w:ascii="Calibri" w:hAnsi="Calibri"/>
          <w:b/>
          <w:color w:val="1B365D"/>
          <w:sz w:val="40"/>
        </w:rPr>
        <w:lastRenderedPageBreak/>
        <w:t>9. DATASET STANDARDS &amp; YOLO COORDINATE GEOMETRY</w:t>
      </w:r>
    </w:p>
    <w:p w14:paraId="69174396" w14:textId="77777777" w:rsidR="00382FC1" w:rsidRDefault="00000000">
      <w:pPr>
        <w:spacing w:before="240" w:after="120"/>
      </w:pPr>
      <w:r>
        <w:rPr>
          <w:rFonts w:ascii="Calibri" w:hAnsi="Calibri"/>
          <w:b/>
          <w:color w:val="2980B9"/>
          <w:sz w:val="30"/>
        </w:rPr>
        <w:t>9.1 Bounding Box Normalization Equations</w:t>
      </w:r>
    </w:p>
    <w:p w14:paraId="3C88BA8B" w14:textId="77777777" w:rsidR="00382FC1" w:rsidRDefault="00000000">
      <w:pPr>
        <w:spacing w:before="40" w:after="80"/>
      </w:pPr>
      <w:r>
        <w:rPr>
          <w:rFonts w:ascii="Calibri" w:hAnsi="Calibri"/>
          <w:color w:val="282828"/>
          <w:sz w:val="21"/>
        </w:rPr>
        <w:t>YOLO annotation text files require bounding box coordinates normalized relative to total image width (W) and image height (H):</w:t>
      </w:r>
    </w:p>
    <w:p w14:paraId="6469334C" w14:textId="77777777" w:rsidR="00382FC1" w:rsidRDefault="00000000">
      <w:pPr>
        <w:pStyle w:val="ListBullet"/>
        <w:spacing w:before="20" w:after="40"/>
      </w:pPr>
      <w:r>
        <w:rPr>
          <w:rFonts w:ascii="Calibri" w:hAnsi="Calibri"/>
          <w:sz w:val="21"/>
        </w:rPr>
        <w:t>Center X = (x1 + x2) / (2 * Image Width)</w:t>
      </w:r>
    </w:p>
    <w:p w14:paraId="32E1CB6B" w14:textId="77777777" w:rsidR="00382FC1" w:rsidRDefault="00000000">
      <w:pPr>
        <w:pStyle w:val="ListBullet"/>
        <w:spacing w:before="20" w:after="40"/>
      </w:pPr>
      <w:r>
        <w:rPr>
          <w:rFonts w:ascii="Calibri" w:hAnsi="Calibri"/>
          <w:sz w:val="21"/>
        </w:rPr>
        <w:t>Center Y = (y1 + y2) / (2 * Image Height)</w:t>
      </w:r>
    </w:p>
    <w:p w14:paraId="1B45956D" w14:textId="77777777" w:rsidR="00382FC1" w:rsidRDefault="00000000">
      <w:pPr>
        <w:pStyle w:val="ListBullet"/>
        <w:spacing w:before="20" w:after="40"/>
      </w:pPr>
      <w:r>
        <w:rPr>
          <w:rFonts w:ascii="Calibri" w:hAnsi="Calibri"/>
          <w:sz w:val="21"/>
        </w:rPr>
        <w:t>Box Width = (x2 - x1) / Image Width</w:t>
      </w:r>
    </w:p>
    <w:p w14:paraId="578229FF" w14:textId="77777777" w:rsidR="00382FC1" w:rsidRDefault="00000000">
      <w:pPr>
        <w:pStyle w:val="ListBullet"/>
        <w:spacing w:before="20" w:after="40"/>
      </w:pPr>
      <w:r>
        <w:rPr>
          <w:rFonts w:ascii="Calibri" w:hAnsi="Calibri"/>
          <w:sz w:val="21"/>
        </w:rPr>
        <w:t>Box Height = (y2 - y1) / Image Height</w:t>
      </w:r>
    </w:p>
    <w:p w14:paraId="37920CB4" w14:textId="77777777" w:rsidR="00382FC1" w:rsidRDefault="00000000">
      <w:pPr>
        <w:spacing w:before="40" w:after="80"/>
      </w:pPr>
      <w:r>
        <w:rPr>
          <w:rFonts w:ascii="Calibri" w:hAnsi="Calibri"/>
          <w:color w:val="282828"/>
          <w:sz w:val="21"/>
        </w:rPr>
        <w:t>Example line in cow100.txt:</w:t>
      </w:r>
    </w:p>
    <w:p w14:paraId="78FE32E6" w14:textId="77777777" w:rsidR="00382FC1" w:rsidRDefault="00000000">
      <w:pPr>
        <w:spacing w:before="120" w:after="120"/>
      </w:pPr>
      <w:r>
        <w:rPr>
          <w:rFonts w:ascii="Courier New" w:hAnsi="Courier New"/>
          <w:color w:val="282828"/>
          <w:sz w:val="17"/>
        </w:rPr>
        <w:t>0 0.428512 0.354129 0.124500 0.186200</w:t>
      </w:r>
    </w:p>
    <w:p w14:paraId="4AF395C5" w14:textId="77777777" w:rsidR="00382FC1" w:rsidRDefault="00000000">
      <w:pPr>
        <w:spacing w:before="40" w:after="80"/>
      </w:pPr>
      <w:r>
        <w:rPr>
          <w:rFonts w:ascii="Calibri" w:hAnsi="Calibri"/>
          <w:color w:val="282828"/>
          <w:sz w:val="21"/>
        </w:rPr>
        <w:t>(where 0 is class index ear_tag, followed by center X, center Y, width, and height normalized between 0.0 and 1.0).</w:t>
      </w:r>
    </w:p>
    <w:p w14:paraId="7DC575E9" w14:textId="1BBB8A91" w:rsidR="00382FC1" w:rsidRDefault="00382FC1">
      <w:pPr>
        <w:spacing w:before="40" w:after="80"/>
      </w:pPr>
    </w:p>
    <w:p w14:paraId="1B497990" w14:textId="77777777" w:rsidR="00382FC1" w:rsidRDefault="00000000">
      <w:r>
        <w:br w:type="page"/>
      </w:r>
    </w:p>
    <w:p w14:paraId="6CC93DFC" w14:textId="77777777" w:rsidR="00382FC1" w:rsidRDefault="00000000">
      <w:pPr>
        <w:spacing w:before="240"/>
      </w:pPr>
      <w:r>
        <w:rPr>
          <w:rFonts w:ascii="Calibri" w:hAnsi="Calibri"/>
          <w:b/>
          <w:color w:val="1B365D"/>
          <w:sz w:val="40"/>
        </w:rPr>
        <w:lastRenderedPageBreak/>
        <w:t>10. EMPIRICAL EVALUATION, BENCHMARKS &amp; ERROR ANALYSIS</w:t>
      </w:r>
    </w:p>
    <w:p w14:paraId="7F5BE0FB" w14:textId="77777777" w:rsidR="00382FC1" w:rsidRDefault="00000000">
      <w:pPr>
        <w:spacing w:before="240" w:after="120"/>
      </w:pPr>
      <w:r>
        <w:rPr>
          <w:rFonts w:ascii="Calibri" w:hAnsi="Calibri"/>
          <w:b/>
          <w:color w:val="2980B9"/>
          <w:sz w:val="30"/>
        </w:rPr>
        <w:t>10.1 Real-World Validation Performance (dataset/algo_test)</w:t>
      </w:r>
    </w:p>
    <w:p w14:paraId="02D307E1" w14:textId="77777777" w:rsidR="00382FC1" w:rsidRDefault="00000000">
      <w:pPr>
        <w:spacing w:before="120" w:after="120"/>
      </w:pPr>
      <w:r>
        <w:rPr>
          <w:rFonts w:ascii="Courier New" w:hAnsi="Courier New"/>
          <w:color w:val="282828"/>
          <w:sz w:val="17"/>
        </w:rPr>
        <w:t>+----------------------------------------------------------------------------------------------------+</w:t>
      </w:r>
      <w:r>
        <w:rPr>
          <w:rFonts w:ascii="Courier New" w:hAnsi="Courier New"/>
          <w:color w:val="282828"/>
          <w:sz w:val="17"/>
        </w:rPr>
        <w:br/>
        <w:t>|                                    EMPIRICAL ACCURACY &amp; LATENCY                                    |</w:t>
      </w:r>
      <w:r>
        <w:rPr>
          <w:rFonts w:ascii="Courier New" w:hAnsi="Courier New"/>
          <w:color w:val="282828"/>
          <w:sz w:val="17"/>
        </w:rPr>
        <w:br/>
        <w:t>+-------------------+-----------------+-----------------+--------------------+-----------------------+</w:t>
      </w:r>
      <w:r>
        <w:rPr>
          <w:rFonts w:ascii="Courier New" w:hAnsi="Courier New"/>
          <w:color w:val="282828"/>
          <w:sz w:val="17"/>
        </w:rPr>
        <w:br/>
        <w:t>| Test Sample Image | Ground Truth ID | Detected Tag ID | YOLO Det Conf (%)  | EasyOCR Conf (%)      |</w:t>
      </w:r>
      <w:r>
        <w:rPr>
          <w:rFonts w:ascii="Courier New" w:hAnsi="Courier New"/>
          <w:color w:val="282828"/>
          <w:sz w:val="17"/>
        </w:rPr>
        <w:br/>
        <w:t>+-------------------+-----------------+-----------------+--------------------+-----------------------+</w:t>
      </w:r>
      <w:r>
        <w:rPr>
          <w:rFonts w:ascii="Courier New" w:hAnsi="Courier New"/>
          <w:color w:val="282828"/>
          <w:sz w:val="17"/>
        </w:rPr>
        <w:br/>
        <w:t>| `tc1.jpg` (Tag A) | 085             | 085             | 82.62%             | 100.00%               |</w:t>
      </w:r>
      <w:r>
        <w:rPr>
          <w:rFonts w:ascii="Courier New" w:hAnsi="Courier New"/>
          <w:color w:val="282828"/>
          <w:sz w:val="17"/>
        </w:rPr>
        <w:br/>
        <w:t>| `tc1.jpg` (Tag B) | 0851            | 0851            | 79.97%             | 66.62%                |</w:t>
      </w:r>
      <w:r>
        <w:rPr>
          <w:rFonts w:ascii="Courier New" w:hAnsi="Courier New"/>
          <w:color w:val="282828"/>
          <w:sz w:val="17"/>
        </w:rPr>
        <w:br/>
        <w:t>| `tc2.jpeg` (Tag A)| 7028            | 7028            | 86.79%             | 95.42%                |</w:t>
      </w:r>
      <w:r>
        <w:rPr>
          <w:rFonts w:ascii="Courier New" w:hAnsi="Courier New"/>
          <w:color w:val="282828"/>
          <w:sz w:val="17"/>
        </w:rPr>
        <w:br/>
        <w:t>| `tc2.jpeg` (Tag B)| 7028            | 7028            | 82.71%             | 53.76%                |</w:t>
      </w:r>
      <w:r>
        <w:rPr>
          <w:rFonts w:ascii="Courier New" w:hAnsi="Courier New"/>
          <w:color w:val="282828"/>
          <w:sz w:val="17"/>
        </w:rPr>
        <w:br/>
        <w:t>| `tc3.jpeg`        | 0331            | 0331            | 81.81%             | 72.01%                |</w:t>
      </w:r>
      <w:r>
        <w:rPr>
          <w:rFonts w:ascii="Courier New" w:hAnsi="Courier New"/>
          <w:color w:val="282828"/>
          <w:sz w:val="17"/>
        </w:rPr>
        <w:br/>
        <w:t>| `tc4.jpeg` (Tag A)| 50521           | 50521           | 80.92%             | 47.33%                |</w:t>
      </w:r>
      <w:r>
        <w:rPr>
          <w:rFonts w:ascii="Courier New" w:hAnsi="Courier New"/>
          <w:color w:val="282828"/>
          <w:sz w:val="17"/>
        </w:rPr>
        <w:br/>
        <w:t>| `tc4.jpeg` (Tag B)| 50521           | 50521           | 74.51%             | 34.74%                |</w:t>
      </w:r>
      <w:r>
        <w:rPr>
          <w:rFonts w:ascii="Courier New" w:hAnsi="Courier New"/>
          <w:color w:val="282828"/>
          <w:sz w:val="17"/>
        </w:rPr>
        <w:br/>
        <w:t>| `tc5.jpeg`        | 28F             | 28F             | 80.79%             | 79.17%                |</w:t>
      </w:r>
      <w:r>
        <w:rPr>
          <w:rFonts w:ascii="Courier New" w:hAnsi="Courier New"/>
          <w:color w:val="282828"/>
          <w:sz w:val="17"/>
        </w:rPr>
        <w:br/>
        <w:t>+-------------------+-----------------+-----------------+--------------------+-----------------------+</w:t>
      </w:r>
    </w:p>
    <w:p w14:paraId="74E1FE9A" w14:textId="77777777" w:rsidR="00382FC1" w:rsidRDefault="00000000">
      <w:pPr>
        <w:spacing w:before="240" w:after="120"/>
      </w:pPr>
      <w:r>
        <w:rPr>
          <w:rFonts w:ascii="Calibri" w:hAnsi="Calibri"/>
          <w:b/>
          <w:color w:val="2980B9"/>
          <w:sz w:val="30"/>
        </w:rPr>
        <w:t>10.2 Component-Wise Latency &amp; FPS Profiling</w:t>
      </w:r>
    </w:p>
    <w:p w14:paraId="1CF15F2C" w14:textId="77777777" w:rsidR="00382FC1" w:rsidRDefault="00000000">
      <w:pPr>
        <w:pStyle w:val="ListBullet"/>
        <w:spacing w:before="20" w:after="40"/>
      </w:pPr>
      <w:r>
        <w:rPr>
          <w:rFonts w:ascii="Calibri" w:hAnsi="Calibri"/>
          <w:sz w:val="21"/>
        </w:rPr>
        <w:t>Stage 1 (YOLO Localization): 12.4 ms / frame.</w:t>
      </w:r>
    </w:p>
    <w:p w14:paraId="72DCE3E3" w14:textId="77777777" w:rsidR="00382FC1" w:rsidRDefault="00000000">
      <w:pPr>
        <w:pStyle w:val="ListBullet"/>
        <w:spacing w:before="20" w:after="40"/>
      </w:pPr>
      <w:r>
        <w:rPr>
          <w:rFonts w:ascii="Calibri" w:hAnsi="Calibri"/>
          <w:sz w:val="21"/>
        </w:rPr>
        <w:t>Stage 2a (CLAHE &amp; Bilateral Preprocessing): 4.2 ms / crop.</w:t>
      </w:r>
    </w:p>
    <w:p w14:paraId="1F1F718E" w14:textId="77777777" w:rsidR="00382FC1" w:rsidRDefault="00000000">
      <w:pPr>
        <w:pStyle w:val="ListBullet"/>
        <w:spacing w:before="20" w:after="40"/>
      </w:pPr>
      <w:r>
        <w:rPr>
          <w:rFonts w:ascii="Calibri" w:hAnsi="Calibri"/>
          <w:sz w:val="21"/>
        </w:rPr>
        <w:t>Stage 2b (EasyOCR Text Decoding): 61.9 ms / crop.</w:t>
      </w:r>
    </w:p>
    <w:p w14:paraId="14541241" w14:textId="77777777" w:rsidR="00382FC1" w:rsidRDefault="00000000">
      <w:pPr>
        <w:pStyle w:val="ListBullet"/>
        <w:spacing w:before="20" w:after="40"/>
      </w:pPr>
      <w:r>
        <w:rPr>
          <w:rFonts w:ascii="Calibri" w:hAnsi="Calibri"/>
          <w:sz w:val="21"/>
        </w:rPr>
        <w:t>Total Pipeline Execution Latency: ~78.5 ms / image (Achieving ~12.7 FPS on standard GPU; &gt;22 FPS with TensorRT FP16).</w:t>
      </w:r>
    </w:p>
    <w:p w14:paraId="784D0DE5" w14:textId="2830768C" w:rsidR="00382FC1" w:rsidRDefault="00382FC1">
      <w:pPr>
        <w:spacing w:before="40" w:after="80"/>
      </w:pPr>
    </w:p>
    <w:p w14:paraId="3F1AF291" w14:textId="77777777" w:rsidR="00382FC1" w:rsidRDefault="00000000">
      <w:r>
        <w:br w:type="page"/>
      </w:r>
    </w:p>
    <w:p w14:paraId="07D87F91" w14:textId="77777777" w:rsidR="00382FC1" w:rsidRDefault="00000000">
      <w:pPr>
        <w:spacing w:before="240"/>
      </w:pPr>
      <w:r>
        <w:rPr>
          <w:rFonts w:ascii="Calibri" w:hAnsi="Calibri"/>
          <w:b/>
          <w:color w:val="1B365D"/>
          <w:sz w:val="40"/>
        </w:rPr>
        <w:lastRenderedPageBreak/>
        <w:t>11. PRODUCTION EDGE TOPOLOGY &amp; HARDWARE ENGINEERING</w:t>
      </w:r>
    </w:p>
    <w:p w14:paraId="17A29DD1" w14:textId="77777777" w:rsidR="00382FC1" w:rsidRDefault="00000000">
      <w:pPr>
        <w:spacing w:before="160" w:after="160"/>
        <w:jc w:val="center"/>
      </w:pPr>
      <w:r>
        <w:rPr>
          <w:noProof/>
        </w:rPr>
        <w:drawing>
          <wp:inline distT="0" distB="0" distL="0" distR="0" wp14:anchorId="33FDED22" wp14:editId="23449C0E">
            <wp:extent cx="6602730" cy="915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SOLIDATED_SYSTEM_DESIGN_DOCUMENT_diag_4.png"/>
                    <pic:cNvPicPr/>
                  </pic:nvPicPr>
                  <pic:blipFill>
                    <a:blip r:embed="rId11"/>
                    <a:stretch>
                      <a:fillRect/>
                    </a:stretch>
                  </pic:blipFill>
                  <pic:spPr>
                    <a:xfrm>
                      <a:off x="0" y="0"/>
                      <a:ext cx="6616022" cy="917348"/>
                    </a:xfrm>
                    <a:prstGeom prst="rect">
                      <a:avLst/>
                    </a:prstGeom>
                  </pic:spPr>
                </pic:pic>
              </a:graphicData>
            </a:graphic>
          </wp:inline>
        </w:drawing>
      </w:r>
    </w:p>
    <w:p w14:paraId="548D20FC" w14:textId="77777777" w:rsidR="00382FC1" w:rsidRDefault="00000000">
      <w:pPr>
        <w:spacing w:before="160" w:after="80"/>
      </w:pPr>
      <w:r>
        <w:rPr>
          <w:rFonts w:ascii="Calibri" w:hAnsi="Calibri"/>
          <w:b/>
          <w:color w:val="333333"/>
          <w:sz w:val="25"/>
        </w:rPr>
        <w:t>Optical &amp; Mounting Specifications</w:t>
      </w:r>
    </w:p>
    <w:p w14:paraId="45373704" w14:textId="77777777" w:rsidR="00382FC1" w:rsidRDefault="00000000">
      <w:pPr>
        <w:pStyle w:val="ListNumber"/>
        <w:spacing w:before="20" w:after="40"/>
      </w:pPr>
      <w:r>
        <w:rPr>
          <w:rFonts w:ascii="Calibri" w:hAnsi="Calibri"/>
          <w:sz w:val="21"/>
        </w:rPr>
        <w:t>Camera Tilt Angle: 25° to 35° downward towards cattle head level.</w:t>
      </w:r>
    </w:p>
    <w:p w14:paraId="72467BA0" w14:textId="77777777" w:rsidR="00382FC1" w:rsidRDefault="00000000">
      <w:pPr>
        <w:pStyle w:val="ListNumber"/>
        <w:spacing w:before="20" w:after="40"/>
      </w:pPr>
      <w:r>
        <w:rPr>
          <w:rFonts w:ascii="Calibri" w:hAnsi="Calibri"/>
          <w:sz w:val="21"/>
        </w:rPr>
        <w:t>Mounting Height: 2.2 to 2.8 meters above ground.</w:t>
      </w:r>
    </w:p>
    <w:p w14:paraId="1501ADE7" w14:textId="77777777" w:rsidR="00382FC1" w:rsidRDefault="00000000">
      <w:pPr>
        <w:pStyle w:val="ListNumber"/>
        <w:spacing w:before="20" w:after="40"/>
      </w:pPr>
      <w:r>
        <w:rPr>
          <w:rFonts w:ascii="Calibri" w:hAnsi="Calibri"/>
          <w:sz w:val="21"/>
        </w:rPr>
        <w:t>Lighting Setup: Diffused 5000K LED wash lights mounted adjacent to camera; avoid direct rear backlighting.</w:t>
      </w:r>
    </w:p>
    <w:p w14:paraId="7C79254C" w14:textId="77777777" w:rsidR="00382FC1" w:rsidRDefault="00000000">
      <w:pPr>
        <w:pStyle w:val="ListNumber"/>
        <w:spacing w:before="20" w:after="40"/>
      </w:pPr>
      <w:r>
        <w:rPr>
          <w:rFonts w:ascii="Calibri" w:hAnsi="Calibri"/>
          <w:sz w:val="21"/>
        </w:rPr>
        <w:t>Resolution: Minimum 1080p FHD; ear tag bounding boxes must occupy at least 64x64 pixels.</w:t>
      </w:r>
    </w:p>
    <w:p w14:paraId="4E98BF28" w14:textId="6B22907E" w:rsidR="00382FC1" w:rsidRDefault="00382FC1">
      <w:pPr>
        <w:spacing w:before="40" w:after="80"/>
      </w:pPr>
    </w:p>
    <w:p w14:paraId="54EA46C2" w14:textId="77777777" w:rsidR="00382FC1" w:rsidRDefault="00000000">
      <w:r>
        <w:br w:type="page"/>
      </w:r>
    </w:p>
    <w:p w14:paraId="3AA96987" w14:textId="77777777" w:rsidR="00382FC1" w:rsidRDefault="00000000">
      <w:pPr>
        <w:spacing w:before="240"/>
      </w:pPr>
      <w:r>
        <w:rPr>
          <w:rFonts w:ascii="Calibri" w:hAnsi="Calibri"/>
          <w:b/>
          <w:color w:val="1B365D"/>
          <w:sz w:val="40"/>
        </w:rPr>
        <w:lastRenderedPageBreak/>
        <w:t>12. ACADEMIC REFERENCES &amp; FORMAL CROSS-VERIFIED BIBLIOGRAPHY</w:t>
      </w:r>
    </w:p>
    <w:p w14:paraId="10422CD9" w14:textId="77777777" w:rsidR="00382FC1" w:rsidRDefault="00000000">
      <w:pPr>
        <w:spacing w:before="40" w:after="80"/>
      </w:pPr>
      <w:r>
        <w:rPr>
          <w:rFonts w:ascii="Calibri" w:hAnsi="Calibri"/>
          <w:color w:val="282828"/>
          <w:sz w:val="21"/>
        </w:rPr>
        <w:t>[01] Redmon, J., Divvala, S., Girshick, R., &amp; Farhadi, A. (2016). "You Only Look Once: Unified, Real-Time Object Detection." Proceedings of the IEEE Conference on Computer Vision and Pattern Recognition (CVPR), pp. 779-788.</w:t>
      </w:r>
    </w:p>
    <w:p w14:paraId="55BF3B46" w14:textId="77777777" w:rsidR="00382FC1" w:rsidRDefault="00000000">
      <w:pPr>
        <w:spacing w:before="40" w:after="80"/>
      </w:pPr>
      <w:r>
        <w:rPr>
          <w:rFonts w:ascii="Calibri" w:hAnsi="Calibri"/>
          <w:color w:val="282828"/>
          <w:sz w:val="21"/>
        </w:rPr>
        <w:t>DOI: https://doi.org/10.1109/CVPR.2016.91</w:t>
      </w:r>
    </w:p>
    <w:p w14:paraId="2451E059" w14:textId="77777777" w:rsidR="00382FC1" w:rsidRDefault="00000000">
      <w:pPr>
        <w:spacing w:before="40" w:after="80"/>
      </w:pPr>
      <w:r>
        <w:rPr>
          <w:rFonts w:ascii="Calibri" w:hAnsi="Calibri"/>
          <w:color w:val="282828"/>
          <w:sz w:val="21"/>
        </w:rPr>
        <w:t>[02] Baek, Y., Lee, B., Han, D., Yun, S., &amp; Lee, H. (2019). "Character Region Awareness for Text Detection." Proceedings of the IEEE/CVF Conference on Computer Vision and Pattern Recognition (CVPR), pp. 9365-9374.</w:t>
      </w:r>
    </w:p>
    <w:p w14:paraId="741869BB" w14:textId="77777777" w:rsidR="00382FC1" w:rsidRDefault="00000000">
      <w:pPr>
        <w:spacing w:before="40" w:after="80"/>
      </w:pPr>
      <w:r>
        <w:rPr>
          <w:rFonts w:ascii="Calibri" w:hAnsi="Calibri"/>
          <w:color w:val="282828"/>
          <w:sz w:val="21"/>
        </w:rPr>
        <w:t>DOI: https://doi.org/10.1109/CVPR.2019.00959</w:t>
      </w:r>
    </w:p>
    <w:p w14:paraId="679D1C00" w14:textId="77777777" w:rsidR="00382FC1" w:rsidRDefault="00000000">
      <w:pPr>
        <w:spacing w:before="40" w:after="80"/>
      </w:pPr>
      <w:r>
        <w:rPr>
          <w:rFonts w:ascii="Calibri" w:hAnsi="Calibri"/>
          <w:color w:val="282828"/>
          <w:sz w:val="21"/>
        </w:rPr>
        <w:t>[03] Shi, B., Bai, X., &amp; Yao, C. (2016). "An End-to-End Trainable Neural Network for Image-Based Sequence Recognition and Its Application to Scene Text Recognition." IEEE Transactions on Pattern Analysis and Machine Intelligence (TPAMI), 39(11), pp. 2298-2304.</w:t>
      </w:r>
    </w:p>
    <w:p w14:paraId="11480997" w14:textId="77777777" w:rsidR="00382FC1" w:rsidRDefault="00000000">
      <w:pPr>
        <w:spacing w:before="40" w:after="80"/>
      </w:pPr>
      <w:r>
        <w:rPr>
          <w:rFonts w:ascii="Calibri" w:hAnsi="Calibri"/>
          <w:color w:val="282828"/>
          <w:sz w:val="21"/>
        </w:rPr>
        <w:t>DOI: https://doi.org/10.1109/TPAMI.2016.2646305</w:t>
      </w:r>
    </w:p>
    <w:p w14:paraId="13A49450" w14:textId="77777777" w:rsidR="00382FC1" w:rsidRDefault="00000000">
      <w:pPr>
        <w:spacing w:before="40" w:after="80"/>
      </w:pPr>
      <w:r>
        <w:rPr>
          <w:rFonts w:ascii="Calibri" w:hAnsi="Calibri"/>
          <w:color w:val="282828"/>
          <w:sz w:val="21"/>
        </w:rPr>
        <w:t>[04] Graves, A., Fernandez, S., Gomez, F., &amp; Schmidhuber, J. (2006). "Connectionist Temporal Classification: Labelling Unsegmented Sequence Data with Recurrent Neural Networks." Proceedings of the 23rd International Conference on Machine Learning (ICML), pp. 369-376.</w:t>
      </w:r>
    </w:p>
    <w:p w14:paraId="2BDA8C38" w14:textId="77777777" w:rsidR="00382FC1" w:rsidRDefault="00000000">
      <w:pPr>
        <w:spacing w:before="40" w:after="80"/>
      </w:pPr>
      <w:r>
        <w:rPr>
          <w:rFonts w:ascii="Calibri" w:hAnsi="Calibri"/>
          <w:color w:val="282828"/>
          <w:sz w:val="21"/>
        </w:rPr>
        <w:t>DOI: https://doi.org/10.1145/1143844.1143891</w:t>
      </w:r>
    </w:p>
    <w:p w14:paraId="7A41FAEF" w14:textId="77777777" w:rsidR="00382FC1" w:rsidRDefault="00000000">
      <w:pPr>
        <w:spacing w:before="40" w:after="80"/>
      </w:pPr>
      <w:r>
        <w:rPr>
          <w:rFonts w:ascii="Calibri" w:hAnsi="Calibri"/>
          <w:color w:val="282828"/>
          <w:sz w:val="21"/>
        </w:rPr>
        <w:t>[05] Zuiderveld, K. (1994). "Contrast Limited Adaptive Histogram Equalization." Graphics Gems IV, Academic Press Professional, Inc., pp. 474-485.</w:t>
      </w:r>
    </w:p>
    <w:p w14:paraId="5044A4AD" w14:textId="77777777" w:rsidR="00382FC1" w:rsidRDefault="00000000">
      <w:pPr>
        <w:spacing w:before="40" w:after="80"/>
      </w:pPr>
      <w:r>
        <w:rPr>
          <w:rFonts w:ascii="Calibri" w:hAnsi="Calibri"/>
          <w:color w:val="282828"/>
          <w:sz w:val="21"/>
        </w:rPr>
        <w:t>DOI: https://doi.org/10.1016/B978-0-12-336156-1.50061-6</w:t>
      </w:r>
    </w:p>
    <w:p w14:paraId="746E5271" w14:textId="77777777" w:rsidR="00382FC1" w:rsidRDefault="00000000">
      <w:pPr>
        <w:spacing w:before="40" w:after="80"/>
      </w:pPr>
      <w:r>
        <w:rPr>
          <w:rFonts w:ascii="Calibri" w:hAnsi="Calibri"/>
          <w:color w:val="282828"/>
          <w:sz w:val="21"/>
        </w:rPr>
        <w:t>[06] Tomasi, C., &amp; Manduchi, R. (1998). "Bilateral Filtering for Gray and Color Images." Proceedings of the IEEE International Conference on Computer Vision (ICCV), pp. 839-846.</w:t>
      </w:r>
    </w:p>
    <w:p w14:paraId="475DB1D6" w14:textId="77777777" w:rsidR="00382FC1" w:rsidRDefault="00000000">
      <w:pPr>
        <w:spacing w:before="40" w:after="80"/>
      </w:pPr>
      <w:r>
        <w:rPr>
          <w:rFonts w:ascii="Calibri" w:hAnsi="Calibri"/>
          <w:color w:val="282828"/>
          <w:sz w:val="21"/>
        </w:rPr>
        <w:t>DOI: https://doi.org/10.1109/ICCV.1998.710815</w:t>
      </w:r>
    </w:p>
    <w:p w14:paraId="707C3116" w14:textId="77777777" w:rsidR="00382FC1" w:rsidRDefault="00000000">
      <w:pPr>
        <w:spacing w:before="40" w:after="80"/>
      </w:pPr>
      <w:r>
        <w:rPr>
          <w:rFonts w:ascii="Calibri" w:hAnsi="Calibri"/>
          <w:color w:val="282828"/>
          <w:sz w:val="21"/>
        </w:rPr>
        <w:t>[07] Zheng, Z., Wang, P., Liu, W., Li, J., Ye, R., &amp; Ren, D. (2020). "Distance-IoU Loss: Faster and Better Learning for Bounding Box Regression." Proceedings of the AAAI Conference on Artificial Intelligence, 34(07), pp. 12993-13000.</w:t>
      </w:r>
    </w:p>
    <w:p w14:paraId="67740ABB" w14:textId="77777777" w:rsidR="00382FC1" w:rsidRDefault="00000000">
      <w:pPr>
        <w:spacing w:before="40" w:after="80"/>
      </w:pPr>
      <w:r>
        <w:rPr>
          <w:rFonts w:ascii="Calibri" w:hAnsi="Calibri"/>
          <w:color w:val="282828"/>
          <w:sz w:val="21"/>
        </w:rPr>
        <w:t>DOI: https://doi.org/10.1609/aaai.v34i07.6999</w:t>
      </w:r>
    </w:p>
    <w:p w14:paraId="69CC9DF2" w14:textId="77777777" w:rsidR="00382FC1" w:rsidRDefault="00000000">
      <w:pPr>
        <w:spacing w:before="40" w:after="80"/>
      </w:pPr>
      <w:r>
        <w:rPr>
          <w:rFonts w:ascii="Calibri" w:hAnsi="Calibri"/>
          <w:color w:val="282828"/>
          <w:sz w:val="21"/>
        </w:rPr>
        <w:t>[08] Li, X., Wang, W., Wu, L., Chen, S., Hu, X., Li, J., Tang, J., &amp; Yang, J. (2020). "Generalized Focal Loss: Learning Qualified and Distributed Bounding Boxes for Dense Object Detection." Advances in Neural Information Processing Systems (NeurIPS), 33, pp. 21002-21012.</w:t>
      </w:r>
    </w:p>
    <w:p w14:paraId="69D429F9" w14:textId="77777777" w:rsidR="00382FC1" w:rsidRDefault="00000000">
      <w:pPr>
        <w:spacing w:before="40" w:after="80"/>
      </w:pPr>
      <w:r>
        <w:rPr>
          <w:rFonts w:ascii="Calibri" w:hAnsi="Calibri"/>
          <w:color w:val="282828"/>
          <w:sz w:val="21"/>
        </w:rPr>
        <w:t>DOI: https://doi.org/10.48550/arXiv.2006.04388</w:t>
      </w:r>
    </w:p>
    <w:p w14:paraId="0B5B263A" w14:textId="77777777" w:rsidR="00382FC1" w:rsidRDefault="00000000">
      <w:pPr>
        <w:spacing w:before="40" w:after="80"/>
      </w:pPr>
      <w:r>
        <w:rPr>
          <w:rFonts w:ascii="Calibri" w:hAnsi="Calibri"/>
          <w:color w:val="282828"/>
          <w:sz w:val="21"/>
        </w:rPr>
        <w:t>[09] He, K., Zhang, X., Ren, S., &amp; Sun, J. (2016). "Deep Residual Learning for Image Recognition." Proceedings of the IEEE Conference on Computer Vision and Pattern Recognition (CVPR), pp. 770-778.</w:t>
      </w:r>
    </w:p>
    <w:p w14:paraId="42D640B5" w14:textId="77777777" w:rsidR="00382FC1" w:rsidRDefault="00000000">
      <w:pPr>
        <w:spacing w:before="40" w:after="80"/>
      </w:pPr>
      <w:r>
        <w:rPr>
          <w:rFonts w:ascii="Calibri" w:hAnsi="Calibri"/>
          <w:color w:val="282828"/>
          <w:sz w:val="21"/>
        </w:rPr>
        <w:t>DOI: https://doi.org/10.1109/CVPR.2016.90</w:t>
      </w:r>
    </w:p>
    <w:p w14:paraId="307D3E17" w14:textId="77777777" w:rsidR="00382FC1" w:rsidRDefault="00000000">
      <w:pPr>
        <w:spacing w:before="40" w:after="80"/>
      </w:pPr>
      <w:r>
        <w:rPr>
          <w:rFonts w:ascii="Calibri" w:hAnsi="Calibri"/>
          <w:color w:val="282828"/>
          <w:sz w:val="21"/>
        </w:rPr>
        <w:t>[10] Qiao, Y., Truman, M., &amp; Sukkarieh, S. (2019). "Cattle Segmentation and Contour Extraction Based on Mask R-CNN for Precision Livestock Farming." Computers and Electronics in Agriculture, 165, 104958.</w:t>
      </w:r>
    </w:p>
    <w:p w14:paraId="4FC3C621" w14:textId="77777777" w:rsidR="00382FC1" w:rsidRDefault="00000000">
      <w:pPr>
        <w:spacing w:before="40" w:after="80"/>
      </w:pPr>
      <w:r>
        <w:rPr>
          <w:rFonts w:ascii="Calibri" w:hAnsi="Calibri"/>
          <w:color w:val="282828"/>
          <w:sz w:val="21"/>
        </w:rPr>
        <w:lastRenderedPageBreak/>
        <w:t>DOI: https://doi.org/10.1016/j.compag.2019.104958</w:t>
      </w:r>
    </w:p>
    <w:p w14:paraId="2494CEA9" w14:textId="77777777" w:rsidR="00382FC1" w:rsidRDefault="00000000">
      <w:pPr>
        <w:spacing w:before="40" w:after="80"/>
      </w:pPr>
      <w:r>
        <w:rPr>
          <w:rFonts w:ascii="Calibri" w:hAnsi="Calibri"/>
          <w:color w:val="282828"/>
          <w:sz w:val="21"/>
        </w:rPr>
        <w:t>[11] Andrew, W., Gao, J., Mullan, S., Campbell, N., Dowsey, A. W., &amp; Burghardt, T. (2021). "Visual Identification of Individual Holstein-Friesian Cattle via Deep Metric Learning." Computers and Electronics in Agriculture, 185, 106133.</w:t>
      </w:r>
    </w:p>
    <w:p w14:paraId="7BC8E7BB" w14:textId="77777777" w:rsidR="00382FC1" w:rsidRDefault="00000000">
      <w:pPr>
        <w:spacing w:before="40" w:after="80"/>
      </w:pPr>
      <w:r>
        <w:rPr>
          <w:rFonts w:ascii="Calibri" w:hAnsi="Calibri"/>
          <w:color w:val="282828"/>
          <w:sz w:val="21"/>
        </w:rPr>
        <w:t>DOI: https://doi.org/10.1016/j.compag.2021.106133</w:t>
      </w:r>
    </w:p>
    <w:p w14:paraId="656EF5EE" w14:textId="77777777" w:rsidR="00382FC1" w:rsidRDefault="00000000">
      <w:pPr>
        <w:spacing w:before="40" w:after="80"/>
      </w:pPr>
      <w:r>
        <w:rPr>
          <w:rFonts w:ascii="Calibri" w:hAnsi="Calibri"/>
          <w:color w:val="282828"/>
          <w:sz w:val="21"/>
        </w:rPr>
        <w:t>[12] Bello, R. W., Mohamed, A. S. A., &amp; Talib, A. Z. (2020). "Contour Extraction and Identification of Bovine Muzzle Print Images Using Neural Architectures." IEEE Access, 8, pp. 136125-136139.</w:t>
      </w:r>
    </w:p>
    <w:p w14:paraId="6CDD952F" w14:textId="77777777" w:rsidR="00382FC1" w:rsidRDefault="00000000">
      <w:pPr>
        <w:spacing w:before="40" w:after="80"/>
      </w:pPr>
      <w:r>
        <w:rPr>
          <w:rFonts w:ascii="Calibri" w:hAnsi="Calibri"/>
          <w:color w:val="282828"/>
          <w:sz w:val="21"/>
        </w:rPr>
        <w:t>DOI: https://doi.org/10.1109/ACCESS.2020.3011681</w:t>
      </w:r>
    </w:p>
    <w:p w14:paraId="0BB1113B" w14:textId="77777777" w:rsidR="00382FC1" w:rsidRDefault="00000000">
      <w:pPr>
        <w:spacing w:before="40" w:after="80"/>
      </w:pPr>
      <w:r>
        <w:rPr>
          <w:rFonts w:ascii="Calibri" w:hAnsi="Calibri"/>
          <w:color w:val="282828"/>
          <w:sz w:val="21"/>
        </w:rPr>
        <w:t>[13] Haladjian, J., Ermis, M., &amp; Brugge, B. (2017). "A Smart Collar for Cattle Behaviour Tracking and Lameness Detection." Proceedings of the 4th International Conference on Animal-Computer Interaction (ACI), pp. 1-5.</w:t>
      </w:r>
    </w:p>
    <w:p w14:paraId="22EEC04E" w14:textId="77777777" w:rsidR="00382FC1" w:rsidRDefault="00000000">
      <w:pPr>
        <w:spacing w:before="40" w:after="80"/>
      </w:pPr>
      <w:r>
        <w:rPr>
          <w:rFonts w:ascii="Calibri" w:hAnsi="Calibri"/>
          <w:color w:val="282828"/>
          <w:sz w:val="21"/>
        </w:rPr>
        <w:t>DOI: https://doi.org/10.1145/3152130.3152147</w:t>
      </w:r>
    </w:p>
    <w:p w14:paraId="3C5428D5" w14:textId="77777777" w:rsidR="00382FC1" w:rsidRDefault="00000000">
      <w:pPr>
        <w:spacing w:before="40" w:after="80"/>
      </w:pPr>
      <w:r>
        <w:rPr>
          <w:rFonts w:ascii="Calibri" w:hAnsi="Calibri"/>
          <w:color w:val="282828"/>
          <w:sz w:val="21"/>
        </w:rPr>
        <w:t>[14] Zin, T. T., Phyo, C. N., Tin, P., Kobayashi, I., &amp; Horii, Y. (2020). "Image Technology-Based Cattle Identification System for Precision Livestock Farming." Computers and Electronics in Agriculture, 175, 105537.</w:t>
      </w:r>
    </w:p>
    <w:p w14:paraId="03AF4B93" w14:textId="77777777" w:rsidR="00382FC1" w:rsidRDefault="00000000">
      <w:pPr>
        <w:spacing w:before="40" w:after="80"/>
      </w:pPr>
      <w:r>
        <w:rPr>
          <w:rFonts w:ascii="Calibri" w:hAnsi="Calibri"/>
          <w:color w:val="282828"/>
          <w:sz w:val="21"/>
        </w:rPr>
        <w:t>DOI: https://doi.org/10.1016/j.compag.2020.105537</w:t>
      </w:r>
    </w:p>
    <w:p w14:paraId="76F2F1DC" w14:textId="77777777" w:rsidR="00382FC1" w:rsidRDefault="00000000">
      <w:pPr>
        <w:spacing w:before="40" w:after="80"/>
      </w:pPr>
      <w:r>
        <w:rPr>
          <w:rFonts w:ascii="Calibri" w:hAnsi="Calibri"/>
          <w:color w:val="282828"/>
          <w:sz w:val="21"/>
        </w:rPr>
        <w:t>[15] Hansen, M. F., Smith, M. L., Smith, L. N., Salter, M. G., Baxter, E. M., Farish, M., &amp; Grieve, B. (2018). "Towards On-Farm Pig Face Recognition Using Convolutional Neural Networks." Computers in Industry, 98, pp. 145-152.</w:t>
      </w:r>
    </w:p>
    <w:p w14:paraId="61356C3F" w14:textId="77777777" w:rsidR="00382FC1" w:rsidRDefault="00000000">
      <w:pPr>
        <w:spacing w:before="40" w:after="80"/>
      </w:pPr>
      <w:r>
        <w:rPr>
          <w:rFonts w:ascii="Calibri" w:hAnsi="Calibri"/>
          <w:color w:val="282828"/>
          <w:sz w:val="21"/>
        </w:rPr>
        <w:t>DOI: https://doi.org/10.1016/j.compind.2018.02.016</w:t>
      </w:r>
    </w:p>
    <w:p w14:paraId="5986994F" w14:textId="77777777" w:rsidR="00382FC1" w:rsidRDefault="00000000">
      <w:pPr>
        <w:spacing w:before="40" w:after="80"/>
      </w:pPr>
      <w:r>
        <w:rPr>
          <w:rFonts w:ascii="Calibri" w:hAnsi="Calibri"/>
          <w:color w:val="282828"/>
          <w:sz w:val="21"/>
        </w:rPr>
        <w:t>[16] Jocher, G., Chaurasia, A., &amp; Qiu, J. (2023). "Ultralytics YOLOv8 &amp; YOLO11 Architecture Overview and Performance Benchmarks." Ultralytics Open Source Repository.</w:t>
      </w:r>
    </w:p>
    <w:p w14:paraId="1BB43F2C" w14:textId="77777777" w:rsidR="00382FC1" w:rsidRDefault="00000000">
      <w:pPr>
        <w:spacing w:before="40" w:after="80"/>
      </w:pPr>
      <w:r>
        <w:rPr>
          <w:rFonts w:ascii="Calibri" w:hAnsi="Calibri"/>
          <w:color w:val="282828"/>
          <w:sz w:val="21"/>
        </w:rPr>
        <w:t>DOI: https://doi.org/10.5281/zenodo.7560279</w:t>
      </w:r>
    </w:p>
    <w:sectPr w:rsidR="00382FC1"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652D9" w14:textId="77777777" w:rsidR="003E4358" w:rsidRDefault="003E4358">
      <w:pPr>
        <w:spacing w:after="0" w:line="240" w:lineRule="auto"/>
      </w:pPr>
      <w:r>
        <w:separator/>
      </w:r>
    </w:p>
  </w:endnote>
  <w:endnote w:type="continuationSeparator" w:id="0">
    <w:p w14:paraId="4E125815" w14:textId="77777777" w:rsidR="003E4358" w:rsidRDefault="003E4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2141" w14:textId="77777777" w:rsidR="00382FC1" w:rsidRDefault="00000000">
    <w:pPr>
      <w:pStyle w:val="Footer"/>
      <w:jc w:val="right"/>
    </w:pPr>
    <w:r>
      <w:rPr>
        <w:rFonts w:ascii="Calibri" w:hAnsi="Calibri"/>
        <w:color w:val="808080"/>
        <w:sz w:val="18"/>
      </w:rPr>
      <w:t xml:space="preserve">Page </w:t>
    </w:r>
    <w:r>
      <w:fldChar w:fldCharType="begin"/>
    </w:r>
    <w:r>
      <w:instrText>PAGE</w:instrText>
    </w:r>
    <w:r>
      <w:fldChar w:fldCharType="separate"/>
    </w:r>
    <w:r w:rsidR="00145303">
      <w:rPr>
        <w:noProof/>
      </w:rPr>
      <w:t>1</w:t>
    </w:r>
    <w:r>
      <w:fldChar w:fldCharType="end"/>
    </w:r>
    <w:r>
      <w:t xml:space="preserve"> of </w:t>
    </w:r>
    <w:r>
      <w:fldChar w:fldCharType="begin"/>
    </w:r>
    <w:r>
      <w:instrText>NUMPAGES</w:instrText>
    </w:r>
    <w:r>
      <w:fldChar w:fldCharType="separate"/>
    </w:r>
    <w:r w:rsidR="0014530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88F81" w14:textId="77777777" w:rsidR="003E4358" w:rsidRDefault="003E4358">
      <w:pPr>
        <w:spacing w:after="0" w:line="240" w:lineRule="auto"/>
      </w:pPr>
      <w:r>
        <w:separator/>
      </w:r>
    </w:p>
  </w:footnote>
  <w:footnote w:type="continuationSeparator" w:id="0">
    <w:p w14:paraId="6B63A8F7" w14:textId="77777777" w:rsidR="003E4358" w:rsidRDefault="003E4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9139079">
    <w:abstractNumId w:val="8"/>
  </w:num>
  <w:num w:numId="2" w16cid:durableId="966667417">
    <w:abstractNumId w:val="6"/>
  </w:num>
  <w:num w:numId="3" w16cid:durableId="974070707">
    <w:abstractNumId w:val="5"/>
  </w:num>
  <w:num w:numId="4" w16cid:durableId="1953048037">
    <w:abstractNumId w:val="4"/>
  </w:num>
  <w:num w:numId="5" w16cid:durableId="145901047">
    <w:abstractNumId w:val="7"/>
  </w:num>
  <w:num w:numId="6" w16cid:durableId="481166870">
    <w:abstractNumId w:val="3"/>
  </w:num>
  <w:num w:numId="7" w16cid:durableId="882517160">
    <w:abstractNumId w:val="2"/>
  </w:num>
  <w:num w:numId="8" w16cid:durableId="1304963956">
    <w:abstractNumId w:val="1"/>
  </w:num>
  <w:num w:numId="9" w16cid:durableId="527451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303"/>
    <w:rsid w:val="0015074B"/>
    <w:rsid w:val="0029639D"/>
    <w:rsid w:val="00326F90"/>
    <w:rsid w:val="00382FC1"/>
    <w:rsid w:val="003E4358"/>
    <w:rsid w:val="007151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079B2"/>
  <w14:defaultImageDpi w14:val="300"/>
  <w15:docId w15:val="{181DECFC-AFCD-44B7-8583-3900F0020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4128</Words>
  <Characters>23535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geetha shivaiah</cp:lastModifiedBy>
  <cp:revision>2</cp:revision>
  <dcterms:created xsi:type="dcterms:W3CDTF">2013-12-23T23:15:00Z</dcterms:created>
  <dcterms:modified xsi:type="dcterms:W3CDTF">2026-08-28T09:36:00Z</dcterms:modified>
  <cp:category/>
</cp:coreProperties>
</file>