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KISANPRO &amp; CATTLEVISION AI: SYSTEM USER MANUAL &amp; REIMPLEMENTATION GUIDE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Comprehensive Technical Manual for System Setup, Code Execution, API Integration, Edge-AI Deployment, and Herd Health Operations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Document Type: Technical User Manual &amp; Operational Implementation Manual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Target Audience: Software Developers, AI/ML Engineers, IoT Integrators, Farm Managers, and Veterinarians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Institutions: Department of Electronics &amp; Communication Engineering, GITAM Deemed to be University, Bengaluru Campus &amp; IIT Tirupati Navavishkār I-Hub Foundation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Version: 5.0.0 (Clean Operational Release)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Date of Publication: September 2026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1: SYSTEM OVERVIEW &amp; ARCHITECTURAL FOUNDATION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1.1 Project Purpose &amp; Integrated Capabilities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The KisanPro &amp; CattleVision AI Platform is an integrated, low-cost (&lt;$30 BOM), offline-first Edge-AI and IoT telematics ecosystem designed to digitize, monitor, and optimize dairy farm operations. The system unifies three mission-critical agricultural subsystems into a cohesive mobile and edge computing platform: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Smart Milk Yield &amp; Early Mastitis Diagnostics: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Real-time logging of morning and evening milking sessions with cow identification, session volume, Milk Fat %, and Solids-Not-Fat (SNF %).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Automated dynamic payout computation based on cooperative dairy pricing formulas (e.g., KMF Nandini / AP Dairy standards).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Somatic Cell Count (SCC) anomaly detection algorithms alerting farmers to subclinical mastitis before visible udder necrosis or severe financial loss.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Farm economics tracking balancing daily feed overhead against gross milk revenue to monitor daily net profitability.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Vaccination Lifecycle &amp; Regional Outbreak Surveillance: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Automated booster scheduling (21-day primary booster, 180-day bi-annual booster) with local calendar integration and automated push reminders.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Real-time regional outbreak intelligence maps tracking contagious disease vectors (Foot-and-Mouth Disease [FMD], Lumpy Skin Disease [LSD], Hemorrhagic Septicemia [HS]) across Karnataka and Andhra Pradesh district clusters.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Digital veterinary health certificates embedded with cryptographically signed QR verification codes for cattle transit, market trade, and government compliance.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Complete batch and lot traceability linking vaccine manufacturer numbers to individual animal medical histories.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Non-Contact 3D Biometric Weight Estimation: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Multi-perspective smartphone photography (4 orthogonal views: Left Flank, Right Flank, Frontal Head/Chest, Rear Pelvis).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Real-time 2D skeletal pose estimation via MobilePoseNetV3 detecting 9 anatomical landmarks (Withers, Pin Bone, Shoulder, Hip, Chest Top, Chest Bottom, Hooves).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High-precision Ramanujan elliptical heart girth geometry integrated with Shaeffer and Agarwal weight formulations, achieving 96.8% accuracy (3.2% mean error) without scale-induced handling stress.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Generative 3D mesh synthesis (TRELLIS.2 4B / BiRefNet) reconstructing interactive 3D textured GLB models in 8.4 seconds.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1.2 System Execution Flow &amp; Architectural Tiers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+-----------------------------------------------------------------------------------+</w:t>
        <w:br/>
      </w:r>
      <w:r>
        <w:rPr>
          <w:rFonts w:ascii="Courier New" w:hAnsi="Courier New"/>
          <w:color w:val="2C3E50"/>
          <w:sz w:val="17"/>
        </w:rPr>
        <w:t>|                            TIER 1: MOBILE CLIENT (FLUTTER)                        |</w:t>
        <w:br/>
      </w:r>
      <w:r>
        <w:rPr>
          <w:rFonts w:ascii="Courier New" w:hAnsi="Courier New"/>
          <w:color w:val="2C3E50"/>
          <w:sz w:val="17"/>
        </w:rPr>
        <w:t>|  - UI Layer: Milk Logger, Vaccine Scheduler, 4-View Camera Crosshairs             |</w:t>
        <w:br/>
      </w:r>
      <w:r>
        <w:rPr>
          <w:rFonts w:ascii="Courier New" w:hAnsi="Courier New"/>
          <w:color w:val="2C3E50"/>
          <w:sz w:val="17"/>
        </w:rPr>
        <w:t>|  - Local Storage: Embedded SQLite3 Database with Write-Ahead Logging (WAL)        |</w:t>
        <w:br/>
      </w:r>
      <w:r>
        <w:rPr>
          <w:rFonts w:ascii="Courier New" w:hAnsi="Courier New"/>
          <w:color w:val="2C3E50"/>
          <w:sz w:val="17"/>
        </w:rPr>
        <w:t>|  - Sync Engine: Background Idempotent Daemon with Network Detection               |</w:t>
        <w:br/>
      </w:r>
      <w:r>
        <w:rPr>
          <w:rFonts w:ascii="Courier New" w:hAnsi="Courier New"/>
          <w:color w:val="2C3E50"/>
          <w:sz w:val="17"/>
        </w:rPr>
        <w:t>+-----------------------------------------------------------------------------------+</w:t>
        <w:br/>
      </w:r>
      <w:r>
        <w:rPr>
          <w:rFonts w:ascii="Courier New" w:hAnsi="Courier New"/>
          <w:color w:val="2C3E50"/>
          <w:sz w:val="17"/>
        </w:rPr>
        <w:t xml:space="preserve">                                         |</w:t>
        <w:br/>
      </w:r>
      <w:r>
        <w:rPr>
          <w:rFonts w:ascii="Courier New" w:hAnsi="Courier New"/>
          <w:color w:val="2C3E50"/>
          <w:sz w:val="17"/>
        </w:rPr>
        <w:t xml:space="preserve">                       [Local LAN Wi-Fi / REST HTTP :5055]</w:t>
        <w:br/>
      </w:r>
      <w:r>
        <w:rPr>
          <w:rFonts w:ascii="Courier New" w:hAnsi="Courier New"/>
          <w:color w:val="2C3E50"/>
          <w:sz w:val="17"/>
        </w:rPr>
        <w:t xml:space="preserve">                                         v</w:t>
        <w:br/>
      </w:r>
      <w:r>
        <w:rPr>
          <w:rFonts w:ascii="Courier New" w:hAnsi="Courier New"/>
          <w:color w:val="2C3E50"/>
          <w:sz w:val="17"/>
        </w:rPr>
        <w:t>+-----------------------------------------------------------------------------------+</w:t>
        <w:br/>
      </w:r>
      <w:r>
        <w:rPr>
          <w:rFonts w:ascii="Courier New" w:hAnsi="Courier New"/>
          <w:color w:val="2C3E50"/>
          <w:sz w:val="17"/>
        </w:rPr>
        <w:t>|                        TIER 2: LOCAL GPU INFERENCE WORKER                         |</w:t>
        <w:br/>
      </w:r>
      <w:r>
        <w:rPr>
          <w:rFonts w:ascii="Courier New" w:hAnsi="Courier New"/>
          <w:color w:val="2C3E50"/>
          <w:sz w:val="17"/>
        </w:rPr>
        <w:t>|  - Framework: FastAPI + Uvicorn Daemon (Python 3.10 / 3.11, CUDA 12.1)             |</w:t>
        <w:br/>
      </w:r>
      <w:r>
        <w:rPr>
          <w:rFonts w:ascii="Courier New" w:hAnsi="Courier New"/>
          <w:color w:val="2C3E50"/>
          <w:sz w:val="17"/>
        </w:rPr>
        <w:t>|  - Models: MobilePoseNetV3 (9 Keypoints ONNX), TRELLIS.2 4B (PyTorch FP16)         |</w:t>
        <w:br/>
      </w:r>
      <w:r>
        <w:rPr>
          <w:rFonts w:ascii="Courier New" w:hAnsi="Courier New"/>
          <w:color w:val="2C3E50"/>
          <w:sz w:val="17"/>
        </w:rPr>
        <w:t>|  - Mathematical Engine: Ramanujan Heart Girth &amp; Shaeffer Body Mass Estimator      |</w:t>
        <w:br/>
      </w:r>
      <w:r>
        <w:rPr>
          <w:rFonts w:ascii="Courier New" w:hAnsi="Courier New"/>
          <w:color w:val="2C3E50"/>
          <w:sz w:val="17"/>
        </w:rPr>
        <w:t>+-----------------------------------------------------------------------------------+</w:t>
        <w:br/>
      </w:r>
      <w:r>
        <w:rPr>
          <w:rFonts w:ascii="Courier New" w:hAnsi="Courier New"/>
          <w:color w:val="2C3E50"/>
          <w:sz w:val="17"/>
        </w:rPr>
        <w:t xml:space="preserve">                                         |</w:t>
        <w:br/>
      </w:r>
      <w:r>
        <w:rPr>
          <w:rFonts w:ascii="Courier New" w:hAnsi="Courier New"/>
          <w:color w:val="2C3E50"/>
          <w:sz w:val="17"/>
        </w:rPr>
        <w:t xml:space="preserve">                       [WAN TLS 1.3 / AWS Cloud Sync Relay]</w:t>
        <w:br/>
      </w:r>
      <w:r>
        <w:rPr>
          <w:rFonts w:ascii="Courier New" w:hAnsi="Courier New"/>
          <w:color w:val="2C3E50"/>
          <w:sz w:val="17"/>
        </w:rPr>
        <w:t xml:space="preserve">                                         v</w:t>
        <w:br/>
      </w:r>
      <w:r>
        <w:rPr>
          <w:rFonts w:ascii="Courier New" w:hAnsi="Courier New"/>
          <w:color w:val="2C3E50"/>
          <w:sz w:val="17"/>
        </w:rPr>
        <w:t>+-----------------------------------------------------------------------------------+</w:t>
        <w:br/>
      </w:r>
      <w:r>
        <w:rPr>
          <w:rFonts w:ascii="Courier New" w:hAnsi="Courier New"/>
          <w:color w:val="2C3E50"/>
          <w:sz w:val="17"/>
        </w:rPr>
        <w:t>|                      TIER 3: SECURE AWS HYBRID CLOUD BACKEND                      |</w:t>
        <w:br/>
      </w:r>
      <w:r>
        <w:rPr>
          <w:rFonts w:ascii="Courier New" w:hAnsi="Courier New"/>
          <w:color w:val="2C3E50"/>
          <w:sz w:val="17"/>
        </w:rPr>
        <w:t>|  - Authentication: Amazon Cognito User Pool JWT Tokens                            |</w:t>
        <w:br/>
      </w:r>
      <w:r>
        <w:rPr>
          <w:rFonts w:ascii="Courier New" w:hAnsi="Courier New"/>
          <w:color w:val="2C3E50"/>
          <w:sz w:val="17"/>
        </w:rPr>
        <w:t>|  - Ingestion Gateway: AWS API Gateway + Lambda Telemetry Endpoints                |</w:t>
        <w:br/>
      </w:r>
      <w:r>
        <w:rPr>
          <w:rFonts w:ascii="Courier New" w:hAnsi="Courier New"/>
          <w:color w:val="2C3E50"/>
          <w:sz w:val="17"/>
        </w:rPr>
        <w:t>|  - Persistent Databases: Amazon DynamoDB (NoSQL) &amp; RDS PostgreSQL (Relational)    |</w:t>
        <w:br/>
      </w:r>
      <w:r>
        <w:rPr>
          <w:rFonts w:ascii="Courier New" w:hAnsi="Courier New"/>
          <w:color w:val="2C3E50"/>
          <w:sz w:val="17"/>
        </w:rPr>
        <w:t>|  - Asset Storage: Amazon S3 (Encrypted Image Payloads &amp; 3D GLB Models)            |</w:t>
        <w:br/>
      </w:r>
      <w:r>
        <w:rPr>
          <w:rFonts w:ascii="Courier New" w:hAnsi="Courier New"/>
          <w:color w:val="2C3E50"/>
          <w:sz w:val="17"/>
        </w:rPr>
        <w:t>+-----------------------------------------------------------------------------------+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2: HARDWARE SPECIFICATIONS &amp; PHYSICAL SETUP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2.1 Hardware Bill of Materials (BOM)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Subsystem Component</w:t>
            </w:r>
          </w:p>
        </w:tc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Minimum Specification</w:t>
            </w:r>
          </w:p>
        </w:tc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Production Specification</w:t>
            </w:r>
          </w:p>
        </w:tc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Functional Role</w:t>
            </w:r>
          </w:p>
        </w:tc>
      </w:tr>
      <w:tr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Mobile Client Device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Quad-Core ARM, 3GB RAM, Android 10+ / iOS 14+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Octa-Core Snapdragon 7/8 Gen, 6GB RAM, 48MP Camera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Photo acquisition, manual data entry, local SQLite cache, UI rendering.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Edge Compute Gateway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Raspberry Pi 4B (4GB)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NVIDIA Jetson Orin Nano (8GB) / Jetson Orin NX (16GB)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Local barn gateway, MQTT broker, local RTSP processing, sync buffer.</w:t>
            </w:r>
          </w:p>
        </w:tc>
      </w:tr>
      <w:tr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Workstation GPU Server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NVIDIA RTX 3060 (12GB VRAM), 16GB Host RAM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NVIDIA RTX 4090 (24GB VRAM) / A100 Tensor Core GPU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MobilePoseNetV3 batch inference, TRELLIS.2 4B 3D mesh synthesis.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Optical Capture Sensors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1080p FHD USB / RTSP IP Camera (30 FPS)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4K Global Shutter IP Camera, f/1.8 Aperture, Auto-Focus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4-perspective orthogonal video and photo acquisition.</w:t>
            </w:r>
          </w:p>
        </w:tc>
      </w:tr>
      <w:tr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Power Backup System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12V / 2A DC Power Supply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100W Solar Panel + 12V 42Ah LiFePO4 Battery + Pure Sine Inverter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24/7 uninterrupted power during rural electrical grid blackouts.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Local Networking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2.4 GHz 802.11n Wi-Fi Router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Dual-Band Wi-Fi 6 (802.11ax) Router + 4G/5G Cellular Backup Dongle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LAN connectivity between mobile app, edge node, and GPU worker.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2.2 Physical Camera Placement &amp; Geometry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To maintain high keypoint localization precision and sub-3.5% weight prediction variance, field camera positioning must strictly adhere to the following geometric standards: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Orthogonal Stance Alignment: The camera lens must be aligned perpendicular (90° orthogonal) to the sagittal plane of the cattle subject.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Standard Lateral Distance: Fixed or handheld cameras must be positioned 2.8 to 3.5 meters laterally from the animal's flank.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Height from Ground Plane: The camera center must be leveled at 1.1 to 1.3 meters above the barn floor, matching the center of the cow's thoracic cavity.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Animal Posture Standardization: The animal must stand upright on all four hooves in a square, weight-bearing posture with head elevated naturally.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Barn Lighting Minimums: Ambient illuminance must be $\ge 350</w:t>
        <w:tab/>
        <w:t>ext{ Lux}$. In dimly lit barns, dual 50W 5000K daylight LED floodlights placed at 45° angles eliminate belly shadows.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3: STEP-BY-STEP ENVIRONMENT SETUP &amp; INSTALLATION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3.1 Host System Prerequisites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Supported Operating Systems: Windows 11 (64-bit) / Ubuntu 22.04 LTS (x86_64)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Python Environment: Python 3.10.x or 3.11.x (64-bit)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NVIDIA CUDA Toolchain: CUDA Toolkit 12.1+, cuDNN 8.9.2+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Mobile Toolchains: Flutter SDK 3.19+, Android SDK API Level 34, JDK 17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3.2 Installation Commands for Local GPU Worker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Open PowerShell (Windows) or Bash (Ubuntu) and execute the following sequential commands: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# Step 1: Navigate to Workspace Directory</w:t>
        <w:br/>
      </w:r>
      <w:r>
        <w:rPr>
          <w:rFonts w:ascii="Courier New" w:hAnsi="Courier New"/>
          <w:color w:val="2C3E50"/>
          <w:sz w:val="17"/>
        </w:rPr>
        <w:t>cd F:\JRF\Combined_Weight_Monitoring\local_pc_worker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2: Create Isolated Python Virtual Environment</w:t>
        <w:br/>
      </w:r>
      <w:r>
        <w:rPr>
          <w:rFonts w:ascii="Courier New" w:hAnsi="Courier New"/>
          <w:color w:val="2C3E50"/>
          <w:sz w:val="17"/>
        </w:rPr>
        <w:t>python -m venv venv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3: Activate Virtual Environment</w:t>
        <w:br/>
      </w:r>
      <w:r>
        <w:rPr>
          <w:rFonts w:ascii="Courier New" w:hAnsi="Courier New"/>
          <w:color w:val="2C3E50"/>
          <w:sz w:val="17"/>
        </w:rPr>
        <w:t># For Windows PowerShell:</w:t>
        <w:br/>
      </w:r>
      <w:r>
        <w:rPr>
          <w:rFonts w:ascii="Courier New" w:hAnsi="Courier New"/>
          <w:color w:val="2C3E50"/>
          <w:sz w:val="17"/>
        </w:rPr>
        <w:t>.env\Scripts\Activate.ps1</w:t>
        <w:br/>
      </w:r>
      <w:r>
        <w:rPr>
          <w:rFonts w:ascii="Courier New" w:hAnsi="Courier New"/>
          <w:color w:val="2C3E50"/>
          <w:sz w:val="17"/>
        </w:rPr>
        <w:t># For Linux/Ubuntu:</w:t>
        <w:br/>
      </w:r>
      <w:r>
        <w:rPr>
          <w:rFonts w:ascii="Courier New" w:hAnsi="Courier New"/>
          <w:color w:val="2C3E50"/>
          <w:sz w:val="17"/>
        </w:rPr>
        <w:t># source venv/bin/activate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4: Upgrade Pip and Core Packaging Tools</w:t>
        <w:br/>
      </w:r>
      <w:r>
        <w:rPr>
          <w:rFonts w:ascii="Courier New" w:hAnsi="Courier New"/>
          <w:color w:val="2C3E50"/>
          <w:sz w:val="17"/>
        </w:rPr>
        <w:t>python -m pip install --upgrade pip setuptools wheel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5: Install PyTorch with Native CUDA 12.1 Acceleration</w:t>
        <w:br/>
      </w:r>
      <w:r>
        <w:rPr>
          <w:rFonts w:ascii="Courier New" w:hAnsi="Courier New"/>
          <w:color w:val="2C3E50"/>
          <w:sz w:val="17"/>
        </w:rPr>
        <w:t>pip install torch torchvision --index-url https://download.pytorch.org/whl/cu121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6: Install FastAPI, ONNX Runtime GPU, and Scientific Dependencies</w:t>
        <w:br/>
      </w:r>
      <w:r>
        <w:rPr>
          <w:rFonts w:ascii="Courier New" w:hAnsi="Courier New"/>
          <w:color w:val="2C3E50"/>
          <w:sz w:val="17"/>
        </w:rPr>
        <w:t>pip install fastapi uvicorn onnxruntime-gpu python-docx requests pillow scipy pydantic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3.3 Environment Configuration (.env)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Create a .env file in local_pc_worker/ with the following variables: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# ==============================================================================</w:t>
        <w:br/>
      </w:r>
      <w:r>
        <w:rPr>
          <w:rFonts w:ascii="Courier New" w:hAnsi="Courier New"/>
          <w:color w:val="2C3E50"/>
          <w:sz w:val="17"/>
        </w:rPr>
        <w:t># KISANPRO LOCAL GPU WORKER CONFIGURATION</w:t>
        <w:br/>
      </w:r>
      <w:r>
        <w:rPr>
          <w:rFonts w:ascii="Courier New" w:hAnsi="Courier New"/>
          <w:color w:val="2C3E50"/>
          <w:sz w:val="17"/>
        </w:rPr>
        <w:t># ==============================================================================</w:t>
        <w:br/>
      </w:r>
      <w:r>
        <w:rPr>
          <w:rFonts w:ascii="Courier New" w:hAnsi="Courier New"/>
          <w:color w:val="2C3E50"/>
          <w:sz w:val="17"/>
        </w:rPr>
        <w:t>ENVIRONMENT=production</w:t>
        <w:br/>
      </w:r>
      <w:r>
        <w:rPr>
          <w:rFonts w:ascii="Courier New" w:hAnsi="Courier New"/>
          <w:color w:val="2C3E50"/>
          <w:sz w:val="17"/>
        </w:rPr>
        <w:t>DEBUG=False</w:t>
        <w:br/>
      </w:r>
      <w:r>
        <w:rPr>
          <w:rFonts w:ascii="Courier New" w:hAnsi="Courier New"/>
          <w:color w:val="2C3E50"/>
          <w:sz w:val="17"/>
        </w:rPr>
        <w:t>HOST=0.0.0.0</w:t>
        <w:br/>
      </w:r>
      <w:r>
        <w:rPr>
          <w:rFonts w:ascii="Courier New" w:hAnsi="Courier New"/>
          <w:color w:val="2C3E50"/>
          <w:sz w:val="17"/>
        </w:rPr>
        <w:t>PORT=5055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CUDA Engine Settings</w:t>
        <w:br/>
      </w:r>
      <w:r>
        <w:rPr>
          <w:rFonts w:ascii="Courier New" w:hAnsi="Courier New"/>
          <w:color w:val="2C3E50"/>
          <w:sz w:val="17"/>
        </w:rPr>
        <w:t>CUDA_VISIBLE_DEVICES=0</w:t>
        <w:br/>
      </w:r>
      <w:r>
        <w:rPr>
          <w:rFonts w:ascii="Courier New" w:hAnsi="Courier New"/>
          <w:color w:val="2C3E50"/>
          <w:sz w:val="17"/>
        </w:rPr>
        <w:t>POSE_MODEL_PATH=./weights/mobileposenet_v3_9keypoints.onnx</w:t>
        <w:br/>
      </w:r>
      <w:r>
        <w:rPr>
          <w:rFonts w:ascii="Courier New" w:hAnsi="Courier New"/>
          <w:color w:val="2C3E50"/>
          <w:sz w:val="17"/>
        </w:rPr>
        <w:t>TRELLIS_CHECKPOINT_PATH=./weights/trellis_4b_fp16.safetensors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Database &amp; Local Buffer Paths</w:t>
        <w:br/>
      </w:r>
      <w:r>
        <w:rPr>
          <w:rFonts w:ascii="Courier New" w:hAnsi="Courier New"/>
          <w:color w:val="2C3E50"/>
          <w:sz w:val="17"/>
        </w:rPr>
        <w:t>SQLITE_LOCAL_PATH=./data/kisanpro_offline.db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AWS Cloud Relay Configuration</w:t>
        <w:br/>
      </w:r>
      <w:r>
        <w:rPr>
          <w:rFonts w:ascii="Courier New" w:hAnsi="Courier New"/>
          <w:color w:val="2C3E50"/>
          <w:sz w:val="17"/>
        </w:rPr>
        <w:t>AWS_REGION=ap-south-1</w:t>
        <w:br/>
      </w:r>
      <w:r>
        <w:rPr>
          <w:rFonts w:ascii="Courier New" w:hAnsi="Courier New"/>
          <w:color w:val="2C3E50"/>
          <w:sz w:val="17"/>
        </w:rPr>
        <w:t>AWS_ACCESS_KEY_ID=AKIAIOSFODNN7EXAMPLE</w:t>
        <w:br/>
      </w:r>
      <w:r>
        <w:rPr>
          <w:rFonts w:ascii="Courier New" w:hAnsi="Courier New"/>
          <w:color w:val="2C3E50"/>
          <w:sz w:val="17"/>
        </w:rPr>
        <w:t>AWS_SECRET_ACCESS_KEY=wJalrXUtnFEMI/K7MDENG/bPxRfiCYEXAMPLEKEY</w:t>
        <w:br/>
      </w:r>
      <w:r>
        <w:rPr>
          <w:rFonts w:ascii="Courier New" w:hAnsi="Courier New"/>
          <w:color w:val="2C3E50"/>
          <w:sz w:val="17"/>
        </w:rPr>
        <w:t>S3_BUCKET_NAME=kisanpro-cattle-telemetry-ap-south-1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4: LOCAL GPU INFERENCE WORKER IMPLEMENTATION (gpu_worker.py)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4.1 Launching the Worker Daemon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To start the local GPU inference worker, execute: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# Run FastAPI GPU Daemon on Port 5055 with Multi-Worker Threading</w:t>
        <w:br/>
      </w:r>
      <w:r>
        <w:rPr>
          <w:rFonts w:ascii="Courier New" w:hAnsi="Courier New"/>
          <w:color w:val="2C3E50"/>
          <w:sz w:val="17"/>
        </w:rPr>
        <w:t>python -m uvicorn gpu_worker:app --host 0.0.0.0 --port 5055 --workers 1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4.2 REST API Endpoints Specification</w:t>
      </w:r>
    </w:p>
    <w:p>
      <w:pPr>
        <w:spacing w:before="160" w:after="60"/>
      </w:pPr>
      <w:r>
        <w:rPr>
          <w:rFonts w:ascii="Calibri" w:hAnsi="Calibri"/>
          <w:b/>
          <w:color w:val="4863A0"/>
          <w:sz w:val="24"/>
        </w:rPr>
        <w:t>1. Multi-View Weight &amp; Biometric Prediction Endpoint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Method / Path: POST /predict_weight_multiview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Content-Type: multipart/form-data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Parameters: cow_id (String), breed (String), side_view (Binary File), rear_view (Binary File), front_view (Binary File), left_view (Binary File).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Response JSON: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{</w:t>
        <w:br/>
      </w:r>
      <w:r>
        <w:rPr>
          <w:rFonts w:ascii="Courier New" w:hAnsi="Courier New"/>
          <w:color w:val="2C3E50"/>
          <w:sz w:val="17"/>
        </w:rPr>
        <w:t xml:space="preserve">  "status": "SUCCESS",</w:t>
        <w:br/>
      </w:r>
      <w:r>
        <w:rPr>
          <w:rFonts w:ascii="Courier New" w:hAnsi="Courier New"/>
          <w:color w:val="2C3E50"/>
          <w:sz w:val="17"/>
        </w:rPr>
        <w:t xml:space="preserve">  "cow_id": "COW-KA-189",</w:t>
        <w:br/>
      </w:r>
      <w:r>
        <w:rPr>
          <w:rFonts w:ascii="Courier New" w:hAnsi="Courier New"/>
          <w:color w:val="2C3E50"/>
          <w:sz w:val="17"/>
        </w:rPr>
        <w:t xml:space="preserve">  "predicted_weight_kg": 389.6,</w:t>
        <w:br/>
      </w:r>
      <w:r>
        <w:rPr>
          <w:rFonts w:ascii="Courier New" w:hAnsi="Courier New"/>
          <w:color w:val="2C3E50"/>
          <w:sz w:val="17"/>
        </w:rPr>
        <w:t xml:space="preserve">  "body_dimensions_cm": {</w:t>
        <w:br/>
      </w:r>
      <w:r>
        <w:rPr>
          <w:rFonts w:ascii="Courier New" w:hAnsi="Courier New"/>
          <w:color w:val="2C3E50"/>
          <w:sz w:val="17"/>
        </w:rPr>
        <w:t xml:space="preserve">    "body_length": 136.0,</w:t>
        <w:br/>
      </w:r>
      <w:r>
        <w:rPr>
          <w:rFonts w:ascii="Courier New" w:hAnsi="Courier New"/>
          <w:color w:val="2C3E50"/>
          <w:sz w:val="17"/>
        </w:rPr>
        <w:t xml:space="preserve">    "withers_height": 131.0,</w:t>
        <w:br/>
      </w:r>
      <w:r>
        <w:rPr>
          <w:rFonts w:ascii="Courier New" w:hAnsi="Courier New"/>
          <w:color w:val="2C3E50"/>
          <w:sz w:val="17"/>
        </w:rPr>
        <w:t xml:space="preserve">    "heart_girth": 177.0</w:t>
        <w:br/>
      </w:r>
      <w:r>
        <w:rPr>
          <w:rFonts w:ascii="Courier New" w:hAnsi="Courier New"/>
          <w:color w:val="2C3E50"/>
          <w:sz w:val="17"/>
        </w:rPr>
        <w:t xml:space="preserve">  },</w:t>
        <w:br/>
      </w:r>
      <w:r>
        <w:rPr>
          <w:rFonts w:ascii="Courier New" w:hAnsi="Courier New"/>
          <w:color w:val="2C3E50"/>
          <w:sz w:val="17"/>
        </w:rPr>
        <w:t xml:space="preserve">  "confidence_score": 0.982,</w:t>
        <w:br/>
      </w:r>
      <w:r>
        <w:rPr>
          <w:rFonts w:ascii="Courier New" w:hAnsi="Courier New"/>
          <w:color w:val="2C3E50"/>
          <w:sz w:val="17"/>
        </w:rPr>
        <w:t xml:space="preserve">  "3d_glb_mesh_url": "http://192.168.1.150:5055/static/models/COW-KA-189_3d.glb",</w:t>
        <w:br/>
      </w:r>
      <w:r>
        <w:rPr>
          <w:rFonts w:ascii="Courier New" w:hAnsi="Courier New"/>
          <w:color w:val="2C3E50"/>
          <w:sz w:val="17"/>
        </w:rPr>
        <w:t xml:space="preserve">  "execution_time_ms": 42.5</w:t>
        <w:br/>
      </w:r>
      <w:r>
        <w:rPr>
          <w:rFonts w:ascii="Courier New" w:hAnsi="Courier New"/>
          <w:color w:val="2C3E50"/>
          <w:sz w:val="17"/>
        </w:rPr>
        <w:t>}</w:t>
      </w:r>
    </w:p>
    <w:p>
      <w:pPr>
        <w:spacing w:before="160" w:after="60"/>
      </w:pPr>
      <w:r>
        <w:rPr>
          <w:rFonts w:ascii="Calibri" w:hAnsi="Calibri"/>
          <w:b/>
          <w:color w:val="4863A0"/>
          <w:sz w:val="24"/>
        </w:rPr>
        <w:t>2. Daily Milk Entry Endpoint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Method / Path: POST /api/v1/milk/entry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Content-Type: application/json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Request JSON: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{</w:t>
        <w:br/>
      </w:r>
      <w:r>
        <w:rPr>
          <w:rFonts w:ascii="Courier New" w:hAnsi="Courier New"/>
          <w:color w:val="2C3E50"/>
          <w:sz w:val="17"/>
        </w:rPr>
        <w:t xml:space="preserve">  "cow_id": "COW-KA-189",</w:t>
        <w:br/>
      </w:r>
      <w:r>
        <w:rPr>
          <w:rFonts w:ascii="Courier New" w:hAnsi="Courier New"/>
          <w:color w:val="2C3E50"/>
          <w:sz w:val="17"/>
        </w:rPr>
        <w:t xml:space="preserve">  "session": "MORNING",</w:t>
        <w:br/>
      </w:r>
      <w:r>
        <w:rPr>
          <w:rFonts w:ascii="Courier New" w:hAnsi="Courier New"/>
          <w:color w:val="2C3E50"/>
          <w:sz w:val="17"/>
        </w:rPr>
        <w:t xml:space="preserve">  "volume_ltr": 12.5,</w:t>
        <w:br/>
      </w:r>
      <w:r>
        <w:rPr>
          <w:rFonts w:ascii="Courier New" w:hAnsi="Courier New"/>
          <w:color w:val="2C3E50"/>
          <w:sz w:val="17"/>
        </w:rPr>
        <w:t xml:space="preserve">  "fat_pct": 4.2,</w:t>
        <w:br/>
      </w:r>
      <w:r>
        <w:rPr>
          <w:rFonts w:ascii="Courier New" w:hAnsi="Courier New"/>
          <w:color w:val="2C3E50"/>
          <w:sz w:val="17"/>
        </w:rPr>
        <w:t xml:space="preserve">  "snf_pct": 8.6,</w:t>
        <w:br/>
      </w:r>
      <w:r>
        <w:rPr>
          <w:rFonts w:ascii="Courier New" w:hAnsi="Courier New"/>
          <w:color w:val="2C3E50"/>
          <w:sz w:val="17"/>
        </w:rPr>
        <w:t xml:space="preserve">  "scc_count": 145000</w:t>
        <w:br/>
      </w:r>
      <w:r>
        <w:rPr>
          <w:rFonts w:ascii="Courier New" w:hAnsi="Courier New"/>
          <w:color w:val="2C3E50"/>
          <w:sz w:val="17"/>
        </w:rPr>
        <w:t>}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Response JSON: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{</w:t>
        <w:br/>
      </w:r>
      <w:r>
        <w:rPr>
          <w:rFonts w:ascii="Courier New" w:hAnsi="Courier New"/>
          <w:color w:val="2C3E50"/>
          <w:sz w:val="17"/>
        </w:rPr>
        <w:t xml:space="preserve">  "status": "RECORDED",</w:t>
        <w:br/>
      </w:r>
      <w:r>
        <w:rPr>
          <w:rFonts w:ascii="Courier New" w:hAnsi="Courier New"/>
          <w:color w:val="2C3E50"/>
          <w:sz w:val="17"/>
        </w:rPr>
        <w:t xml:space="preserve">  "record_id": "MILK-20260910-01",</w:t>
        <w:br/>
      </w:r>
      <w:r>
        <w:rPr>
          <w:rFonts w:ascii="Courier New" w:hAnsi="Courier New"/>
          <w:color w:val="2C3E50"/>
          <w:sz w:val="17"/>
        </w:rPr>
        <w:t xml:space="preserve">  "gross_payout_inr": 487.50,</w:t>
        <w:br/>
      </w:r>
      <w:r>
        <w:rPr>
          <w:rFonts w:ascii="Courier New" w:hAnsi="Courier New"/>
          <w:color w:val="2C3E50"/>
          <w:sz w:val="17"/>
        </w:rPr>
        <w:t xml:space="preserve">  "rate_per_ltr": 39.00,</w:t>
        <w:br/>
      </w:r>
      <w:r>
        <w:rPr>
          <w:rFonts w:ascii="Courier New" w:hAnsi="Courier New"/>
          <w:color w:val="2C3E50"/>
          <w:sz w:val="17"/>
        </w:rPr>
        <w:t xml:space="preserve">  "mastitis_alert": false,</w:t>
        <w:br/>
      </w:r>
      <w:r>
        <w:rPr>
          <w:rFonts w:ascii="Courier New" w:hAnsi="Courier New"/>
          <w:color w:val="2C3E50"/>
          <w:sz w:val="17"/>
        </w:rPr>
        <w:t xml:space="preserve">  "scc_evaluation": "NORMAL_HEALTHY"</w:t>
        <w:br/>
      </w:r>
      <w:r>
        <w:rPr>
          <w:rFonts w:ascii="Courier New" w:hAnsi="Courier New"/>
          <w:color w:val="2C3E50"/>
          <w:sz w:val="17"/>
        </w:rPr>
        <w:t>}</w:t>
      </w:r>
    </w:p>
    <w:p>
      <w:pPr>
        <w:spacing w:before="160" w:after="60"/>
      </w:pPr>
      <w:r>
        <w:rPr>
          <w:rFonts w:ascii="Calibri" w:hAnsi="Calibri"/>
          <w:b/>
          <w:color w:val="4863A0"/>
          <w:sz w:val="24"/>
        </w:rPr>
        <w:t>3. Vaccination Scheduling &amp; QR Passport Endpoint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Method / Path: POST /api/v1/vaccine/schedule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Content-Type: application/json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Request JSON: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{</w:t>
        <w:br/>
      </w:r>
      <w:r>
        <w:rPr>
          <w:rFonts w:ascii="Courier New" w:hAnsi="Courier New"/>
          <w:color w:val="2C3E50"/>
          <w:sz w:val="17"/>
        </w:rPr>
        <w:t xml:space="preserve">  "cow_id": "COW-KA-189",</w:t>
        <w:br/>
      </w:r>
      <w:r>
        <w:rPr>
          <w:rFonts w:ascii="Courier New" w:hAnsi="Courier New"/>
          <w:color w:val="2C3E50"/>
          <w:sz w:val="17"/>
        </w:rPr>
        <w:t xml:space="preserve">  "vaccine_name": "FMD+HS Combined",</w:t>
        <w:br/>
      </w:r>
      <w:r>
        <w:rPr>
          <w:rFonts w:ascii="Courier New" w:hAnsi="Courier New"/>
          <w:color w:val="2C3E50"/>
          <w:sz w:val="17"/>
        </w:rPr>
        <w:t xml:space="preserve">  "batch_number": "BN-2026-FMD-892",</w:t>
        <w:br/>
      </w:r>
      <w:r>
        <w:rPr>
          <w:rFonts w:ascii="Courier New" w:hAnsi="Courier New"/>
          <w:color w:val="2C3E50"/>
          <w:sz w:val="17"/>
        </w:rPr>
        <w:t xml:space="preserve">  "administered_date": "2026-09-10",</w:t>
        <w:br/>
      </w:r>
      <w:r>
        <w:rPr>
          <w:rFonts w:ascii="Courier New" w:hAnsi="Courier New"/>
          <w:color w:val="2C3E50"/>
          <w:sz w:val="17"/>
        </w:rPr>
        <w:t xml:space="preserve">  "district_code": "KA-BLR-RURAL"</w:t>
        <w:br/>
      </w:r>
      <w:r>
        <w:rPr>
          <w:rFonts w:ascii="Courier New" w:hAnsi="Courier New"/>
          <w:color w:val="2C3E50"/>
          <w:sz w:val="17"/>
        </w:rPr>
        <w:t>}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Response JSON: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{</w:t>
        <w:br/>
      </w:r>
      <w:r>
        <w:rPr>
          <w:rFonts w:ascii="Courier New" w:hAnsi="Courier New"/>
          <w:color w:val="2C3E50"/>
          <w:sz w:val="17"/>
        </w:rPr>
        <w:t xml:space="preserve">  "status": "SCHEDULED",</w:t>
        <w:br/>
      </w:r>
      <w:r>
        <w:rPr>
          <w:rFonts w:ascii="Courier New" w:hAnsi="Courier New"/>
          <w:color w:val="2C3E50"/>
          <w:sz w:val="17"/>
        </w:rPr>
        <w:t xml:space="preserve">  "vaccine_id": "VAC-20260910-88",</w:t>
        <w:br/>
      </w:r>
      <w:r>
        <w:rPr>
          <w:rFonts w:ascii="Courier New" w:hAnsi="Courier New"/>
          <w:color w:val="2C3E50"/>
          <w:sz w:val="17"/>
        </w:rPr>
        <w:t xml:space="preserve">  "booster_due_date": "2026-10-01",</w:t>
        <w:br/>
      </w:r>
      <w:r>
        <w:rPr>
          <w:rFonts w:ascii="Courier New" w:hAnsi="Courier New"/>
          <w:color w:val="2C3E50"/>
          <w:sz w:val="17"/>
        </w:rPr>
        <w:t xml:space="preserve">  "bi_annual_due_date": "2027-03-10",</w:t>
        <w:br/>
      </w:r>
      <w:r>
        <w:rPr>
          <w:rFonts w:ascii="Courier New" w:hAnsi="Courier New"/>
          <w:color w:val="2C3E50"/>
          <w:sz w:val="17"/>
        </w:rPr>
        <w:t xml:space="preserve">  "qr_certificate_token": "KP-CERT-KA189-9948271",</w:t>
        <w:br/>
      </w:r>
      <w:r>
        <w:rPr>
          <w:rFonts w:ascii="Courier New" w:hAnsi="Courier New"/>
          <w:color w:val="2C3E50"/>
          <w:sz w:val="17"/>
        </w:rPr>
        <w:t xml:space="preserve">  "regional_outbreak_risk": "LOW"</w:t>
        <w:br/>
      </w:r>
      <w:r>
        <w:rPr>
          <w:rFonts w:ascii="Courier New" w:hAnsi="Courier New"/>
          <w:color w:val="2C3E50"/>
          <w:sz w:val="17"/>
        </w:rPr>
        <w:t>}</w:t>
      </w:r>
    </w:p>
    <w:p>
      <w:pPr>
        <w:spacing w:before="160" w:after="60"/>
      </w:pPr>
      <w:r>
        <w:rPr>
          <w:rFonts w:ascii="Calibri" w:hAnsi="Calibri"/>
          <w:b/>
          <w:color w:val="4863A0"/>
          <w:sz w:val="24"/>
        </w:rPr>
        <w:t>4. Health Check Endpoint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Method / Path: GET /health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Response JSON: {"status": "ONLINE", "cuda_available": true, "gpu_device": "NVIDIA GeForce RTX 3060"}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5: MATHEMATICAL FORMULATIONS &amp; LOGIC ENGINES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5.1 Weight Estimation Mathematical Equations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Shaeffer Metric Conversion: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$$W_{\text{kg}} = \frac{L_{\text{cm}} \times G_{\text{cm}}^2}{10838.0}$$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Where $L_{\text{cm}}$ is Body Length (Shoulder to Pin Bone) and $G_{\text{cm}}$ is Heart Girth.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Ramanujan Elliptical Circumference Equation for Heart Girth: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$$G \approx \pi \left[ 3(a + b) - \sqrt{(3a + b)(a + 3b)} \right]$$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Where $a$ is half chest depth from the side orthogonal frame, and $b$ is half chest width from the rear/front orthogonal frame.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Agarwal Power-Law Formulation for Zebu Breeds: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$$W_{\text{kg}} = \alpha \cdot (L_{\text{cm}})^{\beta_1} \cdot (G_{\text{cm}})^{\beta_2} \cdot (H_{\text{cm}})^{\beta_3}$$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5.2 Dynamic Milk Pricing Engine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$$\text{Rate per Liter (₹)} = (\text{FAT} \% \times K_{\text{fat}}) + (\text{SNF} \% \times K_{\text{snf}})$$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$$\text{Gross Milking Revenue (₹)} = V_{\text{session}} \times \text{Rate per Liter}$$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$$\text{Daily Net Profitability (₹)} = \text{Gross Revenue} - \text{Daily Feed Overhead}$$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Cooperative Parameters (Karnataka Milk Federation / AP Dairy standard):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$K_{\text{fat}} = 5.50$, $K_{\text{snf}} = 3.20$, Minimum FAT % = 3.5%, Minimum SNF % = 8.5%.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5.3 Somatic Cell Count (SCC) Anomaly Thresholds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SCC $&lt; 200,000\text{ cells/mL}$: Healthy bovine udder tissue; premium milk rate eligibility.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$200,000 \le \text{SCC} \le 500,000\text{ cells/mL}$: Subclinical mastitis warning; trigger nutrition and hygiene alerts.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SCC $&gt; 500,000\text{ cells/mL}$: Clinical mastitis alert; prompt immediate veterinary antibiotic intervention.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6: FLUTTER MOBILE CLIENT COMPILATION &amp; DEPLOYMENT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6.1 Prerequisites for Mobile Build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Flutter SDK 3.19.x or higher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Android SDK Platform 34, Android Build Tools 34.0.0</w:t>
      </w:r>
    </w:p>
    <w:p>
      <w:pPr>
        <w:pStyle w:val="ListBullet"/>
        <w:spacing w:before="40" w:after="40"/>
      </w:pPr>
      <w:r>
        <w:rPr>
          <w:rFonts w:ascii="Calibri" w:hAnsi="Calibri"/>
          <w:color w:val="2C3E50"/>
          <w:sz w:val="20"/>
        </w:rPr>
        <w:t>USB Debugging enabled on Android mobile device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6.2 Step-by-Step Compilation Commands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# Step 1: Navigate to Mobile Application Source Directory</w:t>
        <w:br/>
      </w:r>
      <w:r>
        <w:rPr>
          <w:rFonts w:ascii="Courier New" w:hAnsi="Courier New"/>
          <w:color w:val="2C3E50"/>
          <w:sz w:val="17"/>
        </w:rPr>
        <w:t>cd F:\JRFpp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2: Clean Existing Build Cache</w:t>
        <w:br/>
      </w:r>
      <w:r>
        <w:rPr>
          <w:rFonts w:ascii="Courier New" w:hAnsi="Courier New"/>
          <w:color w:val="2C3E50"/>
          <w:sz w:val="17"/>
        </w:rPr>
        <w:t>flutter clean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3: Fetch and Resolve Dependencies</w:t>
        <w:br/>
      </w:r>
      <w:r>
        <w:rPr>
          <w:rFonts w:ascii="Courier New" w:hAnsi="Courier New"/>
          <w:color w:val="2C3E50"/>
          <w:sz w:val="17"/>
        </w:rPr>
        <w:t>flutter pub get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4: Compile Release APK Optimized for ARM64 Architecture</w:t>
        <w:br/>
      </w:r>
      <w:r>
        <w:rPr>
          <w:rFonts w:ascii="Courier New" w:hAnsi="Courier New"/>
          <w:color w:val="2C3E50"/>
          <w:sz w:val="17"/>
        </w:rPr>
        <w:t>flutter build apk --release --split-per-abi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5: Connect Mobile Device via USB and Verify ADB Detection</w:t>
        <w:br/>
      </w:r>
      <w:r>
        <w:rPr>
          <w:rFonts w:ascii="Courier New" w:hAnsi="Courier New"/>
          <w:color w:val="2C3E50"/>
          <w:sz w:val="17"/>
        </w:rPr>
        <w:t>adb devices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Step 6: Install Release APK onto Target Android Device</w:t>
        <w:br/>
      </w:r>
      <w:r>
        <w:rPr>
          <w:rFonts w:ascii="Courier New" w:hAnsi="Courier New"/>
          <w:color w:val="2C3E50"/>
          <w:sz w:val="17"/>
        </w:rPr>
        <w:t>adb install -r buildpp\outputslutter-apkpp-arm64-v8a-release.apk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7: OFFLINE-FIRST SYNCHRONIZATION &amp; AWS CLOUD DEPLOYMENT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7.1 Local SQLite Database Schema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All mobile transactions are stored locally with the following SQLite tables: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-- Cattle Master Table</w:t>
        <w:br/>
      </w:r>
      <w:r>
        <w:rPr>
          <w:rFonts w:ascii="Courier New" w:hAnsi="Courier New"/>
          <w:color w:val="2C3E50"/>
          <w:sz w:val="17"/>
        </w:rPr>
        <w:t>CREATE TABLE IF NOT EXISTS cattle (</w:t>
        <w:br/>
      </w:r>
      <w:r>
        <w:rPr>
          <w:rFonts w:ascii="Courier New" w:hAnsi="Courier New"/>
          <w:color w:val="2C3E50"/>
          <w:sz w:val="17"/>
        </w:rPr>
        <w:t xml:space="preserve">    cow_id TEXT PRIMARY KEY,</w:t>
        <w:br/>
      </w:r>
      <w:r>
        <w:rPr>
          <w:rFonts w:ascii="Courier New" w:hAnsi="Courier New"/>
          <w:color w:val="2C3E50"/>
          <w:sz w:val="17"/>
        </w:rPr>
        <w:t xml:space="preserve">    tag_number TEXT NOT NULL,</w:t>
        <w:br/>
      </w:r>
      <w:r>
        <w:rPr>
          <w:rFonts w:ascii="Courier New" w:hAnsi="Courier New"/>
          <w:color w:val="2C3E50"/>
          <w:sz w:val="17"/>
        </w:rPr>
        <w:t xml:space="preserve">    breed TEXT NOT NULL,</w:t>
        <w:br/>
      </w:r>
      <w:r>
        <w:rPr>
          <w:rFonts w:ascii="Courier New" w:hAnsi="Courier New"/>
          <w:color w:val="2C3E50"/>
          <w:sz w:val="17"/>
        </w:rPr>
        <w:t xml:space="preserve">    gender TEXT NOT NULL,</w:t>
        <w:br/>
      </w:r>
      <w:r>
        <w:rPr>
          <w:rFonts w:ascii="Courier New" w:hAnsi="Courier New"/>
          <w:color w:val="2C3E50"/>
          <w:sz w:val="17"/>
        </w:rPr>
        <w:t xml:space="preserve">    dob TEXT NOT NULL,</w:t>
        <w:br/>
      </w:r>
      <w:r>
        <w:rPr>
          <w:rFonts w:ascii="Courier New" w:hAnsi="Courier New"/>
          <w:color w:val="2C3E50"/>
          <w:sz w:val="17"/>
        </w:rPr>
        <w:t xml:space="preserve">    current_weight REAL,</w:t>
        <w:br/>
      </w:r>
      <w:r>
        <w:rPr>
          <w:rFonts w:ascii="Courier New" w:hAnsi="Courier New"/>
          <w:color w:val="2C3E50"/>
          <w:sz w:val="17"/>
        </w:rPr>
        <w:t xml:space="preserve">    created_at TIMESTAMP DEFAULT CURRENT_TIMESTAMP</w:t>
        <w:br/>
      </w:r>
      <w:r>
        <w:rPr>
          <w:rFonts w:ascii="Courier New" w:hAnsi="Courier New"/>
          <w:color w:val="2C3E50"/>
          <w:sz w:val="17"/>
        </w:rPr>
        <w:t>);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-- Milk Production Table</w:t>
        <w:br/>
      </w:r>
      <w:r>
        <w:rPr>
          <w:rFonts w:ascii="Courier New" w:hAnsi="Courier New"/>
          <w:color w:val="2C3E50"/>
          <w:sz w:val="17"/>
        </w:rPr>
        <w:t>CREATE TABLE IF NOT EXISTS milk_records (</w:t>
        <w:br/>
      </w:r>
      <w:r>
        <w:rPr>
          <w:rFonts w:ascii="Courier New" w:hAnsi="Courier New"/>
          <w:color w:val="2C3E50"/>
          <w:sz w:val="17"/>
        </w:rPr>
        <w:t xml:space="preserve">    record_id TEXT PRIMARY KEY,</w:t>
        <w:br/>
      </w:r>
      <w:r>
        <w:rPr>
          <w:rFonts w:ascii="Courier New" w:hAnsi="Courier New"/>
          <w:color w:val="2C3E50"/>
          <w:sz w:val="17"/>
        </w:rPr>
        <w:t xml:space="preserve">    cow_id TEXT NOT NULL,</w:t>
        <w:br/>
      </w:r>
      <w:r>
        <w:rPr>
          <w:rFonts w:ascii="Courier New" w:hAnsi="Courier New"/>
          <w:color w:val="2C3E50"/>
          <w:sz w:val="17"/>
        </w:rPr>
        <w:t xml:space="preserve">    milking_time TEXT NOT NULL,</w:t>
        <w:br/>
      </w:r>
      <w:r>
        <w:rPr>
          <w:rFonts w:ascii="Courier New" w:hAnsi="Courier New"/>
          <w:color w:val="2C3E50"/>
          <w:sz w:val="17"/>
        </w:rPr>
        <w:t xml:space="preserve">    session TEXT NOT NULL,</w:t>
        <w:br/>
      </w:r>
      <w:r>
        <w:rPr>
          <w:rFonts w:ascii="Courier New" w:hAnsi="Courier New"/>
          <w:color w:val="2C3E50"/>
          <w:sz w:val="17"/>
        </w:rPr>
        <w:t xml:space="preserve">    volume_ltr REAL NOT NULL,</w:t>
        <w:br/>
      </w:r>
      <w:r>
        <w:rPr>
          <w:rFonts w:ascii="Courier New" w:hAnsi="Courier New"/>
          <w:color w:val="2C3E50"/>
          <w:sz w:val="17"/>
        </w:rPr>
        <w:t xml:space="preserve">    fat_pct REAL NOT NULL,</w:t>
        <w:br/>
      </w:r>
      <w:r>
        <w:rPr>
          <w:rFonts w:ascii="Courier New" w:hAnsi="Courier New"/>
          <w:color w:val="2C3E50"/>
          <w:sz w:val="17"/>
        </w:rPr>
        <w:t xml:space="preserve">    snf_pct REAL NOT NULL,</w:t>
        <w:br/>
      </w:r>
      <w:r>
        <w:rPr>
          <w:rFonts w:ascii="Courier New" w:hAnsi="Courier New"/>
          <w:color w:val="2C3E50"/>
          <w:sz w:val="17"/>
        </w:rPr>
        <w:t xml:space="preserve">    scc_count INTEGER NOT NULL,</w:t>
        <w:br/>
      </w:r>
      <w:r>
        <w:rPr>
          <w:rFonts w:ascii="Courier New" w:hAnsi="Courier New"/>
          <w:color w:val="2C3E50"/>
          <w:sz w:val="17"/>
        </w:rPr>
        <w:t xml:space="preserve">    gross_payout REAL NOT NULL,</w:t>
        <w:br/>
      </w:r>
      <w:r>
        <w:rPr>
          <w:rFonts w:ascii="Courier New" w:hAnsi="Courier New"/>
          <w:color w:val="2C3E50"/>
          <w:sz w:val="17"/>
        </w:rPr>
        <w:t xml:space="preserve">    sync_status TEXT DEFAULT 'PENDING_SYNC',</w:t>
        <w:br/>
      </w:r>
      <w:r>
        <w:rPr>
          <w:rFonts w:ascii="Courier New" w:hAnsi="Courier New"/>
          <w:color w:val="2C3E50"/>
          <w:sz w:val="17"/>
        </w:rPr>
        <w:t xml:space="preserve">    FOREIGN KEY(cow_id) REFERENCES cattle(cow_id)</w:t>
        <w:br/>
      </w:r>
      <w:r>
        <w:rPr>
          <w:rFonts w:ascii="Courier New" w:hAnsi="Courier New"/>
          <w:color w:val="2C3E50"/>
          <w:sz w:val="17"/>
        </w:rPr>
        <w:t>);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-- Vaccination Registry Table</w:t>
        <w:br/>
      </w:r>
      <w:r>
        <w:rPr>
          <w:rFonts w:ascii="Courier New" w:hAnsi="Courier New"/>
          <w:color w:val="2C3E50"/>
          <w:sz w:val="17"/>
        </w:rPr>
        <w:t>CREATE TABLE IF NOT EXISTS vaccination_records (</w:t>
        <w:br/>
      </w:r>
      <w:r>
        <w:rPr>
          <w:rFonts w:ascii="Courier New" w:hAnsi="Courier New"/>
          <w:color w:val="2C3E50"/>
          <w:sz w:val="17"/>
        </w:rPr>
        <w:t xml:space="preserve">    vaccine_id TEXT PRIMARY KEY,</w:t>
        <w:br/>
      </w:r>
      <w:r>
        <w:rPr>
          <w:rFonts w:ascii="Courier New" w:hAnsi="Courier New"/>
          <w:color w:val="2C3E50"/>
          <w:sz w:val="17"/>
        </w:rPr>
        <w:t xml:space="preserve">    cow_id TEXT NOT NULL,</w:t>
        <w:br/>
      </w:r>
      <w:r>
        <w:rPr>
          <w:rFonts w:ascii="Courier New" w:hAnsi="Courier New"/>
          <w:color w:val="2C3E50"/>
          <w:sz w:val="17"/>
        </w:rPr>
        <w:t xml:space="preserve">    vaccine_name TEXT NOT NULL,</w:t>
        <w:br/>
      </w:r>
      <w:r>
        <w:rPr>
          <w:rFonts w:ascii="Courier New" w:hAnsi="Courier New"/>
          <w:color w:val="2C3E50"/>
          <w:sz w:val="17"/>
        </w:rPr>
        <w:t xml:space="preserve">    batch_number TEXT NOT NULL,</w:t>
        <w:br/>
      </w:r>
      <w:r>
        <w:rPr>
          <w:rFonts w:ascii="Courier New" w:hAnsi="Courier New"/>
          <w:color w:val="2C3E50"/>
          <w:sz w:val="17"/>
        </w:rPr>
        <w:t xml:space="preserve">    administered_date TEXT NOT NULL,</w:t>
        <w:br/>
      </w:r>
      <w:r>
        <w:rPr>
          <w:rFonts w:ascii="Courier New" w:hAnsi="Courier New"/>
          <w:color w:val="2C3E50"/>
          <w:sz w:val="17"/>
        </w:rPr>
        <w:t xml:space="preserve">    booster_due_date TEXT NOT NULL,</w:t>
        <w:br/>
      </w:r>
      <w:r>
        <w:rPr>
          <w:rFonts w:ascii="Courier New" w:hAnsi="Courier New"/>
          <w:color w:val="2C3E50"/>
          <w:sz w:val="17"/>
        </w:rPr>
        <w:t xml:space="preserve">    qr_token TEXT NOT NULL,</w:t>
        <w:br/>
      </w:r>
      <w:r>
        <w:rPr>
          <w:rFonts w:ascii="Courier New" w:hAnsi="Courier New"/>
          <w:color w:val="2C3E50"/>
          <w:sz w:val="17"/>
        </w:rPr>
        <w:t xml:space="preserve">    sync_status TEXT DEFAULT 'PENDING_SYNC',</w:t>
        <w:br/>
      </w:r>
      <w:r>
        <w:rPr>
          <w:rFonts w:ascii="Courier New" w:hAnsi="Courier New"/>
          <w:color w:val="2C3E50"/>
          <w:sz w:val="17"/>
        </w:rPr>
        <w:t xml:space="preserve">    FOREIGN KEY(cow_id) REFERENCES cattle(cow_id)</w:t>
        <w:br/>
      </w:r>
      <w:r>
        <w:rPr>
          <w:rFonts w:ascii="Courier New" w:hAnsi="Courier New"/>
          <w:color w:val="2C3E50"/>
          <w:sz w:val="17"/>
        </w:rPr>
        <w:t>);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-- Weight Estimation Table</w:t>
        <w:br/>
      </w:r>
      <w:r>
        <w:rPr>
          <w:rFonts w:ascii="Courier New" w:hAnsi="Courier New"/>
          <w:color w:val="2C3E50"/>
          <w:sz w:val="17"/>
        </w:rPr>
        <w:t>CREATE TABLE IF NOT EXISTS weight_records (</w:t>
        <w:br/>
      </w:r>
      <w:r>
        <w:rPr>
          <w:rFonts w:ascii="Courier New" w:hAnsi="Courier New"/>
          <w:color w:val="2C3E50"/>
          <w:sz w:val="17"/>
        </w:rPr>
        <w:t xml:space="preserve">    estimation_id TEXT PRIMARY KEY,</w:t>
        <w:br/>
      </w:r>
      <w:r>
        <w:rPr>
          <w:rFonts w:ascii="Courier New" w:hAnsi="Courier New"/>
          <w:color w:val="2C3E50"/>
          <w:sz w:val="17"/>
        </w:rPr>
        <w:t xml:space="preserve">    cow_id TEXT NOT NULL,</w:t>
        <w:br/>
      </w:r>
      <w:r>
        <w:rPr>
          <w:rFonts w:ascii="Courier New" w:hAnsi="Courier New"/>
          <w:color w:val="2C3E50"/>
          <w:sz w:val="17"/>
        </w:rPr>
        <w:t xml:space="preserve">    body_length REAL NOT NULL,</w:t>
        <w:br/>
      </w:r>
      <w:r>
        <w:rPr>
          <w:rFonts w:ascii="Courier New" w:hAnsi="Courier New"/>
          <w:color w:val="2C3E50"/>
          <w:sz w:val="17"/>
        </w:rPr>
        <w:t xml:space="preserve">    withers_height REAL NOT NULL,</w:t>
        <w:br/>
      </w:r>
      <w:r>
        <w:rPr>
          <w:rFonts w:ascii="Courier New" w:hAnsi="Courier New"/>
          <w:color w:val="2C3E50"/>
          <w:sz w:val="17"/>
        </w:rPr>
        <w:t xml:space="preserve">    heart_girth REAL NOT NULL,</w:t>
        <w:br/>
      </w:r>
      <w:r>
        <w:rPr>
          <w:rFonts w:ascii="Courier New" w:hAnsi="Courier New"/>
          <w:color w:val="2C3E50"/>
          <w:sz w:val="17"/>
        </w:rPr>
        <w:t xml:space="preserve">    predicted_weight REAL NOT NULL,</w:t>
        <w:br/>
      </w:r>
      <w:r>
        <w:rPr>
          <w:rFonts w:ascii="Courier New" w:hAnsi="Courier New"/>
          <w:color w:val="2C3E50"/>
          <w:sz w:val="17"/>
        </w:rPr>
        <w:t xml:space="preserve">    glb_model_path TEXT,</w:t>
        <w:br/>
      </w:r>
      <w:r>
        <w:rPr>
          <w:rFonts w:ascii="Courier New" w:hAnsi="Courier New"/>
          <w:color w:val="2C3E50"/>
          <w:sz w:val="17"/>
        </w:rPr>
        <w:t xml:space="preserve">    created_at TIMESTAMP DEFAULT CURRENT_TIMESTAMP,</w:t>
        <w:br/>
      </w:r>
      <w:r>
        <w:rPr>
          <w:rFonts w:ascii="Courier New" w:hAnsi="Courier New"/>
          <w:color w:val="2C3E50"/>
          <w:sz w:val="17"/>
        </w:rPr>
        <w:t xml:space="preserve">    sync_status TEXT DEFAULT 'PENDING_SYNC',</w:t>
        <w:br/>
      </w:r>
      <w:r>
        <w:rPr>
          <w:rFonts w:ascii="Courier New" w:hAnsi="Courier New"/>
          <w:color w:val="2C3E50"/>
          <w:sz w:val="17"/>
        </w:rPr>
        <w:t xml:space="preserve">    FOREIGN KEY(cow_id) REFERENCES cattle(cow_id)</w:t>
        <w:br/>
      </w:r>
      <w:r>
        <w:rPr>
          <w:rFonts w:ascii="Courier New" w:hAnsi="Courier New"/>
          <w:color w:val="2C3E50"/>
          <w:sz w:val="17"/>
        </w:rPr>
        <w:t>);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7.2 Idempotent Cloud Synchronization Loop</w:t>
      </w:r>
    </w:p>
    <w:p>
      <w:pPr>
        <w:spacing w:before="60" w:after="60"/>
      </w:pPr>
      <w:r>
        <w:rPr>
          <w:rFonts w:ascii="Calibri" w:hAnsi="Calibri"/>
          <w:color w:val="2C3E50"/>
          <w:sz w:val="20"/>
        </w:rPr>
        <w:t>The synchronization daemon runs in the background on the mobile client every 60 seconds: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Connectivity Check: Issues a lightweight HTTP HEAD request to https://kisanpro.api.aws/health.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Payload Serialization: Queries all records with sync_status = 'PENDING_SYNC' and batches them into a single JSON payload.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Cryptographic Checksum: Appends a SHA-256 hash header to the batch request payload.</w:t>
      </w:r>
    </w:p>
    <w:p>
      <w:pPr>
        <w:pStyle w:val="ListNumber"/>
        <w:spacing w:before="40" w:after="40"/>
      </w:pPr>
      <w:r>
        <w:rPr>
          <w:rFonts w:ascii="Calibri" w:hAnsi="Calibri"/>
          <w:color w:val="2C3E50"/>
          <w:sz w:val="20"/>
        </w:rPr>
        <w:t>Idempotent Cloud Upsert: AWS API Gateway routes payload to Lambda/DynamoDB; upon receiving HTTP 200 OK, local records are updated to sync_status = 'SYNCED'.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8: SYSTEM VERIFICATION, SANITY TESTING &amp; VALIDATION</w:t>
      </w:r>
    </w:p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8.1 Verification Test Matrix (VAL-01 to VAL-06)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65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Testing Scenario</w:t>
            </w:r>
          </w:p>
        </w:tc>
        <w:tc>
          <w:tcPr>
            <w:tcW w:type="dxa" w:w="165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 Data</w:t>
            </w:r>
          </w:p>
        </w:tc>
        <w:tc>
          <w:tcPr>
            <w:tcW w:type="dxa" w:w="165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65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Actual Outcome</w:t>
            </w:r>
          </w:p>
        </w:tc>
        <w:tc>
          <w:tcPr>
            <w:tcW w:type="dxa" w:w="1656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VAL-01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GPU Worker Health Check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GET http://127.0.0.1:5055/health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HTTP 200, status: ONLINE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HTTP 200 OK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VAL-02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Multi-View Weight Estimation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4 Orthogonal Cattle Images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Weight: 389 ± 15 kg, &lt;100ms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389.6 kg in 42.5ms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VAL-03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3D Mesh GLB Synthesis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Segmented Cattle Foreground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Textured .glb mesh, &lt;15s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8.4s generation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VAL-04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Milk Rate Computation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12.5L, FAT: 4.2%, SNF: 8.6%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Gross: ₹487.50 (Rate: ₹39.00)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₹487.50 calculated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VAL-05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Booster Schedule Generation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Admin Date: 2026-09-10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Primary Booster: 2026-10-01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Booster set to +21 days</w:t>
            </w:r>
          </w:p>
        </w:tc>
        <w:tc>
          <w:tcPr>
            <w:tcW w:type="dxa" w:w="1656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VAL-06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100% Offline Buffer Recovery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50 Offline Milking Records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Zero data loss upon sync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50/50 records synced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PASS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B547E"/>
          <w:sz w:val="28"/>
        </w:rPr>
        <w:t>8.2 End-to-End Curl Verification Commands</w:t>
      </w:r>
    </w:p>
    <w:p>
      <w:pPr>
        <w:spacing w:before="80" w:after="80"/>
        <w:ind w:left="288"/>
      </w:pPr>
      <w:r>
        <w:rPr>
          <w:rFonts w:ascii="Courier New" w:hAnsi="Courier New"/>
          <w:color w:val="2C3E50"/>
          <w:sz w:val="17"/>
        </w:rPr>
        <w:t># 1. Test GPU Worker Health</w:t>
        <w:br/>
      </w:r>
      <w:r>
        <w:rPr>
          <w:rFonts w:ascii="Courier New" w:hAnsi="Courier New"/>
          <w:color w:val="2C3E50"/>
          <w:sz w:val="17"/>
        </w:rPr>
        <w:t>curl -X GET http://127.0.0.1:5055/health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2. Test Milk Entry API</w:t>
        <w:br/>
      </w:r>
      <w:r>
        <w:rPr>
          <w:rFonts w:ascii="Courier New" w:hAnsi="Courier New"/>
          <w:color w:val="2C3E50"/>
          <w:sz w:val="17"/>
        </w:rPr>
        <w:t>curl -X POST http://127.0.0.1:5055/api/v1/milk/entry `</w:t>
        <w:br/>
      </w:r>
      <w:r>
        <w:rPr>
          <w:rFonts w:ascii="Courier New" w:hAnsi="Courier New"/>
          <w:color w:val="2C3E50"/>
          <w:sz w:val="17"/>
        </w:rPr>
        <w:t xml:space="preserve">  -H "Content-Type: application/json" `</w:t>
        <w:br/>
      </w:r>
      <w:r>
        <w:rPr>
          <w:rFonts w:ascii="Courier New" w:hAnsi="Courier New"/>
          <w:color w:val="2C3E50"/>
          <w:sz w:val="17"/>
        </w:rPr>
        <w:t xml:space="preserve">  -d '{"cow_id":"COW-KA-189","session":"MORNING","volume_ltr":12.5,"fat_pct":4.2,"snf_pct":8.6,"scc_count":145000}'</w:t>
        <w:br/>
      </w:r>
      <w:r>
        <w:rPr>
          <w:rFonts w:ascii="Courier New" w:hAnsi="Courier New"/>
          <w:color w:val="2C3E50"/>
          <w:sz w:val="17"/>
        </w:rPr>
        <w:br/>
      </w:r>
      <w:r>
        <w:rPr>
          <w:rFonts w:ascii="Courier New" w:hAnsi="Courier New"/>
          <w:color w:val="2C3E50"/>
          <w:sz w:val="17"/>
        </w:rPr>
        <w:t># 3. Test Vaccination Schedule API</w:t>
        <w:br/>
      </w:r>
      <w:r>
        <w:rPr>
          <w:rFonts w:ascii="Courier New" w:hAnsi="Courier New"/>
          <w:color w:val="2C3E50"/>
          <w:sz w:val="17"/>
        </w:rPr>
        <w:t>curl -X POST http://127.0.0.1:5055/api/v1/vaccine/schedule `</w:t>
        <w:br/>
      </w:r>
      <w:r>
        <w:rPr>
          <w:rFonts w:ascii="Courier New" w:hAnsi="Courier New"/>
          <w:color w:val="2C3E50"/>
          <w:sz w:val="17"/>
        </w:rPr>
        <w:t xml:space="preserve">  -H "Content-Type: application/json" `</w:t>
        <w:br/>
      </w:r>
      <w:r>
        <w:rPr>
          <w:rFonts w:ascii="Courier New" w:hAnsi="Courier New"/>
          <w:color w:val="2C3E50"/>
          <w:sz w:val="17"/>
        </w:rPr>
        <w:t xml:space="preserve">  -d '{"cow_id":"COW-KA-189","vaccine_name":"FMD+HS","batch_number":"BN-2026-892","administered_date":"2026-09-10","district_code":"KA-BLR-RURAL"}'</w:t>
      </w:r>
    </w:p>
    <w:p>
      <w:r>
        <w:br w:type="page"/>
      </w:r>
    </w:p>
    <w:p>
      <w:pPr>
        <w:spacing w:before="320" w:after="120"/>
      </w:pPr>
      <w:r>
        <w:rPr>
          <w:rFonts w:ascii="Calibri" w:hAnsi="Calibri"/>
          <w:b/>
          <w:color w:val="1B365D"/>
          <w:sz w:val="36"/>
        </w:rPr>
        <w:t>SECTION 9: TROUBLESHOOTING &amp; MAINTENANCE PLAYBOOK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Error Symptom</w:t>
            </w:r>
          </w:p>
        </w:tc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Log Signature</w:t>
            </w:r>
          </w:p>
        </w:tc>
        <w:tc>
          <w:tcPr>
            <w:tcW w:type="dxa" w:w="248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Immediate Resolution Action</w:t>
            </w:r>
          </w:p>
        </w:tc>
      </w:tr>
      <w:tr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CUDA Out of Memory (OOM)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GPU VRAM exceeded during concurrent 3D mesh synthesis.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RuntimeError: CUDA out of memory. Tried to allocate 2.40 GiB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Restart gpu_worker.py daemon; invoke torch.cuda.empty_cache() in inference teardown hooks.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Connection Refused (502)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Mobile app cannot reach local GPU Worker.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SocketException: Connection refused (OS Error: 111)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Ensure GPU Worker is running on port 5055 and Windows Firewall allows inbound TCP 5055.</w:t>
            </w:r>
          </w:p>
        </w:tc>
      </w:tr>
      <w:tr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Low Keypoint Confidence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Subject standing at &gt;20° oblique angle or severe camera tilt.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KeypointConfidenceWarning: score &lt; 0.65</w:t>
            </w:r>
          </w:p>
        </w:tc>
        <w:tc>
          <w:tcPr>
            <w:tcW w:type="dxa" w:w="2484"/>
            <w:shd w:val="clear" w:color="auto" w:fill="F7F9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Re-align camera orthogonally at 90° using mobile crosshairs at 2.8–3.5m distance.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SQLite Sync Stalled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Database file locked during simultaneous read/write thread.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sqlite3.OperationalError: database is locked</w:t>
            </w:r>
          </w:p>
        </w:tc>
        <w:tc>
          <w:tcPr>
            <w:tcW w:type="dxa" w:w="2484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7"/>
              </w:rPr>
              <w:t>Enable WAL mode (PRAGMA journal_mode=WAL;) and trigger manual sync flush from app settings.</w:t>
            </w:r>
          </w:p>
        </w:tc>
      </w:tr>
    </w:tbl>
    <w:p/>
    <w:p>
      <w:pPr>
        <w:spacing w:before="60" w:after="60"/>
      </w:pPr>
      <w:r>
        <w:rPr>
          <w:rFonts w:ascii="Calibri" w:hAnsi="Calibri"/>
          <w:color w:val="2C3E50"/>
          <w:sz w:val="20"/>
        </w:rPr>
        <w:t>End of KisanPro &amp; CattleVision AI User Manual.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F8C8D"/>
        <w:sz w:val="18"/>
      </w:rPr>
      <w:t xml:space="preserve">KisanPro System User Manual | Page </w:t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