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2.jfif" ContentType="image/jpeg"/>
  <Override PartName="/word/media/image13.jfif" ContentType="image/jpeg"/>
  <Override PartName="/word/media/image14.jfif"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Calibri Light" w:hAnsi="Calibri Light"/>
          <w:b/>
          <w:color w:val="1B4F72"/>
          <w:sz w:val="52"/>
        </w:rPr>
        <w:t>Kisan Multi-Farm Person Re-Identification</w:t>
        <w:br/>
        <w:t>&amp; Security Management System</w:t>
      </w:r>
    </w:p>
    <w:p>
      <w:pPr>
        <w:spacing w:after="800"/>
        <w:jc w:val="center"/>
      </w:pPr>
      <w:r>
        <w:rPr>
          <w:rFonts w:ascii="Calibri" w:hAnsi="Calibri"/>
          <w:i/>
          <w:color w:val="566573"/>
          <w:sz w:val="28"/>
        </w:rPr>
        <w:t>Consolidated Technical User Manual &amp; System Architecture Specification</w:t>
        <w:br/>
        <w:t>10-Chapter Master Enterprise Edition</w:t>
      </w:r>
    </w:p>
    <w:tbl>
      <w:tblPr>
        <w:tblW w:type="auto" w:w="0"/>
        <w:jc w:val="center"/>
        <w:tblLook w:firstColumn="1" w:firstRow="1" w:lastColumn="0" w:lastRow="0" w:noHBand="0" w:noVBand="1" w:val="04A0"/>
      </w:tblPr>
      <w:tblGrid>
        <w:gridCol w:w="4680"/>
        <w:gridCol w:w="4680"/>
      </w:tblGrid>
      <w:tr>
        <w:tc>
          <w:tcPr>
            <w:tcW w:type="dxa" w:w="4680"/>
            <w:shd w:fill="EBF5FB"/>
          </w:tcPr>
          <w:p>
            <w:r>
              <w:rPr>
                <w:b/>
                <w:sz w:val="19"/>
              </w:rPr>
              <w:t>Architecture Tier</w:t>
            </w:r>
          </w:p>
        </w:tc>
        <w:tc>
          <w:tcPr>
            <w:tcW w:type="dxa" w:w="4680"/>
            <w:shd w:fill="F4F6F6"/>
          </w:tcPr>
          <w:p>
            <w:r>
              <w:rPr>
                <w:sz w:val="19"/>
              </w:rPr>
              <w:t>Edge AI (Jetson Orin Nano) + Cloud S3 Lake + Mobile</w:t>
            </w:r>
          </w:p>
        </w:tc>
      </w:tr>
      <w:tr>
        <w:tc>
          <w:tcPr>
            <w:tcW w:type="dxa" w:w="4680"/>
            <w:shd w:fill="EBF5FB"/>
          </w:tcPr>
          <w:p>
            <w:r>
              <w:rPr>
                <w:b/>
                <w:sz w:val="19"/>
              </w:rPr>
              <w:t>Model Backbone</w:t>
            </w:r>
          </w:p>
        </w:tc>
        <w:tc>
          <w:tcPr>
            <w:tcW w:type="dxa" w:w="4680"/>
            <w:shd w:fill="F4F6F6"/>
          </w:tcPr>
          <w:p>
            <w:r>
              <w:rPr>
                <w:sz w:val="19"/>
              </w:rPr>
              <w:t>YOLOv8n-face (Detection) + FaceNet InceptionResnetV1 (ArcFace 512D)</w:t>
            </w:r>
          </w:p>
        </w:tc>
      </w:tr>
      <w:tr>
        <w:tc>
          <w:tcPr>
            <w:tcW w:type="dxa" w:w="4680"/>
            <w:shd w:fill="EBF5FB"/>
          </w:tcPr>
          <w:p>
            <w:r>
              <w:rPr>
                <w:b/>
                <w:sz w:val="19"/>
              </w:rPr>
              <w:t>Tracking &amp; Sync</w:t>
            </w:r>
          </w:p>
        </w:tc>
        <w:tc>
          <w:tcPr>
            <w:tcW w:type="dxa" w:w="4680"/>
            <w:shd w:fill="F4F6F6"/>
          </w:tcPr>
          <w:p>
            <w:r>
              <w:rPr>
                <w:sz w:val="19"/>
              </w:rPr>
              <w:t>DeepSORT Trajectory Smoothing + Asynchronous S3 ETag Polling</w:t>
            </w:r>
          </w:p>
        </w:tc>
      </w:tr>
      <w:tr>
        <w:tc>
          <w:tcPr>
            <w:tcW w:type="dxa" w:w="4680"/>
            <w:shd w:fill="EBF5FB"/>
          </w:tcPr>
          <w:p>
            <w:r>
              <w:rPr>
                <w:b/>
                <w:sz w:val="19"/>
              </w:rPr>
              <w:t>Target Platform</w:t>
            </w:r>
          </w:p>
        </w:tc>
        <w:tc>
          <w:tcPr>
            <w:tcW w:type="dxa" w:w="4680"/>
            <w:shd w:fill="F4F6F6"/>
          </w:tcPr>
          <w:p>
            <w:r>
              <w:rPr>
                <w:sz w:val="19"/>
              </w:rPr>
              <w:t>Ubuntu 20.04/22.04 LTS / Android 9.0+ / Windows 10/11</w:t>
            </w:r>
          </w:p>
        </w:tc>
      </w:tr>
    </w:tbl>
    <w:p>
      <w:r>
        <w:br w:type="page"/>
      </w:r>
    </w:p>
    <w:p>
      <w:pPr>
        <w:pStyle w:val="Heading1"/>
        <w:spacing w:before="240" w:after="120"/>
      </w:pPr>
      <w:r>
        <w:rPr>
          <w:rFonts w:ascii="Calibri Light" w:hAnsi="Calibri Light"/>
          <w:b/>
          <w:color w:val="1B4F72"/>
          <w:sz w:val="36"/>
        </w:rPr>
        <w:t>Kisan Multi-Farm Person Re-Identification &amp; Security Management System</w:t>
      </w:r>
    </w:p>
    <w:p>
      <w:pPr>
        <w:pStyle w:val="Heading2"/>
        <w:spacing w:before="200" w:after="80"/>
      </w:pPr>
      <w:r>
        <w:rPr>
          <w:rFonts w:ascii="Calibri Light" w:hAnsi="Calibri Light"/>
          <w:b/>
          <w:color w:val="2E86C1"/>
          <w:sz w:val="28"/>
        </w:rPr>
        <w:t>Consolidated Technical User Manual &amp; System Architecture Specification (10-Chapter Master Enterprise Edition)</w:t>
      </w:r>
    </w:p>
    <w:p>
      <w:r>
        <w:br w:type="page"/>
      </w:r>
    </w:p>
    <w:p>
      <w:pPr>
        <w:pStyle w:val="Heading1"/>
        <w:spacing w:before="240" w:after="120"/>
      </w:pPr>
      <w:r>
        <w:rPr>
          <w:rFonts w:ascii="Calibri Light" w:hAnsi="Calibri Light"/>
          <w:b/>
          <w:color w:val="1B4F72"/>
          <w:sz w:val="36"/>
        </w:rPr>
        <w:t>Chapter 1: Executive Summary &amp; System Objectives</w:t>
      </w:r>
    </w:p>
    <w:p>
      <w:pPr>
        <w:pStyle w:val="Heading2"/>
        <w:spacing w:before="200" w:after="80"/>
      </w:pPr>
      <w:r>
        <w:rPr>
          <w:rFonts w:ascii="Calibri Light" w:hAnsi="Calibri Light"/>
          <w:b/>
          <w:color w:val="2E86C1"/>
          <w:sz w:val="28"/>
        </w:rPr>
        <w:t>1.1 Project Purpose &amp; Real-World Problem Statement</w:t>
      </w:r>
    </w:p>
    <w:p>
      <w:pPr>
        <w:spacing w:after="120"/>
      </w:pPr>
      <w:r>
        <w:t>Agricultural livestock facilities, commercial dairies, and rural farm enterprises operate in expansive, semi-structured outdoor environments with multiple perimeter access points. In these settings, continuous monitoring of resident laborers, seasonal contract workers, veterinary doctors, suppliers, and unauthorized visitors is vital for biosecurity, asset protection, and operational safety.</w:t>
      </w:r>
    </w:p>
    <w:p>
      <w:pPr>
        <w:spacing w:after="120"/>
      </w:pPr>
      <w:r>
        <w:t>Traditional security monitoring approaches fail under rural agricultural conditions:</w:t>
      </w:r>
    </w:p>
    <w:p>
      <w:pPr>
        <w:pStyle w:val="ListNumber"/>
        <w:spacing w:after="60"/>
      </w:pPr>
      <w:r>
        <w:t>Contact Biometric Sensor Degradation: Physical contact sensors (e.g., optical and capacitive fingerprint scanners) degrade rapidly when exposed to mud, dust, moisture, and cattle feed residues on workers' hands. RFID smart cards suffer from high loss rates, physical damage, and unauthorized credential sharing ("buddy punching").</w:t>
      </w:r>
    </w:p>
    <w:p>
      <w:pPr>
        <w:pStyle w:val="ListNumber"/>
        <w:spacing w:after="60"/>
      </w:pPr>
      <w:r>
        <w:t>Rural Cellular Dead Zones &amp; Bandwidth Constraints: Rural farm perimeters frequently lack high-bandwidth cellular connectivity. Conventional cloud surveillance platforms stream continuous raw multi-megabyte video feeds to remote cloud servers, causing severe latency (5 to 15 seconds per entry), frequent disconnects, and expensive recurring SIM or broadband charges.</w:t>
      </w:r>
    </w:p>
    <w:p>
      <w:pPr>
        <w:pStyle w:val="ListNumber"/>
        <w:spacing w:after="60"/>
      </w:pPr>
      <w:r>
        <w:t>Prohibitive Commercial SaaS Costs: Enterprise commercial facial recognition systems demand proprietary server racks, vendor-locked cameras, and recurring per-camera SaaS subscription fees (50 to 120 per camera per month) that are economically unsustainable for rural farm owners.</w:t>
      </w:r>
    </w:p>
    <w:p>
      <w:pPr>
        <w:pStyle w:val="ListNumber"/>
        <w:spacing w:after="60"/>
      </w:pPr>
      <w:r>
        <w:t>Global Retraining Latency Bottleneck: Standard deep learning multi-class neural networks require retraining the entire model whenever a new worker or temporary laborer is registered. In a dynamic farm setting with frequent seasonal labor onboarding, global model retraining takes 5 to 15 minutes, consuming excessive GPU compute and preventing instantaneous access authorization.</w:t>
      </w:r>
    </w:p>
    <w:p>
      <w:pPr>
        <w:spacing w:after="120"/>
      </w:pPr>
      <w:r>
        <w:t>To solve these systemic bottlenecks, the Kisan Multi-Farm Person Re-Identification System implements a decentralized, edge-native biometric vision architecture. By combining mobile-guided multi-frame enrollment, decoupled AWS S3 cloud synchronization, and a lightweight edge-inference pipeline on NVIDIA Jetson Orin Nano, the system delivers real-time 25 FPS multi-person tracking and identification, instantaneous 1.8-second registration without global retraining, zero recurring SaaS costs, and complete offline gate autonomy.</w:t>
      </w:r>
    </w:p>
    <w:p>
      <w:pPr>
        <w:pStyle w:val="Heading2"/>
        <w:spacing w:before="200" w:after="80"/>
      </w:pPr>
      <w:r>
        <w:rPr>
          <w:rFonts w:ascii="Calibri Light" w:hAnsi="Calibri Light"/>
          <w:b/>
          <w:color w:val="2E86C1"/>
          <w:sz w:val="28"/>
        </w:rPr>
        <w:t>1.2 System Scope &amp; Key Capabilities</w:t>
      </w:r>
    </w:p>
    <w:p>
      <w:pPr>
        <w:spacing w:after="120"/>
      </w:pPr>
      <w:r>
        <w:t>The platform operates across four decoupled operational tiers:</w:t>
      </w:r>
    </w:p>
    <w:p>
      <w:pPr>
        <w:pStyle w:val="ListBullet"/>
        <w:spacing w:after="60"/>
      </w:pPr>
      <w:r>
        <w:t>Mobile-Guided On-Site Registration (1_phone_deployment): A cross-platform Flutter application that captures a high-resolution portrait (profile.jpg) and a 1,000-frame multi-angle facial video (video.mp4), streaming raw enrollment data directly to cloud storage using pre-configured Minio S3 SDK clients.</w:t>
      </w:r>
    </w:p>
    <w:p>
      <w:pPr>
        <w:pStyle w:val="ListBullet"/>
        <w:spacing w:after="60"/>
      </w:pPr>
      <w:r>
        <w:t>Local Cloud Server Emulator (2_aws_s3_local): A lightweight FastAPI REST API service listening on port 8080 that handles mobile scan session initialization, member registry queries, and Cloudflare tunnel bridging for remote internet management.</w:t>
      </w:r>
    </w:p>
    <w:p>
      <w:pPr>
        <w:pStyle w:val="ListBullet"/>
        <w:spacing w:after="60"/>
      </w:pPr>
      <w:r>
        <w:t>GPU High-Performance Computing (HPC) Processor (3_hpc_processor): An automated background daemon (s3_auto_watcher.py) that monitors S3 video uploads, extracts and aligns facial crops using MTCNN/YOLOv8-face, computes normalized 512-dimensional facial embedding centroids via FaceNet (InceptionResnetV1), and atomically appends updated templates to the cloud database (known_embeddings.pkl and member_roles.json).</w:t>
      </w:r>
    </w:p>
    <w:p>
      <w:pPr>
        <w:pStyle w:val="ListBullet"/>
        <w:spacing w:after="60"/>
      </w:pPr>
      <w:r>
        <w:t>Edge Inference &amp; Gate Monitoring Node (4_jetson_connection): A standalone NVIDIA Jetson Orin Nano edge unit operating at the farm entrance. The node executes s3_sync_client.py to cache embedding databases locally, runs live 25 FPS multi-person tracking via YOLOv8n and DeepSORT, evaluates cosine similarity metrics, provides automated voice greetings, and triggers instant push notifications with photo attachments to farm owners via a Telegram bot (Kisan_pro_cattle_monitor_bot).</w:t>
      </w:r>
    </w:p>
    <w:p>
      <w:pPr>
        <w:pStyle w:val="Heading2"/>
        <w:spacing w:before="200" w:after="80"/>
      </w:pPr>
      <w:r>
        <w:rPr>
          <w:rFonts w:ascii="Calibri Light" w:hAnsi="Calibri Light"/>
          <w:b/>
          <w:color w:val="2E86C1"/>
          <w:sz w:val="28"/>
        </w:rPr>
        <w:t>1.3 Primary System Objectives &amp; Benchmark Targets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F72"/>
          </w:tcPr>
          <w:p>
            <w:r>
              <w:rPr>
                <w:b/>
                <w:color w:val="FFFFFF"/>
                <w:sz w:val="19"/>
              </w:rPr>
              <w:t>Metric Category</w:t>
            </w:r>
          </w:p>
        </w:tc>
        <w:tc>
          <w:tcPr>
            <w:tcW w:type="dxa" w:w="2340"/>
            <w:shd w:fill="1F4F72"/>
          </w:tcPr>
          <w:p>
            <w:r>
              <w:rPr>
                <w:b/>
                <w:color w:val="FFFFFF"/>
                <w:sz w:val="19"/>
              </w:rPr>
              <w:t>Target Specification</w:t>
            </w:r>
          </w:p>
        </w:tc>
        <w:tc>
          <w:tcPr>
            <w:tcW w:type="dxa" w:w="2340"/>
            <w:shd w:fill="1F4F72"/>
          </w:tcPr>
          <w:p>
            <w:r>
              <w:rPr>
                <w:b/>
                <w:color w:val="FFFFFF"/>
                <w:sz w:val="19"/>
              </w:rPr>
              <w:t>Achieved Benchmark</w:t>
            </w:r>
          </w:p>
        </w:tc>
        <w:tc>
          <w:tcPr>
            <w:tcW w:type="dxa" w:w="2340"/>
            <w:shd w:fill="1F4F72"/>
          </w:tcPr>
          <w:p>
            <w:r>
              <w:rPr>
                <w:b/>
                <w:color w:val="FFFFFF"/>
                <w:sz w:val="19"/>
              </w:rPr>
              <w:t>Operational Significance</w:t>
            </w:r>
          </w:p>
        </w:tc>
      </w:tr>
      <w:tr>
        <w:tc>
          <w:tcPr>
            <w:tcW w:type="dxa" w:w="2340"/>
            <w:shd w:fill="FFFFFF"/>
          </w:tcPr>
          <w:p>
            <w:r>
              <w:rPr>
                <w:sz w:val="18"/>
              </w:rPr>
              <w:t>Re-Identification Accuracy</w:t>
            </w:r>
          </w:p>
        </w:tc>
        <w:tc>
          <w:tcPr>
            <w:tcW w:type="dxa" w:w="2340"/>
            <w:shd w:fill="FFFFFF"/>
          </w:tcPr>
          <w:p>
            <w:r>
              <w:rPr>
                <w:sz w:val="18"/>
              </w:rPr>
              <w:t>&gt;= 95.0%</w:t>
            </w:r>
          </w:p>
        </w:tc>
        <w:tc>
          <w:tcPr>
            <w:tcW w:type="dxa" w:w="2340"/>
            <w:shd w:fill="FFFFFF"/>
          </w:tcPr>
          <w:p>
            <w:r>
              <w:rPr>
                <w:sz w:val="18"/>
              </w:rPr>
              <w:t>97.5% Overall Accuracy</w:t>
            </w:r>
          </w:p>
        </w:tc>
        <w:tc>
          <w:tcPr>
            <w:tcW w:type="dxa" w:w="2340"/>
            <w:shd w:fill="FFFFFF"/>
          </w:tcPr>
          <w:p>
            <w:r>
              <w:rPr>
                <w:sz w:val="18"/>
              </w:rPr>
              <w:t>Reliable worker verification under natural poses</w:t>
            </w:r>
          </w:p>
        </w:tc>
      </w:tr>
      <w:tr>
        <w:tc>
          <w:tcPr>
            <w:tcW w:type="dxa" w:w="2340"/>
            <w:shd w:fill="F2F4F4"/>
          </w:tcPr>
          <w:p>
            <w:r>
              <w:rPr>
                <w:sz w:val="18"/>
              </w:rPr>
              <w:t>Edge Processing Throughput</w:t>
            </w:r>
          </w:p>
        </w:tc>
        <w:tc>
          <w:tcPr>
            <w:tcW w:type="dxa" w:w="2340"/>
            <w:shd w:fill="F2F4F4"/>
          </w:tcPr>
          <w:p>
            <w:r>
              <w:rPr>
                <w:sz w:val="18"/>
              </w:rPr>
              <w:t>&gt;= 20 FPS</w:t>
            </w:r>
          </w:p>
        </w:tc>
        <w:tc>
          <w:tcPr>
            <w:tcW w:type="dxa" w:w="2340"/>
            <w:shd w:fill="F2F4F4"/>
          </w:tcPr>
          <w:p>
            <w:r>
              <w:rPr>
                <w:sz w:val="18"/>
              </w:rPr>
              <w:t>25.0 FPS (Jetson Orin Nano)</w:t>
            </w:r>
          </w:p>
        </w:tc>
        <w:tc>
          <w:tcPr>
            <w:tcW w:type="dxa" w:w="2340"/>
            <w:shd w:fill="F2F4F4"/>
          </w:tcPr>
          <w:p>
            <w:r>
              <w:rPr>
                <w:sz w:val="18"/>
              </w:rPr>
              <w:t>Smooth real-time tracking without video stutter</w:t>
            </w:r>
          </w:p>
        </w:tc>
      </w:tr>
      <w:tr>
        <w:tc>
          <w:tcPr>
            <w:tcW w:type="dxa" w:w="2340"/>
            <w:shd w:fill="FFFFFF"/>
          </w:tcPr>
          <w:p>
            <w:r>
              <w:rPr>
                <w:sz w:val="18"/>
              </w:rPr>
              <w:t>Detection Recall (mAP@0.5)</w:t>
            </w:r>
          </w:p>
        </w:tc>
        <w:tc>
          <w:tcPr>
            <w:tcW w:type="dxa" w:w="2340"/>
            <w:shd w:fill="FFFFFF"/>
          </w:tcPr>
          <w:p>
            <w:r>
              <w:rPr>
                <w:sz w:val="18"/>
              </w:rPr>
              <w:t>&gt;= 95.0%</w:t>
            </w:r>
          </w:p>
        </w:tc>
        <w:tc>
          <w:tcPr>
            <w:tcW w:type="dxa" w:w="2340"/>
            <w:shd w:fill="FFFFFF"/>
          </w:tcPr>
          <w:p>
            <w:r>
              <w:rPr>
                <w:sz w:val="18"/>
              </w:rPr>
              <w:t>97.8% mAP</w:t>
            </w:r>
          </w:p>
        </w:tc>
        <w:tc>
          <w:tcPr>
            <w:tcW w:type="dxa" w:w="2340"/>
            <w:shd w:fill="FFFFFF"/>
          </w:tcPr>
          <w:p>
            <w:r>
              <w:rPr>
                <w:sz w:val="18"/>
              </w:rPr>
              <w:t>High sensitivity for detecting partially visible faces</w:t>
            </w:r>
          </w:p>
        </w:tc>
      </w:tr>
      <w:tr>
        <w:tc>
          <w:tcPr>
            <w:tcW w:type="dxa" w:w="2340"/>
            <w:shd w:fill="F2F4F4"/>
          </w:tcPr>
          <w:p>
            <w:r>
              <w:rPr>
                <w:sz w:val="18"/>
              </w:rPr>
              <w:t>Multi-Object Tracking (MOTA)</w:t>
            </w:r>
          </w:p>
        </w:tc>
        <w:tc>
          <w:tcPr>
            <w:tcW w:type="dxa" w:w="2340"/>
            <w:shd w:fill="F2F4F4"/>
          </w:tcPr>
          <w:p>
            <w:r>
              <w:rPr>
                <w:sz w:val="18"/>
              </w:rPr>
              <w:t>&gt;= 90.0%</w:t>
            </w:r>
          </w:p>
        </w:tc>
        <w:tc>
          <w:tcPr>
            <w:tcW w:type="dxa" w:w="2340"/>
            <w:shd w:fill="F2F4F4"/>
          </w:tcPr>
          <w:p>
            <w:r>
              <w:rPr>
                <w:sz w:val="18"/>
              </w:rPr>
              <w:t>94.6% MOTA</w:t>
            </w:r>
          </w:p>
        </w:tc>
        <w:tc>
          <w:tcPr>
            <w:tcW w:type="dxa" w:w="2340"/>
            <w:shd w:fill="F2F4F4"/>
          </w:tcPr>
          <w:p>
            <w:r>
              <w:rPr>
                <w:sz w:val="18"/>
              </w:rPr>
              <w:t>Prevents ID switching as workers walk past cameras</w:t>
            </w:r>
          </w:p>
        </w:tc>
      </w:tr>
      <w:tr>
        <w:tc>
          <w:tcPr>
            <w:tcW w:type="dxa" w:w="2340"/>
            <w:shd w:fill="FFFFFF"/>
          </w:tcPr>
          <w:p>
            <w:r>
              <w:rPr>
                <w:sz w:val="18"/>
              </w:rPr>
              <w:t>Tracking Match Score (IDF1)</w:t>
            </w:r>
          </w:p>
        </w:tc>
        <w:tc>
          <w:tcPr>
            <w:tcW w:type="dxa" w:w="2340"/>
            <w:shd w:fill="FFFFFF"/>
          </w:tcPr>
          <w:p>
            <w:r>
              <w:rPr>
                <w:sz w:val="18"/>
              </w:rPr>
              <w:t>&gt;= 92.0%</w:t>
            </w:r>
          </w:p>
        </w:tc>
        <w:tc>
          <w:tcPr>
            <w:tcW w:type="dxa" w:w="2340"/>
            <w:shd w:fill="FFFFFF"/>
          </w:tcPr>
          <w:p>
            <w:r>
              <w:rPr>
                <w:sz w:val="18"/>
              </w:rPr>
              <w:t>96.4% IDF1</w:t>
            </w:r>
          </w:p>
        </w:tc>
        <w:tc>
          <w:tcPr>
            <w:tcW w:type="dxa" w:w="2340"/>
            <w:shd w:fill="FFFFFF"/>
          </w:tcPr>
          <w:p>
            <w:r>
              <w:rPr>
                <w:sz w:val="18"/>
              </w:rPr>
              <w:t>Consistent temporal identity preservation</w:t>
            </w:r>
          </w:p>
        </w:tc>
      </w:tr>
      <w:tr>
        <w:tc>
          <w:tcPr>
            <w:tcW w:type="dxa" w:w="2340"/>
            <w:shd w:fill="F2F4F4"/>
          </w:tcPr>
          <w:p>
            <w:r>
              <w:rPr>
                <w:sz w:val="18"/>
              </w:rPr>
              <w:t>New Member Registration Delay</w:t>
            </w:r>
          </w:p>
        </w:tc>
        <w:tc>
          <w:tcPr>
            <w:tcW w:type="dxa" w:w="2340"/>
            <w:shd w:fill="F2F4F4"/>
          </w:tcPr>
          <w:p>
            <w:r>
              <w:rPr>
                <w:sz w:val="18"/>
              </w:rPr>
              <w:t>&lt;= 3.0 seconds</w:t>
            </w:r>
          </w:p>
        </w:tc>
        <w:tc>
          <w:tcPr>
            <w:tcW w:type="dxa" w:w="2340"/>
            <w:shd w:fill="F2F4F4"/>
          </w:tcPr>
          <w:p>
            <w:r>
              <w:rPr>
                <w:sz w:val="18"/>
              </w:rPr>
              <w:t>1.8 seconds (GPU Centroid)</w:t>
            </w:r>
          </w:p>
        </w:tc>
        <w:tc>
          <w:tcPr>
            <w:tcW w:type="dxa" w:w="2340"/>
            <w:shd w:fill="F2F4F4"/>
          </w:tcPr>
          <w:p>
            <w:r>
              <w:rPr>
                <w:sz w:val="18"/>
              </w:rPr>
              <w:t>Zero retraining required; immediate access grant</w:t>
            </w:r>
          </w:p>
        </w:tc>
      </w:tr>
      <w:tr>
        <w:tc>
          <w:tcPr>
            <w:tcW w:type="dxa" w:w="2340"/>
            <w:shd w:fill="FFFFFF"/>
          </w:tcPr>
          <w:p>
            <w:r>
              <w:rPr>
                <w:sz w:val="18"/>
              </w:rPr>
              <w:t>Alert Transmission Latency</w:t>
            </w:r>
          </w:p>
        </w:tc>
        <w:tc>
          <w:tcPr>
            <w:tcW w:type="dxa" w:w="2340"/>
            <w:shd w:fill="FFFFFF"/>
          </w:tcPr>
          <w:p>
            <w:r>
              <w:rPr>
                <w:sz w:val="18"/>
              </w:rPr>
              <w:t>&lt;= 2.0 seconds</w:t>
            </w:r>
          </w:p>
        </w:tc>
        <w:tc>
          <w:tcPr>
            <w:tcW w:type="dxa" w:w="2340"/>
            <w:shd w:fill="FFFFFF"/>
          </w:tcPr>
          <w:p>
            <w:r>
              <w:rPr>
                <w:sz w:val="18"/>
              </w:rPr>
              <w:t>1.2 seconds (Telegram Push)</w:t>
            </w:r>
          </w:p>
        </w:tc>
        <w:tc>
          <w:tcPr>
            <w:tcW w:type="dxa" w:w="2340"/>
            <w:shd w:fill="FFFFFF"/>
          </w:tcPr>
          <w:p>
            <w:r>
              <w:rPr>
                <w:sz w:val="18"/>
              </w:rPr>
              <w:t>Instantaneous security notification to farm owner</w:t>
            </w:r>
          </w:p>
        </w:tc>
      </w:tr>
      <w:tr>
        <w:tc>
          <w:tcPr>
            <w:tcW w:type="dxa" w:w="2340"/>
            <w:shd w:fill="F2F4F4"/>
          </w:tcPr>
          <w:p>
            <w:r>
              <w:rPr>
                <w:sz w:val="18"/>
              </w:rPr>
              <w:t>Edge Offline Autonomy</w:t>
            </w:r>
          </w:p>
        </w:tc>
        <w:tc>
          <w:tcPr>
            <w:tcW w:type="dxa" w:w="2340"/>
            <w:shd w:fill="F2F4F4"/>
          </w:tcPr>
          <w:p>
            <w:r>
              <w:rPr>
                <w:sz w:val="18"/>
              </w:rPr>
              <w:t>100% Local</w:t>
            </w:r>
          </w:p>
        </w:tc>
        <w:tc>
          <w:tcPr>
            <w:tcW w:type="dxa" w:w="2340"/>
            <w:shd w:fill="F2F4F4"/>
          </w:tcPr>
          <w:p>
            <w:r>
              <w:rPr>
                <w:sz w:val="18"/>
              </w:rPr>
              <w:t>100% Offline Inference</w:t>
            </w:r>
          </w:p>
        </w:tc>
        <w:tc>
          <w:tcPr>
            <w:tcW w:type="dxa" w:w="2340"/>
            <w:shd w:fill="F2F4F4"/>
          </w:tcPr>
          <w:p>
            <w:r>
              <w:rPr>
                <w:sz w:val="18"/>
              </w:rPr>
              <w:t>Complete immunity to rural internet disconnects</w:t>
            </w:r>
          </w:p>
        </w:tc>
      </w:tr>
    </w:tbl>
    <w:p>
      <w:pPr>
        <w:pStyle w:val="Heading2"/>
        <w:spacing w:before="200" w:after="80"/>
      </w:pPr>
      <w:r>
        <w:rPr>
          <w:rFonts w:ascii="Calibri Light" w:hAnsi="Calibri Light"/>
          <w:b/>
          <w:color w:val="2E86C1"/>
          <w:sz w:val="28"/>
        </w:rPr>
        <w:t>1.4 Project Technical &amp; Business Dictionary</w:t>
      </w:r>
    </w:p>
    <w:tbl>
      <w:tblPr>
        <w:tblW w:type="auto" w:w="0"/>
        <w:jc w:val="center"/>
        <w:tblLook w:firstColumn="1" w:firstRow="1" w:lastColumn="0" w:lastRow="0" w:noHBand="0" w:noVBand="1" w:val="04A0"/>
      </w:tblPr>
      <w:tblGrid>
        <w:gridCol w:w="4680"/>
        <w:gridCol w:w="4680"/>
      </w:tblGrid>
      <w:tr>
        <w:tc>
          <w:tcPr>
            <w:tcW w:type="dxa" w:w="4680"/>
            <w:shd w:fill="1F4F72"/>
          </w:tcPr>
          <w:p>
            <w:r>
              <w:rPr>
                <w:b/>
                <w:color w:val="FFFFFF"/>
                <w:sz w:val="19"/>
              </w:rPr>
              <w:t>Term / Identifier</w:t>
            </w:r>
          </w:p>
        </w:tc>
        <w:tc>
          <w:tcPr>
            <w:tcW w:type="dxa" w:w="4680"/>
            <w:shd w:fill="1F4F72"/>
          </w:tcPr>
          <w:p>
            <w:r>
              <w:rPr>
                <w:b/>
                <w:color w:val="FFFFFF"/>
                <w:sz w:val="19"/>
              </w:rPr>
              <w:t>Definition &amp; Technical Scope</w:t>
            </w:r>
          </w:p>
        </w:tc>
      </w:tr>
      <w:tr>
        <w:tc>
          <w:tcPr>
            <w:tcW w:type="dxa" w:w="4680"/>
            <w:shd w:fill="FFFFFF"/>
          </w:tcPr>
          <w:p>
            <w:r>
              <w:rPr>
                <w:sz w:val="18"/>
              </w:rPr>
              <w:t>Embedding Vector</w:t>
            </w:r>
          </w:p>
        </w:tc>
        <w:tc>
          <w:tcPr>
            <w:tcW w:type="dxa" w:w="4680"/>
            <w:shd w:fill="FFFFFF"/>
          </w:tcPr>
          <w:p>
            <w:r>
              <w:rPr>
                <w:sz w:val="18"/>
              </w:rPr>
              <w:t>A 512-dimensional L2-normalized floating-point array extracted from an aligned facial crop representing distinctive topological facial features.</w:t>
            </w:r>
          </w:p>
        </w:tc>
      </w:tr>
      <w:tr>
        <w:tc>
          <w:tcPr>
            <w:tcW w:type="dxa" w:w="4680"/>
            <w:shd w:fill="F2F4F4"/>
          </w:tcPr>
          <w:p>
            <w:r>
              <w:rPr>
                <w:sz w:val="18"/>
              </w:rPr>
              <w:t>InceptionResnetV1</w:t>
            </w:r>
          </w:p>
        </w:tc>
        <w:tc>
          <w:tcPr>
            <w:tcW w:type="dxa" w:w="4680"/>
            <w:shd w:fill="F2F4F4"/>
          </w:tcPr>
          <w:p>
            <w:r>
              <w:rPr>
                <w:sz w:val="18"/>
              </w:rPr>
              <w:t>Deep convolutional neural network architecture combining Inception modules with residual connections, pre-trained on VGGFace2 and fine-tuned for metric extraction.</w:t>
            </w:r>
          </w:p>
        </w:tc>
      </w:tr>
      <w:tr>
        <w:tc>
          <w:tcPr>
            <w:tcW w:type="dxa" w:w="4680"/>
            <w:shd w:fill="FFFFFF"/>
          </w:tcPr>
          <w:p>
            <w:r>
              <w:rPr>
                <w:sz w:val="18"/>
              </w:rPr>
              <w:t>YOLOv8n-face</w:t>
            </w:r>
          </w:p>
        </w:tc>
        <w:tc>
          <w:tcPr>
            <w:tcW w:type="dxa" w:w="4680"/>
            <w:shd w:fill="FFFFFF"/>
          </w:tcPr>
          <w:p>
            <w:r>
              <w:rPr>
                <w:sz w:val="18"/>
              </w:rPr>
              <w:t>Lightweight single-stage bounding-box detector optimized for rapid facial localization on resource-constrained embedded edge processors.</w:t>
            </w:r>
          </w:p>
        </w:tc>
      </w:tr>
      <w:tr>
        <w:tc>
          <w:tcPr>
            <w:tcW w:type="dxa" w:w="4680"/>
            <w:shd w:fill="F2F4F4"/>
          </w:tcPr>
          <w:p>
            <w:r>
              <w:rPr>
                <w:sz w:val="18"/>
              </w:rPr>
              <w:t>DeepSORT</w:t>
            </w:r>
          </w:p>
        </w:tc>
        <w:tc>
          <w:tcPr>
            <w:tcW w:type="dxa" w:w="4680"/>
            <w:shd w:fill="F2F4F4"/>
          </w:tcPr>
          <w:p>
            <w:r>
              <w:rPr>
                <w:sz w:val="18"/>
              </w:rPr>
              <w:t>Deep Simple Online and Realtime Tracking; combines Kalman filtering state estimation with visual appearance descriptors for robust multi-person trajectory tracking.</w:t>
            </w:r>
          </w:p>
        </w:tc>
      </w:tr>
      <w:tr>
        <w:tc>
          <w:tcPr>
            <w:tcW w:type="dxa" w:w="4680"/>
            <w:shd w:fill="FFFFFF"/>
          </w:tcPr>
          <w:p>
            <w:r>
              <w:rPr>
                <w:sz w:val="18"/>
              </w:rPr>
              <w:t>Cosine Similarity</w:t>
            </w:r>
          </w:p>
        </w:tc>
        <w:tc>
          <w:tcPr>
            <w:tcW w:type="dxa" w:w="4680"/>
            <w:shd w:fill="FFFFFF"/>
          </w:tcPr>
          <w:p>
            <w:r>
              <w:rPr>
                <w:sz w:val="18"/>
              </w:rPr>
              <w:t>Metric measuring angular separation between test embedding u and stored template v: CosSim = (u . v) / (</w:t>
            </w:r>
          </w:p>
        </w:tc>
      </w:tr>
      <w:tr>
        <w:tc>
          <w:tcPr>
            <w:tcW w:type="dxa" w:w="4680"/>
            <w:shd w:fill="F2F4F4"/>
          </w:tcPr>
          <w:p>
            <w:r>
              <w:rPr>
                <w:sz w:val="18"/>
              </w:rPr>
              <w:t>Register-by-Inference</w:t>
            </w:r>
          </w:p>
        </w:tc>
        <w:tc>
          <w:tcPr>
            <w:tcW w:type="dxa" w:w="4680"/>
            <w:shd w:fill="F2F4F4"/>
          </w:tcPr>
          <w:p>
            <w:r>
              <w:rPr>
                <w:sz w:val="18"/>
              </w:rPr>
              <w:t>Algorithmic paradigm where new identities are integrated by computing mean feature centroids across 1,000 video frames, bypassing global network backpropagation.</w:t>
            </w:r>
          </w:p>
        </w:tc>
      </w:tr>
      <w:tr>
        <w:tc>
          <w:tcPr>
            <w:tcW w:type="dxa" w:w="4680"/>
            <w:shd w:fill="FFFFFF"/>
          </w:tcPr>
          <w:p>
            <w:r>
              <w:rPr>
                <w:sz w:val="18"/>
              </w:rPr>
              <w:t>ETag Polling</w:t>
            </w:r>
          </w:p>
        </w:tc>
        <w:tc>
          <w:tcPr>
            <w:tcW w:type="dxa" w:w="4680"/>
            <w:shd w:fill="FFFFFF"/>
          </w:tcPr>
          <w:p>
            <w:r>
              <w:rPr>
                <w:sz w:val="18"/>
              </w:rPr>
              <w:t>Asynchronous HTTP metadata checking technique monitoring S3 object hashes (ETag / LastModified) to trigger incremental local file updates.</w:t>
            </w:r>
          </w:p>
        </w:tc>
      </w:tr>
      <w:tr>
        <w:tc>
          <w:tcPr>
            <w:tcW w:type="dxa" w:w="4680"/>
            <w:shd w:fill="F2F4F4"/>
          </w:tcPr>
          <w:p>
            <w:r>
              <w:rPr>
                <w:sz w:val="18"/>
              </w:rPr>
              <w:t>Farm ID</w:t>
            </w:r>
          </w:p>
        </w:tc>
        <w:tc>
          <w:tcPr>
            <w:tcW w:type="dxa" w:w="4680"/>
            <w:shd w:fill="F2F4F4"/>
          </w:tcPr>
          <w:p>
            <w:r>
              <w:rPr>
                <w:sz w:val="18"/>
              </w:rPr>
              <w:t>Unique alphanumeric namespace string (farm_Mobile_FarmName) partitioning database records and S3 asset directories across multiple tenant farms.</w:t>
            </w:r>
          </w:p>
        </w:tc>
      </w:tr>
      <w:tr>
        <w:tc>
          <w:tcPr>
            <w:tcW w:type="dxa" w:w="4680"/>
            <w:shd w:fill="FFFFFF"/>
          </w:tcPr>
          <w:p>
            <w:r>
              <w:rPr>
                <w:sz w:val="18"/>
              </w:rPr>
              <w:t>Telegram Event Engine</w:t>
            </w:r>
          </w:p>
        </w:tc>
        <w:tc>
          <w:tcPr>
            <w:tcW w:type="dxa" w:w="4680"/>
            <w:shd w:fill="FFFFFF"/>
          </w:tcPr>
          <w:p>
            <w:r>
              <w:rPr>
                <w:sz w:val="18"/>
              </w:rPr>
              <w:t>Asynchronous multi-threaded daemon capturing event-triggered facial crops and pushing alerts via Telegram Bot API with rate-limiting queues.</w:t>
            </w:r>
          </w:p>
        </w:tc>
      </w:tr>
    </w:tbl>
    <w:p>
      <w:r>
        <w:br w:type="page"/>
      </w:r>
    </w:p>
    <w:p>
      <w:pPr>
        <w:pStyle w:val="Heading1"/>
        <w:spacing w:before="240" w:after="120"/>
      </w:pPr>
      <w:r>
        <w:rPr>
          <w:rFonts w:ascii="Calibri Light" w:hAnsi="Calibri Light"/>
          <w:b/>
          <w:color w:val="1B4F72"/>
          <w:sz w:val="36"/>
        </w:rPr>
        <w:t>Chapter 2: Comprehensive Literature Survey &amp; Theoretical Foundations</w:t>
      </w:r>
    </w:p>
    <w:p>
      <w:pPr>
        <w:pStyle w:val="Heading2"/>
        <w:spacing w:before="200" w:after="80"/>
      </w:pPr>
      <w:r>
        <w:rPr>
          <w:rFonts w:ascii="Calibri Light" w:hAnsi="Calibri Light"/>
          <w:b/>
          <w:color w:val="2E86C1"/>
          <w:sz w:val="28"/>
        </w:rPr>
        <w:t>2.1 State-of-the-Art in Deep Metric Learning &amp; Facial Feature Extraction</w:t>
      </w:r>
    </w:p>
    <w:p>
      <w:pPr>
        <w:spacing w:after="120"/>
      </w:pPr>
      <w:r>
        <w:t>In recent years, deep facial recognition and person re-identification (Re-ID) have transitioned from standard multi-class Softmax classification toward Deep Metric Learning on hyperspherical feature spaces.</w:t>
      </w:r>
    </w:p>
    <w:p>
      <w:pPr>
        <w:pStyle w:val="Heading3"/>
        <w:spacing w:before="160" w:after="40"/>
      </w:pPr>
      <w:r>
        <w:rPr>
          <w:rFonts w:ascii="Calibri" w:hAnsi="Calibri"/>
          <w:b/>
          <w:color w:val="566573"/>
          <w:sz w:val="24"/>
        </w:rPr>
        <w:t>1. Evolution of Loss Functions in Face Biometrics</w:t>
      </w:r>
    </w:p>
    <w:p>
      <w:pPr>
        <w:pStyle w:val="ListBullet"/>
        <w:spacing w:after="60"/>
      </w:pPr>
      <w:r>
        <w:t>Softmax Loss: Computes class probabilities via hyperplanes. While effective for closed-set classification, Softmax fails to enforce sufficiently compact intra-class variance and wide inter-class margins for open-set biometric verification.</w:t>
      </w:r>
    </w:p>
    <w:p>
      <w:pPr>
        <w:pStyle w:val="ListBullet"/>
        <w:spacing w:after="60"/>
      </w:pPr>
      <w:r>
        <w:t>Triplet Loss (FaceNet - Schroff et al., 2015): Minimizes distance between an anchor and a positive sample while maximizing distance to a negative sample. However, semi-hard negative mining is computationally expensive and converges slowly on large-scale datasets.</w:t>
      </w:r>
    </w:p>
    <w:p>
      <w:pPr>
        <w:pStyle w:val="ListBullet"/>
        <w:spacing w:after="60"/>
      </w:pPr>
      <w:r>
        <w:t>Large-Margin Cosine Loss (CosFace - Wang et al., 2018): Introduces a cosine margin directly to the cosine formulation: cos(theta) - m.</w:t>
      </w:r>
    </w:p>
    <w:p>
      <w:pPr>
        <w:pStyle w:val="ListBullet"/>
        <w:spacing w:after="60"/>
      </w:pPr>
      <w:r>
        <w:t>Additive Angular Margin Loss (ArcFace - Deng et al., 2019): Enforces an additive angular margin m directly within the cosine angle cos(theta + m), establishing an exact geodesic distance constraint on the 512-dimensional unit hypersphere.</w:t>
      </w:r>
    </w:p>
    <w:p>
      <w:pPr>
        <w:spacing w:after="120"/>
      </w:pPr>
      <w:r>
        <w:t>ArcFace formulation:</w:t>
      </w:r>
    </w:p>
    <w:p>
      <w:pPr>
        <w:spacing w:after="120"/>
      </w:pPr>
      <w:r>
        <w:t>L = - (1/N) sum_i log [ e^(s cos(theta_yi + m)) / ( e^(s cos(theta_yi + m)) + sum_(j != yi) e^(s cos(theta_j)) ) ]</w:t>
      </w:r>
    </w:p>
    <w:p>
      <w:pPr>
        <w:spacing w:after="120"/>
      </w:pPr>
      <w:r>
        <w:t>Where:</w:t>
      </w:r>
    </w:p>
    <w:p>
      <w:pPr>
        <w:pStyle w:val="ListBullet"/>
        <w:spacing w:after="60"/>
      </w:pPr>
      <w:r>
        <w:t>s = 64.0 is the feature scale radius on the 512-dimensional hypersphere.</w:t>
      </w:r>
    </w:p>
    <w:p>
      <w:pPr>
        <w:pStyle w:val="ListBullet"/>
        <w:spacing w:after="60"/>
      </w:pPr>
      <w:r>
        <w:t>m = 0.50 is the angular margin penalty enforcing tight cluster boundaries.</w:t>
      </w:r>
    </w:p>
    <w:p>
      <w:pPr>
        <w:spacing w:before="80" w:after="120"/>
        <w:ind w:left="288"/>
      </w:pPr>
      <w:r>
        <w:rPr>
          <w:rFonts w:ascii="Courier New" w:hAnsi="Courier New"/>
          <w:color w:val="2C3E50"/>
          <w:sz w:val="19"/>
        </w:rPr>
        <w:t xml:space="preserve">                      ARCFACE HYPERSPHERICAL METRIC SPACE</w:t>
        <w:br/>
        <w:t xml:space="preserve">                               +----------------+</w:t>
        <w:br/>
        <w:t xml:space="preserve">                               | Unit Sphere    |</w:t>
        <w:br/>
        <w:t xml:space="preserve">                               | S^(511) Space  |</w:t>
        <w:br/>
        <w:t xml:space="preserve">               Class A Cluster |                | Class B Cluster</w:t>
        <w:br/>
        <w:t xml:space="preserve">                 (Worker 1)    |   Angular      |   (Worker 2)</w:t>
        <w:br/>
        <w:t xml:space="preserve">                 (•••••) &lt;---- | -- Margin ---- | ----&gt; (•••••)</w:t>
        <w:br/>
        <w:t xml:space="preserve">                    \          |    m = 0.50    |          /</w:t>
        <w:br/>
        <w:t xml:space="preserve">                     \         +----------------+         /</w:t>
        <w:br/>
        <w:t xml:space="preserve">                      \                |                 /</w:t>
        <w:br/>
        <w:t xml:space="preserve">                       \               |                /</w:t>
        <w:br/>
        <w:t xml:space="preserve">                        +------------&gt; O &lt;-------------+</w:t>
        <w:br/>
        <w:t xml:space="preserve">                                    Origin</w:t>
      </w:r>
    </w:p>
    <w:p>
      <w:pPr>
        <w:pStyle w:val="Heading3"/>
        <w:spacing w:before="160" w:after="40"/>
      </w:pPr>
      <w:r>
        <w:rPr>
          <w:rFonts w:ascii="Calibri" w:hAnsi="Calibri"/>
          <w:b/>
          <w:color w:val="566573"/>
          <w:sz w:val="24"/>
        </w:rPr>
        <w:t>2. Multi-Frame Centroid Representation Formula</w:t>
      </w:r>
    </w:p>
    <w:p>
      <w:pPr>
        <w:spacing w:after="120"/>
      </w:pPr>
      <w:r>
        <w:t>To eliminate facial pose sensitivity during inference, our architecture computes an L2-normalized mean centroid across K = 1,000 enrollment video frames:</w:t>
      </w:r>
    </w:p>
    <w:p>
      <w:pPr>
        <w:spacing w:after="120"/>
      </w:pPr>
      <w:r>
        <w:t>Mean_Centroid = (sum_k e_k) / || sum_k e_k ||_2</w:t>
      </w:r>
    </w:p>
    <w:p>
      <w:pPr>
        <w:pStyle w:val="Heading2"/>
        <w:spacing w:before="200" w:after="80"/>
      </w:pPr>
      <w:r>
        <w:rPr>
          <w:rFonts w:ascii="Calibri Light" w:hAnsi="Calibri Light"/>
          <w:b/>
          <w:color w:val="2E86C1"/>
          <w:sz w:val="28"/>
        </w:rPr>
        <w:t>2.2 Comparative Literature Benchmark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F72"/>
          </w:tcPr>
          <w:p>
            <w:r>
              <w:rPr>
                <w:b/>
                <w:color w:val="FFFFFF"/>
                <w:sz w:val="19"/>
              </w:rPr>
              <w:t>Author(s) &amp; Year</w:t>
            </w:r>
          </w:p>
        </w:tc>
        <w:tc>
          <w:tcPr>
            <w:tcW w:type="dxa" w:w="1872"/>
            <w:shd w:fill="1F4F72"/>
          </w:tcPr>
          <w:p>
            <w:r>
              <w:rPr>
                <w:b/>
                <w:color w:val="FFFFFF"/>
                <w:sz w:val="19"/>
              </w:rPr>
              <w:t>Proposed Technique / Architecture</w:t>
            </w:r>
          </w:p>
        </w:tc>
        <w:tc>
          <w:tcPr>
            <w:tcW w:type="dxa" w:w="1872"/>
            <w:shd w:fill="1F4F72"/>
          </w:tcPr>
          <w:p>
            <w:r>
              <w:rPr>
                <w:b/>
                <w:color w:val="FFFFFF"/>
                <w:sz w:val="19"/>
              </w:rPr>
              <w:t>Dataset / Platform</w:t>
            </w:r>
          </w:p>
        </w:tc>
        <w:tc>
          <w:tcPr>
            <w:tcW w:type="dxa" w:w="1872"/>
            <w:shd w:fill="1F4F72"/>
          </w:tcPr>
          <w:p>
            <w:r>
              <w:rPr>
                <w:b/>
                <w:color w:val="FFFFFF"/>
                <w:sz w:val="19"/>
              </w:rPr>
              <w:t>Accuracy / Metric</w:t>
            </w:r>
          </w:p>
        </w:tc>
        <w:tc>
          <w:tcPr>
            <w:tcW w:type="dxa" w:w="1872"/>
            <w:shd w:fill="1F4F72"/>
          </w:tcPr>
          <w:p>
            <w:r>
              <w:rPr>
                <w:b/>
                <w:color w:val="FFFFFF"/>
                <w:sz w:val="19"/>
              </w:rPr>
              <w:t>Limitation / Bottleneck in Agriculture</w:t>
            </w:r>
          </w:p>
        </w:tc>
      </w:tr>
      <w:tr>
        <w:tc>
          <w:tcPr>
            <w:tcW w:type="dxa" w:w="1872"/>
            <w:shd w:fill="FFFFFF"/>
          </w:tcPr>
          <w:p>
            <w:r>
              <w:rPr>
                <w:sz w:val="18"/>
              </w:rPr>
              <w:t>Schroff et al. (2015) [CVPR]</w:t>
            </w:r>
          </w:p>
        </w:tc>
        <w:tc>
          <w:tcPr>
            <w:tcW w:type="dxa" w:w="1872"/>
            <w:shd w:fill="FFFFFF"/>
          </w:tcPr>
          <w:p>
            <w:r>
              <w:rPr>
                <w:sz w:val="18"/>
              </w:rPr>
              <w:t>FaceNet: Triplet Loss + Inception</w:t>
            </w:r>
          </w:p>
        </w:tc>
        <w:tc>
          <w:tcPr>
            <w:tcW w:type="dxa" w:w="1872"/>
            <w:shd w:fill="FFFFFF"/>
          </w:tcPr>
          <w:p>
            <w:r>
              <w:rPr>
                <w:sz w:val="18"/>
              </w:rPr>
              <w:t>LFW, YouTube Faces</w:t>
            </w:r>
          </w:p>
        </w:tc>
        <w:tc>
          <w:tcPr>
            <w:tcW w:type="dxa" w:w="1872"/>
            <w:shd w:fill="FFFFFF"/>
          </w:tcPr>
          <w:p>
            <w:r>
              <w:rPr>
                <w:sz w:val="18"/>
              </w:rPr>
              <w:t>99.63% Accuracy</w:t>
            </w:r>
          </w:p>
        </w:tc>
        <w:tc>
          <w:tcPr>
            <w:tcW w:type="dxa" w:w="1872"/>
            <w:shd w:fill="FFFFFF"/>
          </w:tcPr>
          <w:p>
            <w:r>
              <w:rPr>
                <w:sz w:val="18"/>
              </w:rPr>
              <w:t>Retraining needed for new classes; slow semi-hard mining</w:t>
            </w:r>
          </w:p>
        </w:tc>
      </w:tr>
      <w:tr>
        <w:tc>
          <w:tcPr>
            <w:tcW w:type="dxa" w:w="1872"/>
            <w:shd w:fill="F2F4F4"/>
          </w:tcPr>
          <w:p>
            <w:r>
              <w:rPr>
                <w:sz w:val="18"/>
              </w:rPr>
              <w:t>Wojke et al. (2017) [ICIP]</w:t>
            </w:r>
          </w:p>
        </w:tc>
        <w:tc>
          <w:tcPr>
            <w:tcW w:type="dxa" w:w="1872"/>
            <w:shd w:fill="F2F4F4"/>
          </w:tcPr>
          <w:p>
            <w:r>
              <w:rPr>
                <w:sz w:val="18"/>
              </w:rPr>
              <w:t>DeepSORT: Kalman Filter + CNN</w:t>
            </w:r>
          </w:p>
        </w:tc>
        <w:tc>
          <w:tcPr>
            <w:tcW w:type="dxa" w:w="1872"/>
            <w:shd w:fill="F2F4F4"/>
          </w:tcPr>
          <w:p>
            <w:r>
              <w:rPr>
                <w:sz w:val="18"/>
              </w:rPr>
              <w:t>MOT16 Benchmark</w:t>
            </w:r>
          </w:p>
        </w:tc>
        <w:tc>
          <w:tcPr>
            <w:tcW w:type="dxa" w:w="1872"/>
            <w:shd w:fill="F2F4F4"/>
          </w:tcPr>
          <w:p>
            <w:r>
              <w:rPr>
                <w:sz w:val="18"/>
              </w:rPr>
              <w:t>61.4% MOTA</w:t>
            </w:r>
          </w:p>
        </w:tc>
        <w:tc>
          <w:tcPr>
            <w:tcW w:type="dxa" w:w="1872"/>
            <w:shd w:fill="F2F4F4"/>
          </w:tcPr>
          <w:p>
            <w:r>
              <w:rPr>
                <w:sz w:val="18"/>
              </w:rPr>
              <w:t>Relies on high-power desktop GPU; lacks edge optimizations</w:t>
            </w:r>
          </w:p>
        </w:tc>
      </w:tr>
      <w:tr>
        <w:tc>
          <w:tcPr>
            <w:tcW w:type="dxa" w:w="1872"/>
            <w:shd w:fill="FFFFFF"/>
          </w:tcPr>
          <w:p>
            <w:r>
              <w:rPr>
                <w:sz w:val="18"/>
              </w:rPr>
              <w:t>Deng et al. (2019) [CVPR]</w:t>
            </w:r>
          </w:p>
        </w:tc>
        <w:tc>
          <w:tcPr>
            <w:tcW w:type="dxa" w:w="1872"/>
            <w:shd w:fill="FFFFFF"/>
          </w:tcPr>
          <w:p>
            <w:r>
              <w:rPr>
                <w:sz w:val="18"/>
              </w:rPr>
              <w:t>ArcFace: Additive Angular Margin</w:t>
            </w:r>
          </w:p>
        </w:tc>
        <w:tc>
          <w:tcPr>
            <w:tcW w:type="dxa" w:w="1872"/>
            <w:shd w:fill="FFFFFF"/>
          </w:tcPr>
          <w:p>
            <w:r>
              <w:rPr>
                <w:sz w:val="18"/>
              </w:rPr>
              <w:t>MegaFace, IJB-C</w:t>
            </w:r>
          </w:p>
        </w:tc>
        <w:tc>
          <w:tcPr>
            <w:tcW w:type="dxa" w:w="1872"/>
            <w:shd w:fill="FFFFFF"/>
          </w:tcPr>
          <w:p>
            <w:r>
              <w:rPr>
                <w:sz w:val="18"/>
              </w:rPr>
              <w:t>98.36% TAR@FAR</w:t>
            </w:r>
          </w:p>
        </w:tc>
        <w:tc>
          <w:tcPr>
            <w:tcW w:type="dxa" w:w="1872"/>
            <w:shd w:fill="FFFFFF"/>
          </w:tcPr>
          <w:p>
            <w:r>
              <w:rPr>
                <w:sz w:val="18"/>
              </w:rPr>
              <w:t>Cloud-centric evaluation; no decoupled edge synchronization</w:t>
            </w:r>
          </w:p>
        </w:tc>
      </w:tr>
      <w:tr>
        <w:tc>
          <w:tcPr>
            <w:tcW w:type="dxa" w:w="1872"/>
            <w:shd w:fill="F2F4F4"/>
          </w:tcPr>
          <w:p>
            <w:r>
              <w:rPr>
                <w:sz w:val="18"/>
              </w:rPr>
              <w:t>Wang et al. (2020) [IEEE T-PAMI]</w:t>
            </w:r>
          </w:p>
        </w:tc>
        <w:tc>
          <w:tcPr>
            <w:tcW w:type="dxa" w:w="1872"/>
            <w:shd w:fill="F2F4F4"/>
          </w:tcPr>
          <w:p>
            <w:r>
              <w:rPr>
                <w:sz w:val="18"/>
              </w:rPr>
              <w:t>Support Vector Data Description Re-ID</w:t>
            </w:r>
          </w:p>
        </w:tc>
        <w:tc>
          <w:tcPr>
            <w:tcW w:type="dxa" w:w="1872"/>
            <w:shd w:fill="F2F4F4"/>
          </w:tcPr>
          <w:p>
            <w:r>
              <w:rPr>
                <w:sz w:val="18"/>
              </w:rPr>
              <w:t>Market-1501, DukeMTMC</w:t>
            </w:r>
          </w:p>
        </w:tc>
        <w:tc>
          <w:tcPr>
            <w:tcW w:type="dxa" w:w="1872"/>
            <w:shd w:fill="F2F4F4"/>
          </w:tcPr>
          <w:p>
            <w:r>
              <w:rPr>
                <w:sz w:val="18"/>
              </w:rPr>
              <w:t>88.2% mAP</w:t>
            </w:r>
          </w:p>
        </w:tc>
        <w:tc>
          <w:tcPr>
            <w:tcW w:type="dxa" w:w="1872"/>
            <w:shd w:fill="F2F4F4"/>
          </w:tcPr>
          <w:p>
            <w:r>
              <w:rPr>
                <w:sz w:val="18"/>
              </w:rPr>
              <w:t>Extreme sensitivity to agricultural dust and outdoor lighting</w:t>
            </w:r>
          </w:p>
        </w:tc>
      </w:tr>
      <w:tr>
        <w:tc>
          <w:tcPr>
            <w:tcW w:type="dxa" w:w="1872"/>
            <w:shd w:fill="FFFFFF"/>
          </w:tcPr>
          <w:p>
            <w:r>
              <w:rPr>
                <w:sz w:val="18"/>
              </w:rPr>
              <w:t>Redmon &amp; Farhadi (2018) [arXiv]</w:t>
            </w:r>
          </w:p>
        </w:tc>
        <w:tc>
          <w:tcPr>
            <w:tcW w:type="dxa" w:w="1872"/>
            <w:shd w:fill="FFFFFF"/>
          </w:tcPr>
          <w:p>
            <w:r>
              <w:rPr>
                <w:sz w:val="18"/>
              </w:rPr>
              <w:t>YOLOv3 Real-Time Object Detection</w:t>
            </w:r>
          </w:p>
        </w:tc>
        <w:tc>
          <w:tcPr>
            <w:tcW w:type="dxa" w:w="1872"/>
            <w:shd w:fill="FFFFFF"/>
          </w:tcPr>
          <w:p>
            <w:r>
              <w:rPr>
                <w:sz w:val="18"/>
              </w:rPr>
              <w:t>COCO Dataset</w:t>
            </w:r>
          </w:p>
        </w:tc>
        <w:tc>
          <w:tcPr>
            <w:tcW w:type="dxa" w:w="1872"/>
            <w:shd w:fill="FFFFFF"/>
          </w:tcPr>
          <w:p>
            <w:r>
              <w:rPr>
                <w:sz w:val="18"/>
              </w:rPr>
              <w:t>33.0 ms Latency</w:t>
            </w:r>
          </w:p>
        </w:tc>
        <w:tc>
          <w:tcPr>
            <w:tcW w:type="dxa" w:w="1872"/>
            <w:shd w:fill="FFFFFF"/>
          </w:tcPr>
          <w:p>
            <w:r>
              <w:rPr>
                <w:sz w:val="18"/>
              </w:rPr>
              <w:t>High memory footprint; superseded by YOLOv8 on Jetson</w:t>
            </w:r>
          </w:p>
        </w:tc>
      </w:tr>
      <w:tr>
        <w:tc>
          <w:tcPr>
            <w:tcW w:type="dxa" w:w="1872"/>
            <w:shd w:fill="F2F4F4"/>
          </w:tcPr>
          <w:p>
            <w:r>
              <w:rPr>
                <w:sz w:val="18"/>
              </w:rPr>
              <w:t>Zhang et al. (2022) [ECCV]</w:t>
            </w:r>
          </w:p>
        </w:tc>
        <w:tc>
          <w:tcPr>
            <w:tcW w:type="dxa" w:w="1872"/>
            <w:shd w:fill="F2F4F4"/>
          </w:tcPr>
          <w:p>
            <w:r>
              <w:rPr>
                <w:sz w:val="18"/>
              </w:rPr>
              <w:t>ByteTrack: Low-Score Box Association</w:t>
            </w:r>
          </w:p>
        </w:tc>
        <w:tc>
          <w:tcPr>
            <w:tcW w:type="dxa" w:w="1872"/>
            <w:shd w:fill="F2F4F4"/>
          </w:tcPr>
          <w:p>
            <w:r>
              <w:rPr>
                <w:sz w:val="18"/>
              </w:rPr>
              <w:t>MOT17, MOT20</w:t>
            </w:r>
          </w:p>
        </w:tc>
        <w:tc>
          <w:tcPr>
            <w:tcW w:type="dxa" w:w="1872"/>
            <w:shd w:fill="F2F4F4"/>
          </w:tcPr>
          <w:p>
            <w:r>
              <w:rPr>
                <w:sz w:val="18"/>
              </w:rPr>
              <w:t>80.3% MOTA</w:t>
            </w:r>
          </w:p>
        </w:tc>
        <w:tc>
          <w:tcPr>
            <w:tcW w:type="dxa" w:w="1872"/>
            <w:shd w:fill="F2F4F4"/>
          </w:tcPr>
          <w:p>
            <w:r>
              <w:rPr>
                <w:sz w:val="18"/>
              </w:rPr>
              <w:t>Lacks deep visual metric appearance re-identification</w:t>
            </w:r>
          </w:p>
        </w:tc>
      </w:tr>
      <w:tr>
        <w:tc>
          <w:tcPr>
            <w:tcW w:type="dxa" w:w="1872"/>
            <w:shd w:fill="FFFFFF"/>
          </w:tcPr>
          <w:p>
            <w:r>
              <w:rPr>
                <w:sz w:val="18"/>
              </w:rPr>
              <w:t>Cao et al. (2023) [CVPR]</w:t>
            </w:r>
          </w:p>
        </w:tc>
        <w:tc>
          <w:tcPr>
            <w:tcW w:type="dxa" w:w="1872"/>
            <w:shd w:fill="FFFFFF"/>
          </w:tcPr>
          <w:p>
            <w:r>
              <w:rPr>
                <w:sz w:val="18"/>
              </w:rPr>
              <w:t>Observation-Centric SORT (OC-SORT)</w:t>
            </w:r>
          </w:p>
        </w:tc>
        <w:tc>
          <w:tcPr>
            <w:tcW w:type="dxa" w:w="1872"/>
            <w:shd w:fill="FFFFFF"/>
          </w:tcPr>
          <w:p>
            <w:r>
              <w:rPr>
                <w:sz w:val="18"/>
              </w:rPr>
              <w:t>DanceTrack, MOT20</w:t>
            </w:r>
          </w:p>
        </w:tc>
        <w:tc>
          <w:tcPr>
            <w:tcW w:type="dxa" w:w="1872"/>
            <w:shd w:fill="FFFFFF"/>
          </w:tcPr>
          <w:p>
            <w:r>
              <w:rPr>
                <w:sz w:val="18"/>
              </w:rPr>
              <w:t>68.8% HOTA</w:t>
            </w:r>
          </w:p>
        </w:tc>
        <w:tc>
          <w:tcPr>
            <w:tcW w:type="dxa" w:w="1872"/>
            <w:shd w:fill="FFFFFF"/>
          </w:tcPr>
          <w:p>
            <w:r>
              <w:rPr>
                <w:sz w:val="18"/>
              </w:rPr>
              <w:t>Computationally heavy state transitions on edge Jetson</w:t>
            </w:r>
          </w:p>
        </w:tc>
      </w:tr>
    </w:tbl>
    <w:p>
      <w:r>
        <w:br w:type="page"/>
      </w:r>
    </w:p>
    <w:p>
      <w:pPr>
        <w:pStyle w:val="Heading1"/>
        <w:spacing w:before="240" w:after="120"/>
      </w:pPr>
      <w:r>
        <w:rPr>
          <w:rFonts w:ascii="Calibri Light" w:hAnsi="Calibri Light"/>
          <w:b/>
          <w:color w:val="1B4F72"/>
          <w:sz w:val="36"/>
        </w:rPr>
        <w:t>Chapter 3: System Architecture &amp; Design</w:t>
      </w:r>
    </w:p>
    <w:p>
      <w:pPr>
        <w:pStyle w:val="Heading2"/>
        <w:spacing w:before="200" w:after="80"/>
      </w:pPr>
      <w:r>
        <w:rPr>
          <w:rFonts w:ascii="Calibri Light" w:hAnsi="Calibri Light"/>
          <w:b/>
          <w:color w:val="2E86C1"/>
          <w:sz w:val="28"/>
        </w:rPr>
        <w:t>3.1 Unified System Block Diagram</w:t>
      </w:r>
    </w:p>
    <w:p>
      <w:pPr>
        <w:spacing w:before="160" w:after="40"/>
        <w:jc w:val="center"/>
      </w:pPr>
      <w:r>
        <w:drawing>
          <wp:inline xmlns:a="http://schemas.openxmlformats.org/drawingml/2006/main" xmlns:pic="http://schemas.openxmlformats.org/drawingml/2006/picture">
            <wp:extent cx="4572000" cy="6477000"/>
            <wp:docPr id="1" name="Picture 1"/>
            <wp:cNvGraphicFramePr>
              <a:graphicFrameLocks noChangeAspect="1"/>
            </wp:cNvGraphicFramePr>
            <a:graphic>
              <a:graphicData uri="http://schemas.openxmlformats.org/drawingml/2006/picture">
                <pic:pic>
                  <pic:nvPicPr>
                    <pic:cNvPr id="0" name="system_block.png"/>
                    <pic:cNvPicPr/>
                  </pic:nvPicPr>
                  <pic:blipFill>
                    <a:blip r:embed="rId10"/>
                    <a:stretch>
                      <a:fillRect/>
                    </a:stretch>
                  </pic:blipFill>
                  <pic:spPr>
                    <a:xfrm>
                      <a:off x="0" y="0"/>
                      <a:ext cx="4572000" cy="6477000"/>
                    </a:xfrm>
                    <a:prstGeom prst="rect"/>
                  </pic:spPr>
                </pic:pic>
              </a:graphicData>
            </a:graphic>
          </wp:inline>
        </w:drawing>
      </w:r>
    </w:p>
    <w:p>
      <w:pPr>
        <w:spacing w:after="200"/>
        <w:jc w:val="center"/>
      </w:pPr>
      <w:r>
        <w:rPr>
          <w:i/>
          <w:color w:val="566573"/>
          <w:sz w:val="19"/>
        </w:rPr>
        <w:t>Figure 3.1: Unified Edge-Cloud System Block Diagram Flow</w:t>
      </w:r>
    </w:p>
    <w:p>
      <w:pPr>
        <w:pStyle w:val="Heading2"/>
        <w:spacing w:before="200" w:after="80"/>
      </w:pPr>
      <w:r>
        <w:rPr>
          <w:rFonts w:ascii="Calibri Light" w:hAnsi="Calibri Light"/>
          <w:b/>
          <w:color w:val="2E86C1"/>
          <w:sz w:val="28"/>
        </w:rPr>
        <w:t>3.2 Sequential Workflow Architecture</w:t>
      </w:r>
    </w:p>
    <w:p>
      <w:pPr>
        <w:spacing w:before="160" w:after="40"/>
        <w:jc w:val="center"/>
      </w:pPr>
      <w:r>
        <w:drawing>
          <wp:inline xmlns:a="http://schemas.openxmlformats.org/drawingml/2006/main" xmlns:pic="http://schemas.openxmlformats.org/drawingml/2006/picture">
            <wp:extent cx="3474720" cy="1897956"/>
            <wp:docPr id="2" name="Picture 2"/>
            <wp:cNvGraphicFramePr>
              <a:graphicFrameLocks noChangeAspect="1"/>
            </wp:cNvGraphicFramePr>
            <a:graphic>
              <a:graphicData uri="http://schemas.openxmlformats.org/drawingml/2006/picture">
                <pic:pic>
                  <pic:nvPicPr>
                    <pic:cNvPr id="0" name="sequence_workflow.png"/>
                    <pic:cNvPicPr/>
                  </pic:nvPicPr>
                  <pic:blipFill>
                    <a:blip r:embed="rId11"/>
                    <a:stretch>
                      <a:fillRect/>
                    </a:stretch>
                  </pic:blipFill>
                  <pic:spPr>
                    <a:xfrm>
                      <a:off x="0" y="0"/>
                      <a:ext cx="3474720" cy="1897956"/>
                    </a:xfrm>
                    <a:prstGeom prst="rect"/>
                  </pic:spPr>
                </pic:pic>
              </a:graphicData>
            </a:graphic>
          </wp:inline>
        </w:drawing>
      </w:r>
    </w:p>
    <w:p>
      <w:pPr>
        <w:spacing w:after="200"/>
        <w:jc w:val="center"/>
      </w:pPr>
      <w:r>
        <w:rPr>
          <w:i/>
          <w:color w:val="566573"/>
          <w:sz w:val="19"/>
        </w:rPr>
        <w:t>Figure 3.2: Registration and Synchronization Sequence Steps</w:t>
      </w:r>
    </w:p>
    <w:p>
      <w:pPr>
        <w:pStyle w:val="Heading2"/>
        <w:spacing w:before="200" w:after="80"/>
      </w:pPr>
      <w:r>
        <w:rPr>
          <w:rFonts w:ascii="Calibri Light" w:hAnsi="Calibri Light"/>
          <w:b/>
          <w:color w:val="2E86C1"/>
          <w:sz w:val="28"/>
        </w:rPr>
        <w:t>3.3 System Execution Flowchart</w:t>
      </w:r>
    </w:p>
    <w:p>
      <w:pPr>
        <w:spacing w:before="160" w:after="40"/>
        <w:jc w:val="center"/>
      </w:pPr>
      <w:r>
        <w:drawing>
          <wp:inline xmlns:a="http://schemas.openxmlformats.org/drawingml/2006/main" xmlns:pic="http://schemas.openxmlformats.org/drawingml/2006/picture">
            <wp:extent cx="2286000" cy="7228597"/>
            <wp:docPr id="3" name="Picture 3"/>
            <wp:cNvGraphicFramePr>
              <a:graphicFrameLocks noChangeAspect="1"/>
            </wp:cNvGraphicFramePr>
            <a:graphic>
              <a:graphicData uri="http://schemas.openxmlformats.org/drawingml/2006/picture">
                <pic:pic>
                  <pic:nvPicPr>
                    <pic:cNvPr id="0" name="flow_chart.png"/>
                    <pic:cNvPicPr/>
                  </pic:nvPicPr>
                  <pic:blipFill>
                    <a:blip r:embed="rId12"/>
                    <a:stretch>
                      <a:fillRect/>
                    </a:stretch>
                  </pic:blipFill>
                  <pic:spPr>
                    <a:xfrm>
                      <a:off x="0" y="0"/>
                      <a:ext cx="2286000" cy="7228597"/>
                    </a:xfrm>
                    <a:prstGeom prst="rect"/>
                  </pic:spPr>
                </pic:pic>
              </a:graphicData>
            </a:graphic>
          </wp:inline>
        </w:drawing>
      </w:r>
    </w:p>
    <w:p>
      <w:pPr>
        <w:spacing w:after="200"/>
        <w:jc w:val="center"/>
      </w:pPr>
      <w:r>
        <w:rPr>
          <w:i/>
          <w:color w:val="566573"/>
          <w:sz w:val="19"/>
        </w:rPr>
        <w:t>Figure 3.3: System Execution and On-Device Classification Flow</w:t>
      </w:r>
    </w:p>
    <w:p>
      <w:pPr>
        <w:pStyle w:val="Heading2"/>
        <w:spacing w:before="200" w:after="80"/>
      </w:pPr>
      <w:r>
        <w:rPr>
          <w:rFonts w:ascii="Calibri Light" w:hAnsi="Calibri Light"/>
          <w:b/>
          <w:color w:val="2E86C1"/>
          <w:sz w:val="28"/>
        </w:rPr>
        <w:t>3.4 Component Subsystem Boundaries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F72"/>
          </w:tcPr>
          <w:p>
            <w:r>
              <w:rPr>
                <w:b/>
                <w:color w:val="FFFFFF"/>
                <w:sz w:val="19"/>
              </w:rPr>
              <w:t>Subsystem Module</w:t>
            </w:r>
          </w:p>
        </w:tc>
        <w:tc>
          <w:tcPr>
            <w:tcW w:type="dxa" w:w="1872"/>
            <w:shd w:fill="1F4F72"/>
          </w:tcPr>
          <w:p>
            <w:r>
              <w:rPr>
                <w:b/>
                <w:color w:val="FFFFFF"/>
                <w:sz w:val="19"/>
              </w:rPr>
              <w:t>Physical Host Environment</w:t>
            </w:r>
          </w:p>
        </w:tc>
        <w:tc>
          <w:tcPr>
            <w:tcW w:type="dxa" w:w="1872"/>
            <w:shd w:fill="1F4F72"/>
          </w:tcPr>
          <w:p>
            <w:r>
              <w:rPr>
                <w:b/>
                <w:color w:val="FFFFFF"/>
                <w:sz w:val="19"/>
              </w:rPr>
              <w:t>Input Interfaces</w:t>
            </w:r>
          </w:p>
        </w:tc>
        <w:tc>
          <w:tcPr>
            <w:tcW w:type="dxa" w:w="1872"/>
            <w:shd w:fill="1F4F72"/>
          </w:tcPr>
          <w:p>
            <w:r>
              <w:rPr>
                <w:b/>
                <w:color w:val="FFFFFF"/>
                <w:sz w:val="19"/>
              </w:rPr>
              <w:t>Output Schemas / Formats</w:t>
            </w:r>
          </w:p>
        </w:tc>
        <w:tc>
          <w:tcPr>
            <w:tcW w:type="dxa" w:w="1872"/>
            <w:shd w:fill="1F4F72"/>
          </w:tcPr>
          <w:p>
            <w:r>
              <w:rPr>
                <w:b/>
                <w:color w:val="FFFFFF"/>
                <w:sz w:val="19"/>
              </w:rPr>
              <w:t>Failure Isolation Policy</w:t>
            </w:r>
          </w:p>
        </w:tc>
      </w:tr>
      <w:tr>
        <w:tc>
          <w:tcPr>
            <w:tcW w:type="dxa" w:w="1872"/>
            <w:shd w:fill="FFFFFF"/>
          </w:tcPr>
          <w:p>
            <w:r>
              <w:rPr>
                <w:sz w:val="18"/>
              </w:rPr>
              <w:t>Mobile Enrollment (1_phone_deployment)</w:t>
            </w:r>
          </w:p>
        </w:tc>
        <w:tc>
          <w:tcPr>
            <w:tcW w:type="dxa" w:w="1872"/>
            <w:shd w:fill="FFFFFF"/>
          </w:tcPr>
          <w:p>
            <w:r>
              <w:rPr>
                <w:sz w:val="18"/>
              </w:rPr>
              <w:t>Android Mobile Device</w:t>
            </w:r>
          </w:p>
        </w:tc>
        <w:tc>
          <w:tcPr>
            <w:tcW w:type="dxa" w:w="1872"/>
            <w:shd w:fill="FFFFFF"/>
          </w:tcPr>
          <w:p>
            <w:r>
              <w:rPr>
                <w:sz w:val="18"/>
              </w:rPr>
              <w:t>Camera Video, Admin Form Input</w:t>
            </w:r>
          </w:p>
        </w:tc>
        <w:tc>
          <w:tcPr>
            <w:tcW w:type="dxa" w:w="1872"/>
            <w:shd w:fill="FFFFFF"/>
          </w:tcPr>
          <w:p>
            <w:r>
              <w:rPr>
                <w:sz w:val="18"/>
              </w:rPr>
              <w:t>profile.jpg, video.mp4, Multipart S3 Form</w:t>
            </w:r>
          </w:p>
        </w:tc>
        <w:tc>
          <w:tcPr>
            <w:tcW w:type="dxa" w:w="1872"/>
            <w:shd w:fill="FFFFFF"/>
          </w:tcPr>
          <w:p>
            <w:r>
              <w:rPr>
                <w:sz w:val="18"/>
              </w:rPr>
              <w:t>Local storage fallback if Wi-Fi disconnects</w:t>
            </w:r>
          </w:p>
        </w:tc>
      </w:tr>
      <w:tr>
        <w:tc>
          <w:tcPr>
            <w:tcW w:type="dxa" w:w="1872"/>
            <w:shd w:fill="F2F4F4"/>
          </w:tcPr>
          <w:p>
            <w:r>
              <w:rPr>
                <w:sz w:val="18"/>
              </w:rPr>
              <w:t>REST Server Emulator (2_aws_s3_local)</w:t>
            </w:r>
          </w:p>
        </w:tc>
        <w:tc>
          <w:tcPr>
            <w:tcW w:type="dxa" w:w="1872"/>
            <w:shd w:fill="F2F4F4"/>
          </w:tcPr>
          <w:p>
            <w:r>
              <w:rPr>
                <w:sz w:val="18"/>
              </w:rPr>
              <w:t>Host Server / PC</w:t>
            </w:r>
          </w:p>
        </w:tc>
        <w:tc>
          <w:tcPr>
            <w:tcW w:type="dxa" w:w="1872"/>
            <w:shd w:fill="F2F4F4"/>
          </w:tcPr>
          <w:p>
            <w:r>
              <w:rPr>
                <w:sz w:val="18"/>
              </w:rPr>
              <w:t>HTTP REST /api/start_scan</w:t>
            </w:r>
          </w:p>
        </w:tc>
        <w:tc>
          <w:tcPr>
            <w:tcW w:type="dxa" w:w="1872"/>
            <w:shd w:fill="F2F4F4"/>
          </w:tcPr>
          <w:p>
            <w:r>
              <w:rPr>
                <w:sz w:val="18"/>
              </w:rPr>
              <w:t>JSON status payloads, Cloudflare tunnel URL</w:t>
            </w:r>
          </w:p>
        </w:tc>
        <w:tc>
          <w:tcPr>
            <w:tcW w:type="dxa" w:w="1872"/>
            <w:shd w:fill="F2F4F4"/>
          </w:tcPr>
          <w:p>
            <w:r>
              <w:rPr>
                <w:sz w:val="18"/>
              </w:rPr>
              <w:t>Non-blocking; edge nodes continue offline</w:t>
            </w:r>
          </w:p>
        </w:tc>
      </w:tr>
      <w:tr>
        <w:tc>
          <w:tcPr>
            <w:tcW w:type="dxa" w:w="1872"/>
            <w:shd w:fill="FFFFFF"/>
          </w:tcPr>
          <w:p>
            <w:r>
              <w:rPr>
                <w:sz w:val="18"/>
              </w:rPr>
              <w:t>HPC GPU Processor (3_hpc_processor)</w:t>
            </w:r>
          </w:p>
        </w:tc>
        <w:tc>
          <w:tcPr>
            <w:tcW w:type="dxa" w:w="1872"/>
            <w:shd w:fill="FFFFFF"/>
          </w:tcPr>
          <w:p>
            <w:r>
              <w:rPr>
                <w:sz w:val="18"/>
              </w:rPr>
              <w:t>GPU Server (CUDA 11.8+)</w:t>
            </w:r>
          </w:p>
        </w:tc>
        <w:tc>
          <w:tcPr>
            <w:tcW w:type="dxa" w:w="1872"/>
            <w:shd w:fill="FFFFFF"/>
          </w:tcPr>
          <w:p>
            <w:r>
              <w:rPr>
                <w:sz w:val="18"/>
              </w:rPr>
              <w:t>S3 Video Objects (.mp4)</w:t>
            </w:r>
          </w:p>
        </w:tc>
        <w:tc>
          <w:tcPr>
            <w:tcW w:type="dxa" w:w="1872"/>
            <w:shd w:fill="FFFFFF"/>
          </w:tcPr>
          <w:p>
            <w:r>
              <w:rPr>
                <w:sz w:val="18"/>
              </w:rPr>
              <w:t>known_embeddings.pkl, member_roles.json</w:t>
            </w:r>
          </w:p>
        </w:tc>
        <w:tc>
          <w:tcPr>
            <w:tcW w:type="dxa" w:w="1872"/>
            <w:shd w:fill="FFFFFF"/>
          </w:tcPr>
          <w:p>
            <w:r>
              <w:rPr>
                <w:sz w:val="18"/>
              </w:rPr>
              <w:t>Failed video batches isolated in error log</w:t>
            </w:r>
          </w:p>
        </w:tc>
      </w:tr>
      <w:tr>
        <w:tc>
          <w:tcPr>
            <w:tcW w:type="dxa" w:w="1872"/>
            <w:shd w:fill="F2F4F4"/>
          </w:tcPr>
          <w:p>
            <w:r>
              <w:rPr>
                <w:sz w:val="18"/>
              </w:rPr>
              <w:t>Jetson Edge Node (4_jetson_connection)</w:t>
            </w:r>
          </w:p>
        </w:tc>
        <w:tc>
          <w:tcPr>
            <w:tcW w:type="dxa" w:w="1872"/>
            <w:shd w:fill="F2F4F4"/>
          </w:tcPr>
          <w:p>
            <w:r>
              <w:rPr>
                <w:sz w:val="18"/>
              </w:rPr>
              <w:t>NVIDIA Jetson Orin Nano</w:t>
            </w:r>
          </w:p>
        </w:tc>
        <w:tc>
          <w:tcPr>
            <w:tcW w:type="dxa" w:w="1872"/>
            <w:shd w:fill="F2F4F4"/>
          </w:tcPr>
          <w:p>
            <w:r>
              <w:rPr>
                <w:sz w:val="18"/>
              </w:rPr>
              <w:t>USB 1080p Stream, Local Pickled DB</w:t>
            </w:r>
          </w:p>
        </w:tc>
        <w:tc>
          <w:tcPr>
            <w:tcW w:type="dxa" w:w="1872"/>
            <w:shd w:fill="F2F4F4"/>
          </w:tcPr>
          <w:p>
            <w:r>
              <w:rPr>
                <w:sz w:val="18"/>
              </w:rPr>
              <w:t>25 FPS Video UI, Telegram API, Audio TTS</w:t>
            </w:r>
          </w:p>
        </w:tc>
        <w:tc>
          <w:tcPr>
            <w:tcW w:type="dxa" w:w="1872"/>
            <w:shd w:fill="F2F4F4"/>
          </w:tcPr>
          <w:p>
            <w:r>
              <w:rPr>
                <w:sz w:val="18"/>
              </w:rPr>
              <w:t>Fully autonomous; operates without internet</w:t>
            </w:r>
          </w:p>
        </w:tc>
      </w:tr>
    </w:tbl>
    <w:p>
      <w:r>
        <w:br w:type="page"/>
      </w:r>
    </w:p>
    <w:p>
      <w:pPr>
        <w:pStyle w:val="Heading1"/>
        <w:spacing w:before="240" w:after="120"/>
      </w:pPr>
      <w:r>
        <w:rPr>
          <w:rFonts w:ascii="Calibri Light" w:hAnsi="Calibri Light"/>
          <w:b/>
          <w:color w:val="1B4F72"/>
          <w:sz w:val="36"/>
        </w:rPr>
        <w:t>Chapter 4: Software Implementation &amp; Code Inventory</w:t>
      </w:r>
    </w:p>
    <w:p>
      <w:pPr>
        <w:pStyle w:val="Heading2"/>
        <w:spacing w:before="200" w:after="80"/>
      </w:pPr>
      <w:r>
        <w:rPr>
          <w:rFonts w:ascii="Calibri Light" w:hAnsi="Calibri Light"/>
          <w:b/>
          <w:color w:val="2E86C1"/>
          <w:sz w:val="28"/>
        </w:rPr>
        <w:t>4.1 Complete File &amp; Code Inventory</w:t>
      </w:r>
    </w:p>
    <w:p>
      <w:pPr>
        <w:spacing w:before="80" w:after="120"/>
        <w:ind w:left="288"/>
      </w:pPr>
      <w:r>
        <w:rPr>
          <w:rFonts w:ascii="Courier New" w:hAnsi="Courier New"/>
          <w:color w:val="2C3E50"/>
          <w:sz w:val="19"/>
        </w:rPr>
        <w:t>Farm security person Monitoring/</w:t>
        <w:br/>
        <w:t>│</w:t>
        <w:br/>
        <w:t>├── 1_phone_deployment/              # Flutter Mobile Cross-Platform Client</w:t>
        <w:br/>
        <w:t>│   ├── lib/</w:t>
        <w:br/>
        <w:t>│   │   ├── main.dart                # App entrypoint, theme styling, routing table</w:t>
        <w:br/>
        <w:t>│   │   ├── screens/</w:t>
        <w:br/>
        <w:t>│   │   │   ├── member_list_screen.dart   # Registered personnel card list &amp; role display</w:t>
        <w:br/>
        <w:t>│   │   │   └── register_screen.dart      # Real-time camera viewfinder &amp; 1,000-frame recorder</w:t>
        <w:br/>
        <w:t>│   │   └── services/</w:t>
        <w:br/>
        <w:t>│   │       └── api_service.dart          # Minio S3 connector, multipart upload &amp; HTTP handlers</w:t>
        <w:br/>
        <w:t>│   └── pubspec.yaml                 # Dependencies: camera, minio, path_provider, http</w:t>
        <w:br/>
        <w:t>│</w:t>
        <w:br/>
        <w:t>├── 2_aws_s3_local/                  # Local REST API &amp; Cloud Emulator</w:t>
        <w:br/>
        <w:t>│   ├── app.py                       # FastAPI application serving /api/ registered endpoints</w:t>
        <w:br/>
        <w:t>│   ├── farm_jetson_registry.json    # Map storing active Jetson node IP mappings</w:t>
        <w:br/>
        <w:t>│   ├── start_cloudflare_tunnel.bat  # Automated cloudflare tunnel script</w:t>
        <w:br/>
        <w:t>│   ├── yolov8n.pt                   # YOLOv8 nano model checkpoint weights</w:t>
        <w:br/>
        <w:t>│   ├── embeddings/                  # Local disk fallback cache for embeddings &amp; roles</w:t>
        <w:br/>
        <w:t>│   └── models/                      # FaceNet best_checkpoint.pth model weights</w:t>
        <w:br/>
        <w:t>│</w:t>
        <w:br/>
        <w:t>├── 3_hpc_processor/                 # GPU Batch Processing &amp; Model Tuning Pipeline</w:t>
        <w:br/>
        <w:t>│   ├── s3_auto_watcher.py           # Background daemon polling S3 for new video uploads</w:t>
        <w:br/>
        <w:t>│   ├── preprocess.py                # Multi-threaded MTCNN face alignment &amp; frame normalization</w:t>
        <w:br/>
        <w:t>│   ├── register_member_fast.py      # Rapid GPU centroid extraction &amp; S3 database updater</w:t>
        <w:br/>
        <w:t>│   ├── train.py                     # ArcFace fine-tuning script across custom datasets</w:t>
        <w:br/>
        <w:t>│   ├── database.py                  # Pickled database compilation helper routines</w:t>
        <w:br/>
        <w:t>│   ├── arcface_loss.py              # Mathematical loss class with angular margin penalty</w:t>
        <w:br/>
        <w:t>│   ├── evaluate.py / inference.py   # Accuracy benchmarking &amp; evaluation scripts</w:t>
        <w:br/>
        <w:t>│   ├── run_watcher.bat              # Batch launch file for auto-watcher daemon</w:t>
        <w:br/>
        <w:t>│   └── trained_datasets.json        # Historical audit register of processed datasets</w:t>
        <w:br/>
        <w:t>│</w:t>
        <w:br/>
        <w:t>└── 4_jetson_connection/             # Standalone Edge Inference &amp; Gate Monitoring</w:t>
        <w:br/>
        <w:t xml:space="preserve">    ├── s3_sync_client.py            # Polling client downloading databases &amp; rotating backups</w:t>
        <w:br/>
        <w:t xml:space="preserve">    └── .env                         # Production AWS S3 credentials &amp; Farm ID configurations</w:t>
      </w:r>
    </w:p>
    <w:p>
      <w:pPr>
        <w:pStyle w:val="Heading2"/>
        <w:spacing w:before="200" w:after="80"/>
      </w:pPr>
      <w:r>
        <w:rPr>
          <w:rFonts w:ascii="Calibri Light" w:hAnsi="Calibri Light"/>
          <w:b/>
          <w:color w:val="2E86C1"/>
          <w:sz w:val="28"/>
        </w:rPr>
        <w:t>4.2 Key Modules &amp; Class Hierarchies</w:t>
      </w:r>
    </w:p>
    <w:p>
      <w:pPr>
        <w:spacing w:before="160" w:after="40"/>
        <w:jc w:val="center"/>
      </w:pPr>
      <w:r>
        <w:drawing>
          <wp:inline xmlns:a="http://schemas.openxmlformats.org/drawingml/2006/main" xmlns:pic="http://schemas.openxmlformats.org/drawingml/2006/picture">
            <wp:extent cx="3657600" cy="424543"/>
            <wp:docPr id="4" name="Picture 4"/>
            <wp:cNvGraphicFramePr>
              <a:graphicFrameLocks noChangeAspect="1"/>
            </wp:cNvGraphicFramePr>
            <a:graphic>
              <a:graphicData uri="http://schemas.openxmlformats.org/drawingml/2006/picture">
                <pic:pic>
                  <pic:nvPicPr>
                    <pic:cNvPr id="0" name="class_hierarchy.png"/>
                    <pic:cNvPicPr/>
                  </pic:nvPicPr>
                  <pic:blipFill>
                    <a:blip r:embed="rId13"/>
                    <a:stretch>
                      <a:fillRect/>
                    </a:stretch>
                  </pic:blipFill>
                  <pic:spPr>
                    <a:xfrm>
                      <a:off x="0" y="0"/>
                      <a:ext cx="3657600" cy="424543"/>
                    </a:xfrm>
                    <a:prstGeom prst="rect"/>
                  </pic:spPr>
                </pic:pic>
              </a:graphicData>
            </a:graphic>
          </wp:inline>
        </w:drawing>
      </w:r>
    </w:p>
    <w:p>
      <w:pPr>
        <w:spacing w:after="200"/>
        <w:jc w:val="center"/>
      </w:pPr>
      <w:r>
        <w:rPr>
          <w:i/>
          <w:color w:val="566573"/>
          <w:sz w:val="19"/>
        </w:rPr>
        <w:t>Figure 4.2: Core Pipeline Classes and Method Definitions</w:t>
      </w:r>
    </w:p>
    <w:p>
      <w:pPr>
        <w:pStyle w:val="Heading2"/>
        <w:spacing w:before="200" w:after="80"/>
      </w:pPr>
      <w:r>
        <w:rPr>
          <w:rFonts w:ascii="Calibri Light" w:hAnsi="Calibri Light"/>
          <w:b/>
          <w:color w:val="2E86C1"/>
          <w:sz w:val="28"/>
        </w:rPr>
        <w:t>4.3 API &amp; Endpoint Documentation</w:t>
      </w:r>
    </w:p>
    <w:p>
      <w:pPr>
        <w:pStyle w:val="Heading3"/>
        <w:spacing w:before="160" w:after="40"/>
      </w:pPr>
      <w:r>
        <w:rPr>
          <w:rFonts w:ascii="Calibri" w:hAnsi="Calibri"/>
          <w:b/>
          <w:color w:val="566573"/>
          <w:sz w:val="24"/>
        </w:rPr>
        <w:t>1. Initialize Scan Session</w:t>
      </w:r>
    </w:p>
    <w:p>
      <w:pPr>
        <w:pStyle w:val="ListBullet"/>
        <w:spacing w:after="60"/>
      </w:pPr>
      <w:r>
        <w:t>Method: POST</w:t>
      </w:r>
    </w:p>
    <w:p>
      <w:pPr>
        <w:pStyle w:val="ListBullet"/>
        <w:spacing w:after="60"/>
      </w:pPr>
      <w:r>
        <w:t>Path: /api/start_scan</w:t>
      </w:r>
    </w:p>
    <w:p>
      <w:pPr>
        <w:pStyle w:val="ListBullet"/>
        <w:spacing w:after="60"/>
      </w:pPr>
      <w:r>
        <w:t>Request Payload:</w:t>
      </w:r>
    </w:p>
    <w:p>
      <w:pPr>
        <w:spacing w:before="80" w:after="120"/>
        <w:ind w:left="288"/>
      </w:pPr>
      <w:r>
        <w:rPr>
          <w:rFonts w:ascii="Courier New" w:hAnsi="Courier New"/>
          <w:color w:val="2C3E50"/>
          <w:sz w:val="19"/>
        </w:rPr>
        <w:t xml:space="preserve">  {</w:t>
        <w:br/>
        <w:t xml:space="preserve">    "mobile_number": "8088327803",</w:t>
        <w:br/>
        <w:t xml:space="preserve">    "farm_name": "Samruddhi Farm",</w:t>
        <w:br/>
        <w:t xml:space="preserve">    "name": "Asha",</w:t>
        <w:br/>
        <w:t xml:space="preserve">    "role": "Worker"</w:t>
        <w:br/>
        <w:t xml:space="preserve">  }</w:t>
      </w:r>
    </w:p>
    <w:p>
      <w:pPr>
        <w:pStyle w:val="ListBullet"/>
        <w:spacing w:after="60"/>
      </w:pPr>
      <w:r>
        <w:t>Response Payload (200 OK):</w:t>
      </w:r>
    </w:p>
    <w:p>
      <w:pPr>
        <w:spacing w:before="80" w:after="120"/>
        <w:ind w:left="288"/>
      </w:pPr>
      <w:r>
        <w:rPr>
          <w:rFonts w:ascii="Courier New" w:hAnsi="Courier New"/>
          <w:color w:val="2C3E50"/>
          <w:sz w:val="19"/>
        </w:rPr>
        <w:t xml:space="preserve">  {</w:t>
        <w:br/>
        <w:t xml:space="preserve">    "status": "success",</w:t>
        <w:br/>
        <w:t xml:space="preserve">    "message": "Session initialized for farm farm_8088327803_Samruddhi_Farm. Ready for upload."</w:t>
        <w:br/>
        <w:t xml:space="preserve">  }</w:t>
      </w:r>
    </w:p>
    <w:p>
      <w:pPr>
        <w:pStyle w:val="Heading3"/>
        <w:spacing w:before="160" w:after="40"/>
      </w:pPr>
      <w:r>
        <w:rPr>
          <w:rFonts w:ascii="Calibri" w:hAnsi="Calibri"/>
          <w:b/>
          <w:color w:val="566573"/>
          <w:sz w:val="24"/>
        </w:rPr>
        <w:t>2. Query Registered Members</w:t>
      </w:r>
    </w:p>
    <w:p>
      <w:pPr>
        <w:pStyle w:val="ListBullet"/>
        <w:spacing w:after="60"/>
      </w:pPr>
      <w:r>
        <w:t>Method: GET</w:t>
      </w:r>
    </w:p>
    <w:p>
      <w:pPr>
        <w:pStyle w:val="ListBullet"/>
        <w:spacing w:after="60"/>
      </w:pPr>
      <w:r>
        <w:t>Path: /api/registered_members</w:t>
      </w:r>
    </w:p>
    <w:p>
      <w:pPr>
        <w:pStyle w:val="ListBullet"/>
        <w:spacing w:after="60"/>
      </w:pPr>
      <w:r>
        <w:t>Query Parameters: farm_id=farm_8088327803_Samruddhi_Farm</w:t>
      </w:r>
    </w:p>
    <w:p>
      <w:pPr>
        <w:pStyle w:val="ListBullet"/>
        <w:spacing w:after="60"/>
      </w:pPr>
      <w:r>
        <w:t>Response Payload (200 OK):</w:t>
      </w:r>
    </w:p>
    <w:p>
      <w:pPr>
        <w:spacing w:before="80" w:after="120"/>
        <w:ind w:left="288"/>
      </w:pPr>
      <w:r>
        <w:rPr>
          <w:rFonts w:ascii="Courier New" w:hAnsi="Courier New"/>
          <w:color w:val="2C3E50"/>
          <w:sz w:val="19"/>
        </w:rPr>
        <w:t xml:space="preserve">  {</w:t>
        <w:br/>
        <w:t xml:space="preserve">    "members": [</w:t>
        <w:br/>
        <w:t xml:space="preserve">      {</w:t>
        <w:br/>
        <w:t xml:space="preserve">        "name": "Akila",</w:t>
        <w:br/>
        <w:t xml:space="preserve">        "raw_name": "Akila",</w:t>
        <w:br/>
        <w:t xml:space="preserve">        "role": "Worker",</w:t>
        <w:br/>
        <w:t xml:space="preserve">        "status": "Authorized"</w:t>
        <w:br/>
        <w:t xml:space="preserve">      },</w:t>
        <w:br/>
        <w:t xml:space="preserve">      {</w:t>
        <w:br/>
        <w:t xml:space="preserve">        "name": "Nagaraj",</w:t>
        <w:br/>
        <w:t xml:space="preserve">        "raw_name": "Nagaraj",</w:t>
        <w:br/>
        <w:t xml:space="preserve">        "role": "Supervisor",</w:t>
        <w:br/>
        <w:t xml:space="preserve">        "status": "Authorized"</w:t>
        <w:br/>
        <w:t xml:space="preserve">      }</w:t>
        <w:br/>
        <w:t xml:space="preserve">    ]</w:t>
        <w:br/>
        <w:t xml:space="preserve">  }</w:t>
      </w:r>
    </w:p>
    <w:p>
      <w:pPr>
        <w:pStyle w:val="Heading2"/>
        <w:spacing w:before="200" w:after="80"/>
      </w:pPr>
      <w:r>
        <w:rPr>
          <w:rFonts w:ascii="Calibri Light" w:hAnsi="Calibri Light"/>
          <w:b/>
          <w:color w:val="2E86C1"/>
          <w:sz w:val="28"/>
        </w:rPr>
        <w:t>4.4 Environment Configuration &amp; Secrets Management</w:t>
      </w:r>
    </w:p>
    <w:p>
      <w:pPr>
        <w:spacing w:before="80" w:after="120"/>
        <w:ind w:left="288"/>
      </w:pPr>
      <w:r>
        <w:rPr>
          <w:rFonts w:ascii="Courier New" w:hAnsi="Courier New"/>
          <w:color w:val="2C3E50"/>
          <w:sz w:val="19"/>
        </w:rPr>
        <w:t># AWS S3 Production Credentials</w:t>
        <w:br/>
        <w:t>AWS_ACCESS_KEY_ID="AKIAZATDVTTQHDLSXL73"</w:t>
        <w:br/>
        <w:t>AWS_SECRET_ACCESS_KEY="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"</w:t>
        <w:br/>
        <w:t>AWS_S3_BUCKET="kisan-person-registration-bucket"</w:t>
        <w:br/>
        <w:t>AWS_DEFAULT_REGION="us-east-1"</w:t>
        <w:br/>
        <w:br/>
        <w:t># Tenancy &amp; Farm Scope</w:t>
        <w:br/>
        <w:t>FARM_ID="farm_8088327803_Samruddhi_Farm"</w:t>
        <w:br/>
        <w:br/>
        <w:t># Edge Inference Parameters</w:t>
        <w:br/>
        <w:t>COSINE_THRESHOLD="0.60"</w:t>
        <w:br/>
        <w:t>EDGE_INFERENCE_DEVICE="cuda:0"</w:t>
        <w:br/>
        <w:t>TELEGRAM_BOT_TOKEN="6834928190:AAE..."</w:t>
        <w:br/>
        <w:t>TELEGRAM_CHAT_ID="-1002039485721"</w:t>
      </w:r>
    </w:p>
    <w:p>
      <w:pPr>
        <w:pStyle w:val="Heading2"/>
        <w:spacing w:before="200" w:after="80"/>
      </w:pPr>
      <w:r>
        <w:rPr>
          <w:rFonts w:ascii="Calibri Light" w:hAnsi="Calibri Light"/>
          <w:b/>
          <w:color w:val="2E86C1"/>
          <w:sz w:val="28"/>
        </w:rPr>
        <w:t>4.5 Core Design Patterns &amp; Windows Path Lock Resolution (WinError 32)</w:t>
      </w:r>
    </w:p>
    <w:p>
      <w:pPr>
        <w:pStyle w:val="ListNumber"/>
        <w:spacing w:after="60"/>
      </w:pPr>
      <w:r>
        <w:t>Register-by-Inference Architecture: Eliminates global backpropagation by treating the pre-trained ArcFace backbone as an invariant feature extractor. New member registrations require only forward inference on 1,000 frames to compute a 512D centroid vector, reducing registration latency from 5 minutes to 1.8 seconds.</w:t>
      </w:r>
    </w:p>
    <w:p>
      <w:pPr>
        <w:pStyle w:val="ListNumber"/>
        <w:spacing w:after="60"/>
      </w:pPr>
      <w:r>
        <w:t>Asynchronous Polling Client Pattern: Both the HPC Watcher and Jetson Edge Client operate as decoupled autonomous daemons polling S3 metadata (ETag / LastModified). This prevents point-to-point network coupling and ensures edge nodes automatically sync without requiring direct open incoming ports.</w:t>
      </w:r>
    </w:p>
    <w:p>
      <w:pPr>
        <w:pStyle w:val="ListNumber"/>
        <w:spacing w:after="60"/>
      </w:pPr>
      <w:r>
        <w:t>Windows Path Lock Bypass (WinError 32): During high-frequency video decoding and frame extraction, standard Python file descriptors on Windows can experience file lock contention. Our preprocessing script implements safe temporary atomic renaming and multi-tiered exception handling to guarantee non-blocking frame extraction.</w:t>
      </w:r>
    </w:p>
    <w:p>
      <w:r>
        <w:br w:type="page"/>
      </w:r>
    </w:p>
    <w:p>
      <w:pPr>
        <w:pStyle w:val="Heading1"/>
        <w:spacing w:before="240" w:after="120"/>
      </w:pPr>
      <w:r>
        <w:rPr>
          <w:rFonts w:ascii="Calibri Light" w:hAnsi="Calibri Light"/>
          <w:b/>
          <w:color w:val="1B4F72"/>
          <w:sz w:val="36"/>
        </w:rPr>
        <w:t>Chapter 5: Hardware Specifications &amp; Deployment Setup</w:t>
      </w:r>
    </w:p>
    <w:p>
      <w:pPr>
        <w:pStyle w:val="Heading2"/>
        <w:spacing w:before="200" w:after="80"/>
      </w:pPr>
      <w:r>
        <w:rPr>
          <w:rFonts w:ascii="Calibri Light" w:hAnsi="Calibri Light"/>
          <w:b/>
          <w:color w:val="2E86C1"/>
          <w:sz w:val="28"/>
        </w:rPr>
        <w:t>5.1 Hardware Requirements Catalog</w:t>
      </w:r>
    </w:p>
    <w:tbl>
      <w:tblPr>
        <w:tblW w:type="auto" w:w="0"/>
        <w:jc w:val="center"/>
        <w:tblLook w:firstColumn="1" w:firstRow="1" w:lastColumn="0" w:lastRow="0" w:noHBand="0" w:noVBand="1" w:val="04A0"/>
      </w:tblPr>
      <w:tblGrid>
        <w:gridCol w:w="3120"/>
        <w:gridCol w:w="3120"/>
        <w:gridCol w:w="3120"/>
      </w:tblGrid>
      <w:tr>
        <w:tc>
          <w:tcPr>
            <w:tcW w:type="dxa" w:w="3120"/>
            <w:shd w:fill="1F4F72"/>
          </w:tcPr>
          <w:p>
            <w:r>
              <w:rPr>
                <w:b/>
                <w:color w:val="FFFFFF"/>
                <w:sz w:val="19"/>
              </w:rPr>
              <w:t>Hardware Component</w:t>
            </w:r>
          </w:p>
        </w:tc>
        <w:tc>
          <w:tcPr>
            <w:tcW w:type="dxa" w:w="3120"/>
            <w:shd w:fill="1F4F72"/>
          </w:tcPr>
          <w:p>
            <w:r>
              <w:rPr>
                <w:b/>
                <w:color w:val="FFFFFF"/>
                <w:sz w:val="19"/>
              </w:rPr>
              <w:t>Recommended Specification</w:t>
            </w:r>
          </w:p>
        </w:tc>
        <w:tc>
          <w:tcPr>
            <w:tcW w:type="dxa" w:w="3120"/>
            <w:shd w:fill="1F4F72"/>
          </w:tcPr>
          <w:p>
            <w:r>
              <w:rPr>
                <w:b/>
                <w:color w:val="FFFFFF"/>
                <w:sz w:val="19"/>
              </w:rPr>
              <w:t>Purpose &amp; Role in Architecture</w:t>
            </w:r>
          </w:p>
        </w:tc>
      </w:tr>
      <w:tr>
        <w:tc>
          <w:tcPr>
            <w:tcW w:type="dxa" w:w="3120"/>
            <w:shd w:fill="FFFFFF"/>
          </w:tcPr>
          <w:p>
            <w:r>
              <w:rPr>
                <w:sz w:val="18"/>
              </w:rPr>
              <w:t>Edge Compute Processor</w:t>
            </w:r>
          </w:p>
        </w:tc>
        <w:tc>
          <w:tcPr>
            <w:tcW w:type="dxa" w:w="3120"/>
            <w:shd w:fill="FFFFFF"/>
          </w:tcPr>
          <w:p>
            <w:r>
              <w:rPr>
                <w:sz w:val="18"/>
              </w:rPr>
              <w:t>NVIDIA Jetson Orin Nano (8GB Developer Kit, 1024-core Ampere GPU, 6-core ARM CPU)</w:t>
            </w:r>
          </w:p>
        </w:tc>
        <w:tc>
          <w:tcPr>
            <w:tcW w:type="dxa" w:w="3120"/>
            <w:shd w:fill="FFFFFF"/>
          </w:tcPr>
          <w:p>
            <w:r>
              <w:rPr>
                <w:sz w:val="18"/>
              </w:rPr>
              <w:t>On-device real-time YOLOv8 face detection, DeepSORT tracking, and Cosine matching at 25 FPS</w:t>
            </w:r>
          </w:p>
        </w:tc>
      </w:tr>
      <w:tr>
        <w:tc>
          <w:tcPr>
            <w:tcW w:type="dxa" w:w="3120"/>
            <w:shd w:fill="F2F4F4"/>
          </w:tcPr>
          <w:p>
            <w:r>
              <w:rPr>
                <w:sz w:val="18"/>
              </w:rPr>
              <w:t>High-Resolution Camera</w:t>
            </w:r>
          </w:p>
        </w:tc>
        <w:tc>
          <w:tcPr>
            <w:tcW w:type="dxa" w:w="3120"/>
            <w:shd w:fill="F2F4F4"/>
          </w:tcPr>
          <w:p>
            <w:r>
              <w:rPr>
                <w:sz w:val="18"/>
              </w:rPr>
              <w:t>USB Logitech C920 FHD (1080p @ 30 FPS, Auto-focus, 78° FOV)</w:t>
            </w:r>
          </w:p>
        </w:tc>
        <w:tc>
          <w:tcPr>
            <w:tcW w:type="dxa" w:w="3120"/>
            <w:shd w:fill="F2F4F4"/>
          </w:tcPr>
          <w:p>
            <w:r>
              <w:rPr>
                <w:sz w:val="18"/>
              </w:rPr>
              <w:t>Capturing real-time video feeds of individuals arriving at entrance gate</w:t>
            </w:r>
          </w:p>
        </w:tc>
      </w:tr>
      <w:tr>
        <w:tc>
          <w:tcPr>
            <w:tcW w:type="dxa" w:w="3120"/>
            <w:shd w:fill="FFFFFF"/>
          </w:tcPr>
          <w:p>
            <w:r>
              <w:rPr>
                <w:sz w:val="18"/>
              </w:rPr>
              <w:t>GPU HPC Server</w:t>
            </w:r>
          </w:p>
        </w:tc>
        <w:tc>
          <w:tcPr>
            <w:tcW w:type="dxa" w:w="3120"/>
            <w:shd w:fill="FFFFFF"/>
          </w:tcPr>
          <w:p>
            <w:r>
              <w:rPr>
                <w:sz w:val="18"/>
              </w:rPr>
              <w:t>PC with Intel Core i7 / Xeon, 32GB RAM, NVIDIA RTX 3080 / 4080 (10GB+ VRAM)</w:t>
            </w:r>
          </w:p>
        </w:tc>
        <w:tc>
          <w:tcPr>
            <w:tcW w:type="dxa" w:w="3120"/>
            <w:shd w:fill="FFFFFF"/>
          </w:tcPr>
          <w:p>
            <w:r>
              <w:rPr>
                <w:sz w:val="18"/>
              </w:rPr>
              <w:t>Background S3 video watching, MTCNN face alignment, and 512D embedding centroid extraction</w:t>
            </w:r>
          </w:p>
        </w:tc>
      </w:tr>
      <w:tr>
        <w:tc>
          <w:tcPr>
            <w:tcW w:type="dxa" w:w="3120"/>
            <w:shd w:fill="F2F4F4"/>
          </w:tcPr>
          <w:p>
            <w:r>
              <w:rPr>
                <w:sz w:val="18"/>
              </w:rPr>
              <w:t>Mobile Enrollment Device</w:t>
            </w:r>
          </w:p>
        </w:tc>
        <w:tc>
          <w:tcPr>
            <w:tcW w:type="dxa" w:w="3120"/>
            <w:shd w:fill="F2F4F4"/>
          </w:tcPr>
          <w:p>
            <w:r>
              <w:rPr>
                <w:sz w:val="18"/>
              </w:rPr>
              <w:t>Android Smartphone (Android 9.0+, Camera2 API support)</w:t>
            </w:r>
          </w:p>
        </w:tc>
        <w:tc>
          <w:tcPr>
            <w:tcW w:type="dxa" w:w="3120"/>
            <w:shd w:fill="F2F4F4"/>
          </w:tcPr>
          <w:p>
            <w:r>
              <w:rPr>
                <w:sz w:val="18"/>
              </w:rPr>
              <w:t>Executing Flutter registration app, recording 1,000-frame enrollment videos</w:t>
            </w:r>
          </w:p>
        </w:tc>
      </w:tr>
      <w:tr>
        <w:tc>
          <w:tcPr>
            <w:tcW w:type="dxa" w:w="3120"/>
            <w:shd w:fill="FFFFFF"/>
          </w:tcPr>
          <w:p>
            <w:r>
              <w:rPr>
                <w:sz w:val="18"/>
              </w:rPr>
              <w:t>Regulated Power Supply</w:t>
            </w:r>
          </w:p>
        </w:tc>
        <w:tc>
          <w:tcPr>
            <w:tcW w:type="dxa" w:w="3120"/>
            <w:shd w:fill="FFFFFF"/>
          </w:tcPr>
          <w:p>
            <w:r>
              <w:rPr>
                <w:sz w:val="18"/>
              </w:rPr>
              <w:t>19V / 2.37A (45W) DC Power Adapter with Surge Protector</w:t>
            </w:r>
          </w:p>
        </w:tc>
        <w:tc>
          <w:tcPr>
            <w:tcW w:type="dxa" w:w="3120"/>
            <w:shd w:fill="FFFFFF"/>
          </w:tcPr>
          <w:p>
            <w:r>
              <w:rPr>
                <w:sz w:val="18"/>
              </w:rPr>
              <w:t>Providing stable, uninterrupted power to the Jetson Orin Nano edge unit</w:t>
            </w:r>
          </w:p>
        </w:tc>
      </w:tr>
      <w:tr>
        <w:tc>
          <w:tcPr>
            <w:tcW w:type="dxa" w:w="3120"/>
            <w:shd w:fill="F2F4F4"/>
          </w:tcPr>
          <w:p>
            <w:r>
              <w:rPr>
                <w:sz w:val="18"/>
              </w:rPr>
              <w:t>Network Router</w:t>
            </w:r>
          </w:p>
        </w:tc>
        <w:tc>
          <w:tcPr>
            <w:tcW w:type="dxa" w:w="3120"/>
            <w:shd w:fill="F2F4F4"/>
          </w:tcPr>
          <w:p>
            <w:r>
              <w:rPr>
                <w:sz w:val="18"/>
              </w:rPr>
              <w:t>Dual-Band Wi-Fi Router (2.4GHz / 5GHz) with active WAN interface</w:t>
            </w:r>
          </w:p>
        </w:tc>
        <w:tc>
          <w:tcPr>
            <w:tcW w:type="dxa" w:w="3120"/>
            <w:shd w:fill="F2F4F4"/>
          </w:tcPr>
          <w:p>
            <w:r>
              <w:rPr>
                <w:sz w:val="18"/>
              </w:rPr>
              <w:t>Local connectivity between Jetson, mobile phone, and internet gateway</w:t>
            </w:r>
          </w:p>
        </w:tc>
      </w:tr>
      <w:tr>
        <w:tc>
          <w:tcPr>
            <w:tcW w:type="dxa" w:w="3120"/>
            <w:shd w:fill="FFFFFF"/>
          </w:tcPr>
          <w:p>
            <w:r>
              <w:rPr>
                <w:sz w:val="18"/>
              </w:rPr>
              <w:t>Weatherproof Enclosure</w:t>
            </w:r>
          </w:p>
        </w:tc>
        <w:tc>
          <w:tcPr>
            <w:tcW w:type="dxa" w:w="3120"/>
            <w:shd w:fill="FFFFFF"/>
          </w:tcPr>
          <w:p>
            <w:r>
              <w:rPr>
                <w:sz w:val="18"/>
              </w:rPr>
              <w:t>IP65-rated polycarbonate enclosure with thermal heatsink vents</w:t>
            </w:r>
          </w:p>
        </w:tc>
        <w:tc>
          <w:tcPr>
            <w:tcW w:type="dxa" w:w="3120"/>
            <w:shd w:fill="FFFFFF"/>
          </w:tcPr>
          <w:p>
            <w:r>
              <w:rPr>
                <w:sz w:val="18"/>
              </w:rPr>
              <w:t>Protecting the Jetson edge hardware from rural dust, rain, and solar thermal heat</w:t>
            </w:r>
          </w:p>
        </w:tc>
      </w:tr>
    </w:tbl>
    <w:p>
      <w:pPr>
        <w:pStyle w:val="Heading2"/>
        <w:spacing w:before="200" w:after="80"/>
      </w:pPr>
      <w:r>
        <w:rPr>
          <w:rFonts w:ascii="Calibri Light" w:hAnsi="Calibri Light"/>
          <w:b/>
          <w:color w:val="2E86C1"/>
          <w:sz w:val="28"/>
        </w:rPr>
        <w:t>5.2 Physical Installation &amp; Pinout Matrix</w:t>
      </w:r>
    </w:p>
    <w:p>
      <w:pPr>
        <w:spacing w:before="80" w:after="120"/>
        <w:ind w:left="288"/>
      </w:pPr>
      <w:r>
        <w:rPr>
          <w:rFonts w:ascii="Courier New" w:hAnsi="Courier New"/>
          <w:color w:val="2C3E50"/>
          <w:sz w:val="19"/>
        </w:rPr>
        <w:t>[Jetson Orin Nano Entrance Node] ──(LAN / Wi-Fi)──&gt; [Farm Local Router] ──(WAN)──&gt; [AWS S3 Cloud Lake]</w:t>
        <w:br/>
        <w:t xml:space="preserve">                                                                                           ▲</w:t>
        <w:br/>
        <w:t>[Remote HPC Server Daemon] ────────(LAN / Wi-Fi)──&gt; [Local Router] ────────────────────────+</w:t>
      </w:r>
    </w:p>
    <w:p>
      <w:pPr>
        <w:pStyle w:val="Heading3"/>
        <w:spacing w:before="160" w:after="40"/>
      </w:pPr>
      <w:r>
        <w:rPr>
          <w:rFonts w:ascii="Calibri" w:hAnsi="Calibri"/>
          <w:b/>
          <w:color w:val="566573"/>
          <w:sz w:val="24"/>
        </w:rPr>
        <w:t>Installation Guidelines:</w:t>
      </w:r>
    </w:p>
    <w:p>
      <w:pPr>
        <w:pStyle w:val="ListNumber"/>
        <w:spacing w:after="60"/>
      </w:pPr>
      <w:r>
        <w:t>Camera Mounting Height: Mount the Logitech USB camera rigidly at 5.8 feet (1.75 meters) from the ground at the gate entrance pillar, angled downwards by 5 degrees to capture facial features of tall and short personnel.</w:t>
      </w:r>
    </w:p>
    <w:p>
      <w:pPr>
        <w:pStyle w:val="ListNumber"/>
        <w:spacing w:after="60"/>
      </w:pPr>
      <w:r>
        <w:t>Illumination Setup: Install a 15W LED spotlight directly above the camera facing the entry walkway to guarantee uniform facial illumination during dawn, dusk, and night shifts.</w:t>
      </w:r>
    </w:p>
    <w:p>
      <w:pPr>
        <w:pStyle w:val="ListNumber"/>
        <w:spacing w:after="60"/>
      </w:pPr>
      <w:r>
        <w:t>Jetson Physical Placement: House the Jetson Orin Nano inside an IP65 enclosure mounted on the inner fence post, ensuring the cooling fan exhaust remains unobstructed.</w:t>
      </w:r>
    </w:p>
    <w:p>
      <w:pPr>
        <w:pStyle w:val="ListNumber"/>
        <w:spacing w:after="60"/>
      </w:pPr>
      <w:r>
        <w:t>USB Cabling: Connect the camera directly into the high-speed USB 3.2 Gen 2 port (Blue Port) on the Jetson Orin Nano carrier board.</w:t>
      </w:r>
    </w:p>
    <w:p>
      <w:pPr>
        <w:pStyle w:val="ListBullet"/>
        <w:spacing w:after="60"/>
      </w:pPr>
      <w:r>
        <w:t>Asset Reference (Figure 2.1): assets/levels/Level 3 - Field Real time Environment/Farm Deployment.jpg (Physical installation and edge deployment observing the cattle farm entrance gate).</w:t>
      </w:r>
    </w:p>
    <w:p>
      <w:pPr>
        <w:spacing w:before="160" w:after="40"/>
        <w:jc w:val="center"/>
      </w:pPr>
      <w:r>
        <w:drawing>
          <wp:inline xmlns:a="http://schemas.openxmlformats.org/drawingml/2006/main" xmlns:pic="http://schemas.openxmlformats.org/drawingml/2006/picture">
            <wp:extent cx="4114800" cy="2702734"/>
            <wp:docPr id="5" name="Picture 5"/>
            <wp:cNvGraphicFramePr>
              <a:graphicFrameLocks noChangeAspect="1"/>
            </wp:cNvGraphicFramePr>
            <a:graphic>
              <a:graphicData uri="http://schemas.openxmlformats.org/drawingml/2006/picture">
                <pic:pic>
                  <pic:nvPicPr>
                    <pic:cNvPr id="0" name="Farm Deployment.jpg"/>
                    <pic:cNvPicPr/>
                  </pic:nvPicPr>
                  <pic:blipFill>
                    <a:blip r:embed="rId14"/>
                    <a:stretch>
                      <a:fillRect/>
                    </a:stretch>
                  </pic:blipFill>
                  <pic:spPr>
                    <a:xfrm>
                      <a:off x="0" y="0"/>
                      <a:ext cx="4114800" cy="2702734"/>
                    </a:xfrm>
                    <a:prstGeom prst="rect"/>
                  </pic:spPr>
                </pic:pic>
              </a:graphicData>
            </a:graphic>
          </wp:inline>
        </w:drawing>
      </w:r>
    </w:p>
    <w:p>
      <w:pPr>
        <w:spacing w:after="200"/>
        <w:jc w:val="center"/>
      </w:pPr>
      <w:r>
        <w:rPr>
          <w:i/>
          <w:color w:val="566573"/>
          <w:sz w:val="19"/>
        </w:rPr>
        <w:t>Figure 2.1: Physical Edge Hardware Deployment at Farm Entrance Gate</w:t>
      </w:r>
    </w:p>
    <w:p>
      <w:r>
        <w:br w:type="page"/>
      </w:r>
    </w:p>
    <w:p>
      <w:pPr>
        <w:pStyle w:val="Heading1"/>
        <w:spacing w:before="240" w:after="120"/>
      </w:pPr>
      <w:r>
        <w:rPr>
          <w:rFonts w:ascii="Calibri Light" w:hAnsi="Calibri Light"/>
          <w:b/>
          <w:color w:val="1B4F72"/>
          <w:sz w:val="36"/>
        </w:rPr>
        <w:t>Chapter 6: Multi-Level System Validation &amp; Quantitative Testing</w:t>
      </w:r>
    </w:p>
    <w:p>
      <w:pPr>
        <w:spacing w:after="120"/>
      </w:pPr>
      <w:r>
        <w:t>The platform was subjected to a rigorous 3-Level Hierarchical Validation Architecture spanning synthetic lab training batches (Level 1), real-time lab multi-camera streams (Level 2), and 30-day live field trials on a working commercial cattle farm (Level 3):</w:t>
      </w:r>
    </w:p>
    <w:p>
      <w:pPr>
        <w:spacing w:before="80" w:after="120"/>
        <w:ind w:left="288"/>
      </w:pPr>
      <w:r>
        <w:rPr>
          <w:rFonts w:ascii="Courier New" w:hAnsi="Courier New"/>
          <w:color w:val="2C3E50"/>
          <w:sz w:val="19"/>
        </w:rPr>
        <w:t>+---------------------------------------------------------------------------------------------------------+</w:t>
        <w:br/>
        <w:t>|                                3-LEVEL HIERARCHICAL VALIDATION FRAMEWORK                                |</w:t>
        <w:br/>
        <w:t>+---------------------------------------------------------------------------------------------------------+</w:t>
        <w:br/>
        <w:t>| [LEVEL 1: Lab Synthetic &amp; Training] --&gt; 50-Epoch YOLOv8 Fine-Tuning, Loss Convergence, Confusion Matrix |</w:t>
        <w:br/>
        <w:t>| [LEVEL 2: Lab Real-Time Simulation]  --&gt; Multi-Camera Angle Re-ID, Jetson Edge Screen, Mobile Stream UI   |</w:t>
        <w:br/>
        <w:t>| [LEVEL 3: Live Farm Field Trial]     --&gt; Physical Gate Installation, Lighting Robustness, Telegram Bot   |</w:t>
        <w:br/>
        <w:t>+---------------------------------------------------------------------------------------------------------+</w:t>
      </w:r>
    </w:p>
    <w:p>
      <w:pPr>
        <w:pStyle w:val="Heading2"/>
        <w:spacing w:before="200" w:after="80"/>
      </w:pPr>
      <w:r>
        <w:rPr>
          <w:rFonts w:ascii="Calibri Light" w:hAnsi="Calibri Light"/>
          <w:b/>
          <w:color w:val="2E86C1"/>
          <w:sz w:val="28"/>
        </w:rPr>
        <w:t>6.1 Level 1: Laboratory Environment &amp; Model Training Validation</w:t>
      </w:r>
    </w:p>
    <w:p>
      <w:pPr>
        <w:pStyle w:val="Heading3"/>
        <w:spacing w:before="160" w:after="40"/>
      </w:pPr>
      <w:r>
        <w:rPr>
          <w:rFonts w:ascii="Calibri" w:hAnsi="Calibri"/>
          <w:b/>
          <w:color w:val="566573"/>
          <w:sz w:val="24"/>
        </w:rPr>
        <w:t>1. Training Batch Formations &amp; Data Augmentation (Figure 6.1)</w:t>
      </w:r>
    </w:p>
    <w:p>
      <w:pPr>
        <w:spacing w:before="160" w:after="40"/>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train_batch0.jpg"/>
                    <pic:cNvPicPr/>
                  </pic:nvPicPr>
                  <pic:blipFill>
                    <a:blip r:embed="rId15"/>
                    <a:stretch>
                      <a:fillRect/>
                    </a:stretch>
                  </pic:blipFill>
                  <pic:spPr>
                    <a:xfrm>
                      <a:off x="0" y="0"/>
                      <a:ext cx="4114800" cy="4114800"/>
                    </a:xfrm>
                    <a:prstGeom prst="rect"/>
                  </pic:spPr>
                </pic:pic>
              </a:graphicData>
            </a:graphic>
          </wp:inline>
        </w:drawing>
      </w:r>
    </w:p>
    <w:p>
      <w:pPr>
        <w:spacing w:after="200"/>
        <w:jc w:val="center"/>
      </w:pPr>
      <w:r>
        <w:rPr>
          <w:i/>
          <w:color w:val="566573"/>
          <w:sz w:val="19"/>
        </w:rPr>
        <w:t>Figure 6.1: Representative Training Batch with Multi-Pose and Augmentation Transforms</w:t>
      </w:r>
    </w:p>
    <w:p>
      <w:pPr>
        <w:spacing w:after="120"/>
      </w:pPr>
      <w:r>
        <w:t>The facial localization backbone was trained using mosaic augmentations, random scaling, and HSV color space shifts to ensure invariance to outdoor lighting shifts:</w:t>
      </w:r>
    </w:p>
    <w:p>
      <w:pPr>
        <w:pStyle w:val="ListBullet"/>
        <w:spacing w:after="60"/>
      </w:pPr>
      <w:r>
        <w:t>Asset Reference: assets/levels/Level 1 - Lab Environment/train_batch0.jpg</w:t>
      </w:r>
    </w:p>
    <w:p>
      <w:pPr>
        <w:pStyle w:val="ListBullet"/>
        <w:spacing w:after="60"/>
      </w:pPr>
      <w:r>
        <w:t>Training Epochs: 50 complete iterations over custom farm personnel dataset.</w:t>
      </w:r>
    </w:p>
    <w:p>
      <w:pPr>
        <w:pStyle w:val="Heading3"/>
        <w:spacing w:before="160" w:after="40"/>
      </w:pPr>
      <w:r>
        <w:rPr>
          <w:rFonts w:ascii="Calibri" w:hAnsi="Calibri"/>
          <w:b/>
          <w:color w:val="566573"/>
          <w:sz w:val="24"/>
        </w:rPr>
        <w:t>2. Validation Loss &amp; Precision Convergence Curves (Figure 6.2)</w:t>
      </w:r>
    </w:p>
    <w:p>
      <w:pPr>
        <w:spacing w:before="160" w:after="4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results.png"/>
                    <pic:cNvPicPr/>
                  </pic:nvPicPr>
                  <pic:blipFill>
                    <a:blip r:embed="rId16"/>
                    <a:stretch>
                      <a:fillRect/>
                    </a:stretch>
                  </pic:blipFill>
                  <pic:spPr>
                    <a:xfrm>
                      <a:off x="0" y="0"/>
                      <a:ext cx="4389120" cy="4389120"/>
                    </a:xfrm>
                    <a:prstGeom prst="rect"/>
                  </pic:spPr>
                </pic:pic>
              </a:graphicData>
            </a:graphic>
          </wp:inline>
        </w:drawing>
      </w:r>
    </w:p>
    <w:p>
      <w:pPr>
        <w:spacing w:after="200"/>
        <w:jc w:val="center"/>
      </w:pPr>
      <w:r>
        <w:rPr>
          <w:i/>
          <w:color w:val="566573"/>
          <w:sz w:val="19"/>
        </w:rPr>
        <w:t>Figure 6.2: Quantitative Training Loss, Box Loss, and mAP Convergence over 50 Epochs</w:t>
      </w:r>
    </w:p>
    <w:p>
      <w:pPr>
        <w:spacing w:after="120"/>
      </w:pPr>
      <w:r>
        <w:t>Quantitative training convergence across 50 epochs demonstrates box loss decreasing from 1.42 to 0.31, classification loss reaching 0.02, and mAP@0.5 converging at 97.8%:</w:t>
      </w:r>
    </w:p>
    <w:p>
      <w:pPr>
        <w:pStyle w:val="ListBullet"/>
        <w:spacing w:after="60"/>
      </w:pPr>
      <w:r>
        <w:t>Asset Reference: assets/levels/Level 1 - Lab Environment/results.png</w:t>
      </w:r>
    </w:p>
    <w:p>
      <w:pPr>
        <w:pStyle w:val="ListBullet"/>
        <w:spacing w:after="60"/>
      </w:pPr>
      <w:r>
        <w:t>Metrics Source: assets/levels/Level 1 - Lab Environment/results.csv</w:t>
      </w:r>
    </w:p>
    <w:p>
      <w:pPr>
        <w:pStyle w:val="Heading3"/>
        <w:spacing w:before="160" w:after="40"/>
      </w:pPr>
      <w:r>
        <w:rPr>
          <w:rFonts w:ascii="Calibri" w:hAnsi="Calibri"/>
          <w:b/>
          <w:color w:val="566573"/>
          <w:sz w:val="24"/>
        </w:rPr>
        <w:t>3. Normalized 10x10 Confusion Matrix (Figure 6.3)</w:t>
      </w:r>
    </w:p>
    <w:p>
      <w:pPr>
        <w:spacing w:before="160" w:after="40"/>
        <w:jc w:val="center"/>
      </w:pPr>
      <w:r>
        <w:drawing>
          <wp:inline xmlns:a="http://schemas.openxmlformats.org/drawingml/2006/main" xmlns:pic="http://schemas.openxmlformats.org/drawingml/2006/picture">
            <wp:extent cx="4114800" cy="308610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7"/>
                    <a:stretch>
                      <a:fillRect/>
                    </a:stretch>
                  </pic:blipFill>
                  <pic:spPr>
                    <a:xfrm>
                      <a:off x="0" y="0"/>
                      <a:ext cx="4114800" cy="3086100"/>
                    </a:xfrm>
                    <a:prstGeom prst="rect"/>
                  </pic:spPr>
                </pic:pic>
              </a:graphicData>
            </a:graphic>
          </wp:inline>
        </w:drawing>
      </w:r>
    </w:p>
    <w:p>
      <w:pPr>
        <w:spacing w:after="200"/>
        <w:jc w:val="center"/>
      </w:pPr>
      <w:r>
        <w:rPr>
          <w:i/>
          <w:color w:val="566573"/>
          <w:sz w:val="19"/>
        </w:rPr>
        <w:t>Figure 6.3: Normalized Inter-Class Facial Re-Identification Confusion Matrix</w:t>
      </w:r>
    </w:p>
    <w:p>
      <w:pPr>
        <w:spacing w:after="120"/>
      </w:pPr>
      <w:r>
        <w:t>The classification matching scores across the registered farm members show strong distinction with negligible inter-class confusion:</w:t>
      </w:r>
    </w:p>
    <w:p>
      <w:pPr>
        <w:pStyle w:val="ListBullet"/>
        <w:spacing w:after="60"/>
      </w:pPr>
      <w:r>
        <w:t>Asset Reference: assets/levels/Level 1 - Lab Environment/confusion_matrix_normalized.png</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F4F72"/>
          </w:tcPr>
          <w:p>
            <w:r>
              <w:rPr>
                <w:b/>
                <w:color w:val="FFFFFF"/>
                <w:sz w:val="19"/>
              </w:rPr>
              <w:t>Actual \ Predicted</w:t>
            </w:r>
          </w:p>
        </w:tc>
        <w:tc>
          <w:tcPr>
            <w:tcW w:type="dxa" w:w="851"/>
            <w:shd w:fill="1F4F72"/>
          </w:tcPr>
          <w:p>
            <w:r>
              <w:rPr>
                <w:b/>
                <w:color w:val="FFFFFF"/>
                <w:sz w:val="19"/>
              </w:rPr>
              <w:t>Akila</w:t>
            </w:r>
          </w:p>
        </w:tc>
        <w:tc>
          <w:tcPr>
            <w:tcW w:type="dxa" w:w="851"/>
            <w:shd w:fill="1F4F72"/>
          </w:tcPr>
          <w:p>
            <w:r>
              <w:rPr>
                <w:b/>
                <w:color w:val="FFFFFF"/>
                <w:sz w:val="19"/>
              </w:rPr>
              <w:t>Geetha</w:t>
            </w:r>
          </w:p>
        </w:tc>
        <w:tc>
          <w:tcPr>
            <w:tcW w:type="dxa" w:w="851"/>
            <w:shd w:fill="1F4F72"/>
          </w:tcPr>
          <w:p>
            <w:r>
              <w:rPr>
                <w:b/>
                <w:color w:val="FFFFFF"/>
                <w:sz w:val="19"/>
              </w:rPr>
              <w:t>Jeshu</w:t>
            </w:r>
          </w:p>
        </w:tc>
        <w:tc>
          <w:tcPr>
            <w:tcW w:type="dxa" w:w="851"/>
            <w:shd w:fill="1F4F72"/>
          </w:tcPr>
          <w:p>
            <w:r>
              <w:rPr>
                <w:b/>
                <w:color w:val="FFFFFF"/>
                <w:sz w:val="19"/>
              </w:rPr>
              <w:t>Manjula</w:t>
            </w:r>
          </w:p>
        </w:tc>
        <w:tc>
          <w:tcPr>
            <w:tcW w:type="dxa" w:w="851"/>
            <w:shd w:fill="1F4F72"/>
          </w:tcPr>
          <w:p>
            <w:r>
              <w:rPr>
                <w:b/>
                <w:color w:val="FFFFFF"/>
                <w:sz w:val="19"/>
              </w:rPr>
              <w:t>harsha</w:t>
            </w:r>
          </w:p>
        </w:tc>
        <w:tc>
          <w:tcPr>
            <w:tcW w:type="dxa" w:w="851"/>
            <w:shd w:fill="1F4F72"/>
          </w:tcPr>
          <w:p>
            <w:r>
              <w:rPr>
                <w:b/>
                <w:color w:val="FFFFFF"/>
                <w:sz w:val="19"/>
              </w:rPr>
              <w:t>shivaiah</w:t>
            </w:r>
          </w:p>
        </w:tc>
        <w:tc>
          <w:tcPr>
            <w:tcW w:type="dxa" w:w="851"/>
            <w:shd w:fill="1F4F72"/>
          </w:tcPr>
          <w:p>
            <w:r>
              <w:rPr>
                <w:b/>
                <w:color w:val="FFFFFF"/>
                <w:sz w:val="19"/>
              </w:rPr>
              <w:t>Yatheendra</w:t>
            </w:r>
          </w:p>
        </w:tc>
        <w:tc>
          <w:tcPr>
            <w:tcW w:type="dxa" w:w="851"/>
            <w:shd w:fill="1F4F72"/>
          </w:tcPr>
          <w:p>
            <w:r>
              <w:rPr>
                <w:b/>
                <w:color w:val="FFFFFF"/>
                <w:sz w:val="19"/>
              </w:rPr>
              <w:t>Nagaraj</w:t>
            </w:r>
          </w:p>
        </w:tc>
        <w:tc>
          <w:tcPr>
            <w:tcW w:type="dxa" w:w="851"/>
            <w:shd w:fill="1F4F72"/>
          </w:tcPr>
          <w:p>
            <w:r>
              <w:rPr>
                <w:b/>
                <w:color w:val="FFFFFF"/>
                <w:sz w:val="19"/>
              </w:rPr>
              <w:t>Asha</w:t>
            </w:r>
          </w:p>
        </w:tc>
        <w:tc>
          <w:tcPr>
            <w:tcW w:type="dxa" w:w="851"/>
            <w:shd w:fill="1F4F72"/>
          </w:tcPr>
          <w:p>
            <w:r>
              <w:rPr>
                <w:b/>
                <w:color w:val="FFFFFF"/>
                <w:sz w:val="19"/>
              </w:rPr>
              <w:t>Unknown</w:t>
            </w:r>
          </w:p>
        </w:tc>
      </w:tr>
      <w:tr>
        <w:tc>
          <w:tcPr>
            <w:tcW w:type="dxa" w:w="851"/>
            <w:shd w:fill="FFFFFF"/>
          </w:tcPr>
          <w:p>
            <w:r>
              <w:rPr>
                <w:sz w:val="18"/>
              </w:rPr>
              <w:t>Akila</w:t>
            </w:r>
          </w:p>
        </w:tc>
        <w:tc>
          <w:tcPr>
            <w:tcW w:type="dxa" w:w="851"/>
            <w:shd w:fill="FFFFFF"/>
          </w:tcPr>
          <w:p>
            <w:r>
              <w:rPr>
                <w:sz w:val="18"/>
              </w:rPr>
              <w:t>1.00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r>
      <w:tr>
        <w:tc>
          <w:tcPr>
            <w:tcW w:type="dxa" w:w="851"/>
            <w:shd w:fill="F2F4F4"/>
          </w:tcPr>
          <w:p>
            <w:r>
              <w:rPr>
                <w:sz w:val="18"/>
              </w:rPr>
              <w:t>Geetha</w:t>
            </w:r>
          </w:p>
        </w:tc>
        <w:tc>
          <w:tcPr>
            <w:tcW w:type="dxa" w:w="851"/>
            <w:shd w:fill="F2F4F4"/>
          </w:tcPr>
          <w:p>
            <w:r>
              <w:rPr>
                <w:sz w:val="18"/>
              </w:rPr>
              <w:t>0.00</w:t>
            </w:r>
          </w:p>
        </w:tc>
        <w:tc>
          <w:tcPr>
            <w:tcW w:type="dxa" w:w="851"/>
            <w:shd w:fill="F2F4F4"/>
          </w:tcPr>
          <w:p>
            <w:r>
              <w:rPr>
                <w:sz w:val="18"/>
              </w:rPr>
              <w:t>1.00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r>
      <w:tr>
        <w:tc>
          <w:tcPr>
            <w:tcW w:type="dxa" w:w="851"/>
            <w:shd w:fill="FFFFFF"/>
          </w:tcPr>
          <w:p>
            <w:r>
              <w:rPr>
                <w:sz w:val="18"/>
              </w:rPr>
              <w:t>Jeshu</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0.88</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0.12</w:t>
            </w:r>
          </w:p>
        </w:tc>
        <w:tc>
          <w:tcPr>
            <w:tcW w:type="dxa" w:w="851"/>
            <w:shd w:fill="FFFFFF"/>
          </w:tcPr>
          <w:p>
            <w:r>
              <w:rPr>
                <w:sz w:val="18"/>
              </w:rPr>
              <w:t>0.00</w:t>
            </w:r>
          </w:p>
        </w:tc>
      </w:tr>
      <w:tr>
        <w:tc>
          <w:tcPr>
            <w:tcW w:type="dxa" w:w="851"/>
            <w:shd w:fill="F2F4F4"/>
          </w:tcPr>
          <w:p>
            <w:r>
              <w:rPr>
                <w:sz w:val="18"/>
              </w:rPr>
              <w:t>Manjula</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1.00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r>
      <w:tr>
        <w:tc>
          <w:tcPr>
            <w:tcW w:type="dxa" w:w="851"/>
            <w:shd w:fill="FFFFFF"/>
          </w:tcPr>
          <w:p>
            <w:r>
              <w:rPr>
                <w:sz w:val="18"/>
              </w:rPr>
              <w:t>harsha</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1.00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r>
      <w:tr>
        <w:tc>
          <w:tcPr>
            <w:tcW w:type="dxa" w:w="851"/>
            <w:shd w:fill="F2F4F4"/>
          </w:tcPr>
          <w:p>
            <w:r>
              <w:rPr>
                <w:sz w:val="18"/>
              </w:rPr>
              <w:t>shivaiah</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1.00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r>
      <w:tr>
        <w:tc>
          <w:tcPr>
            <w:tcW w:type="dxa" w:w="851"/>
            <w:shd w:fill="FFFFFF"/>
          </w:tcPr>
          <w:p>
            <w:r>
              <w:rPr>
                <w:sz w:val="18"/>
              </w:rPr>
              <w:t>Yatheendra</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1.00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r>
      <w:tr>
        <w:tc>
          <w:tcPr>
            <w:tcW w:type="dxa" w:w="851"/>
            <w:shd w:fill="F2F4F4"/>
          </w:tcPr>
          <w:p>
            <w:r>
              <w:rPr>
                <w:sz w:val="18"/>
              </w:rPr>
              <w:t>Nagaraj</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1.00</w:t>
            </w:r>
          </w:p>
        </w:tc>
        <w:tc>
          <w:tcPr>
            <w:tcW w:type="dxa" w:w="851"/>
            <w:shd w:fill="F2F4F4"/>
          </w:tcPr>
          <w:p>
            <w:r>
              <w:rPr>
                <w:sz w:val="18"/>
              </w:rPr>
              <w:t>0.00</w:t>
            </w:r>
          </w:p>
        </w:tc>
        <w:tc>
          <w:tcPr>
            <w:tcW w:type="dxa" w:w="851"/>
            <w:shd w:fill="F2F4F4"/>
          </w:tcPr>
          <w:p>
            <w:r>
              <w:rPr>
                <w:sz w:val="18"/>
              </w:rPr>
              <w:t>0.00</w:t>
            </w:r>
          </w:p>
        </w:tc>
      </w:tr>
      <w:tr>
        <w:tc>
          <w:tcPr>
            <w:tcW w:type="dxa" w:w="851"/>
            <w:shd w:fill="FFFFFF"/>
          </w:tcPr>
          <w:p>
            <w:r>
              <w:rPr>
                <w:sz w:val="18"/>
              </w:rPr>
              <w:t>Asha</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0.10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0.00</w:t>
            </w:r>
          </w:p>
        </w:tc>
        <w:tc>
          <w:tcPr>
            <w:tcW w:type="dxa" w:w="851"/>
            <w:shd w:fill="FFFFFF"/>
          </w:tcPr>
          <w:p>
            <w:r>
              <w:rPr>
                <w:sz w:val="18"/>
              </w:rPr>
              <w:t>0.90</w:t>
            </w:r>
          </w:p>
        </w:tc>
        <w:tc>
          <w:tcPr>
            <w:tcW w:type="dxa" w:w="851"/>
            <w:shd w:fill="FFFFFF"/>
          </w:tcPr>
          <w:p>
            <w:r>
              <w:rPr>
                <w:sz w:val="18"/>
              </w:rPr>
              <w:t>0.00</w:t>
            </w:r>
          </w:p>
        </w:tc>
      </w:tr>
      <w:tr>
        <w:tc>
          <w:tcPr>
            <w:tcW w:type="dxa" w:w="851"/>
            <w:shd w:fill="F2F4F4"/>
          </w:tcPr>
          <w:p>
            <w:r>
              <w:rPr>
                <w:sz w:val="18"/>
              </w:rPr>
              <w:t>Visitor / Unknown</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0.00</w:t>
            </w:r>
          </w:p>
        </w:tc>
        <w:tc>
          <w:tcPr>
            <w:tcW w:type="dxa" w:w="851"/>
            <w:shd w:fill="F2F4F4"/>
          </w:tcPr>
          <w:p>
            <w:r>
              <w:rPr>
                <w:sz w:val="18"/>
              </w:rPr>
              <w:t>1.00</w:t>
            </w:r>
          </w:p>
        </w:tc>
      </w:tr>
    </w:tbl>
    <w:p>
      <w:pPr>
        <w:pStyle w:val="Heading2"/>
        <w:spacing w:before="200" w:after="80"/>
      </w:pPr>
      <w:r>
        <w:rPr>
          <w:rFonts w:ascii="Calibri Light" w:hAnsi="Calibri Light"/>
          <w:b/>
          <w:color w:val="2E86C1"/>
          <w:sz w:val="28"/>
        </w:rPr>
        <w:t>6.2 Level 2: Laboratory Real-Time Simulation &amp; Multi-Camera Re-ID</w:t>
      </w:r>
    </w:p>
    <w:p>
      <w:pPr>
        <w:pStyle w:val="Heading3"/>
        <w:spacing w:before="160" w:after="40"/>
      </w:pPr>
      <w:r>
        <w:rPr>
          <w:rFonts w:ascii="Calibri" w:hAnsi="Calibri"/>
          <w:b/>
          <w:color w:val="566573"/>
          <w:sz w:val="24"/>
        </w:rPr>
        <w:t>1. Jetson Edge Live Inference Pipeline (Figure 6.4)</w:t>
      </w:r>
    </w:p>
    <w:p>
      <w:pPr>
        <w:spacing w:before="160" w:after="40"/>
        <w:jc w:val="center"/>
      </w:pPr>
      <w:r>
        <w:drawing>
          <wp:inline xmlns:a="http://schemas.openxmlformats.org/drawingml/2006/main" xmlns:pic="http://schemas.openxmlformats.org/drawingml/2006/picture">
            <wp:extent cx="4114800" cy="2562487"/>
            <wp:docPr id="9" name="Picture 9"/>
            <wp:cNvGraphicFramePr>
              <a:graphicFrameLocks noChangeAspect="1"/>
            </wp:cNvGraphicFramePr>
            <a:graphic>
              <a:graphicData uri="http://schemas.openxmlformats.org/drawingml/2006/picture">
                <pic:pic>
                  <pic:nvPicPr>
                    <pic:cNvPr id="0" name="edge_deployment_jetson.png"/>
                    <pic:cNvPicPr/>
                  </pic:nvPicPr>
                  <pic:blipFill>
                    <a:blip r:embed="rId18"/>
                    <a:stretch>
                      <a:fillRect/>
                    </a:stretch>
                  </pic:blipFill>
                  <pic:spPr>
                    <a:xfrm>
                      <a:off x="0" y="0"/>
                      <a:ext cx="4114800" cy="2562487"/>
                    </a:xfrm>
                    <a:prstGeom prst="rect"/>
                  </pic:spPr>
                </pic:pic>
              </a:graphicData>
            </a:graphic>
          </wp:inline>
        </w:drawing>
      </w:r>
    </w:p>
    <w:p>
      <w:pPr>
        <w:spacing w:after="200"/>
        <w:jc w:val="center"/>
      </w:pPr>
      <w:r>
        <w:rPr>
          <w:i/>
          <w:color w:val="566573"/>
          <w:sz w:val="19"/>
        </w:rPr>
        <w:t>Figure 6.4: Live 25 FPS Edge Inference and Multi-Person Tracking Screen on Jetson Orin Nano</w:t>
      </w:r>
    </w:p>
    <w:p>
      <w:pPr>
        <w:spacing w:after="120"/>
      </w:pPr>
      <w:r>
        <w:t>Evaluation of real-time multi-person tracking and bounding-box overlay running directly on the NVIDIA Jetson Orin Nano at 25 FPS:</w:t>
      </w:r>
    </w:p>
    <w:p>
      <w:pPr>
        <w:pStyle w:val="ListBullet"/>
        <w:spacing w:after="60"/>
      </w:pPr>
      <w:r>
        <w:t>Asset Reference: assets/levels/Level 2 - Lab Real time Environment/edge_deployment_jetson.png</w:t>
      </w:r>
    </w:p>
    <w:p>
      <w:pPr>
        <w:pStyle w:val="Heading3"/>
        <w:spacing w:before="160" w:after="40"/>
      </w:pPr>
      <w:r>
        <w:rPr>
          <w:rFonts w:ascii="Calibri" w:hAnsi="Calibri"/>
          <w:b/>
          <w:color w:val="566573"/>
          <w:sz w:val="24"/>
        </w:rPr>
        <w:t>2. Multi-Camera Angle Field Tracking (Figure 6.5)</w:t>
      </w:r>
    </w:p>
    <w:p>
      <w:pPr>
        <w:spacing w:before="160" w:after="40"/>
        <w:jc w:val="center"/>
      </w:pPr>
      <w:r>
        <w:drawing>
          <wp:inline xmlns:a="http://schemas.openxmlformats.org/drawingml/2006/main" xmlns:pic="http://schemas.openxmlformats.org/drawingml/2006/picture">
            <wp:extent cx="4389120" cy="1859890"/>
            <wp:docPr id="10" name="Picture 10"/>
            <wp:cNvGraphicFramePr>
              <a:graphicFrameLocks noChangeAspect="1"/>
            </wp:cNvGraphicFramePr>
            <a:graphic>
              <a:graphicData uri="http://schemas.openxmlformats.org/drawingml/2006/picture">
                <pic:pic>
                  <pic:nvPicPr>
                    <pic:cNvPr id="0" name="Person reidentification with multi camera .jpeg"/>
                    <pic:cNvPicPr/>
                  </pic:nvPicPr>
                  <pic:blipFill>
                    <a:blip r:embed="rId19"/>
                    <a:stretch>
                      <a:fillRect/>
                    </a:stretch>
                  </pic:blipFill>
                  <pic:spPr>
                    <a:xfrm>
                      <a:off x="0" y="0"/>
                      <a:ext cx="4389120" cy="1859890"/>
                    </a:xfrm>
                    <a:prstGeom prst="rect"/>
                  </pic:spPr>
                </pic:pic>
              </a:graphicData>
            </a:graphic>
          </wp:inline>
        </w:drawing>
      </w:r>
    </w:p>
    <w:p>
      <w:pPr>
        <w:spacing w:after="200"/>
        <w:jc w:val="center"/>
      </w:pPr>
      <w:r>
        <w:rPr>
          <w:i/>
          <w:color w:val="566573"/>
          <w:sz w:val="19"/>
        </w:rPr>
        <w:t>Figure 6.5: Cross-Camera Perspective Re-Identification Across Cattle Shed Angles</w:t>
      </w:r>
    </w:p>
    <w:p>
      <w:pPr>
        <w:spacing w:after="120"/>
      </w:pPr>
      <w:r>
        <w:t>Consistent identity association across diverse worker postures, walking speeds, and multi-angle camera perspectives:</w:t>
      </w:r>
    </w:p>
    <w:p>
      <w:pPr>
        <w:pStyle w:val="ListBullet"/>
        <w:spacing w:after="60"/>
      </w:pPr>
      <w:r>
        <w:t>Asset Reference: assets/levels/Level 2 - Lab Real time Environment/Person reidentification with multi camera .jpeg</w:t>
      </w:r>
    </w:p>
    <w:p>
      <w:pPr>
        <w:pStyle w:val="Heading3"/>
        <w:spacing w:before="160" w:after="40"/>
      </w:pPr>
      <w:r>
        <w:rPr>
          <w:rFonts w:ascii="Calibri" w:hAnsi="Calibri"/>
          <w:b/>
          <w:color w:val="566573"/>
          <w:sz w:val="24"/>
        </w:rPr>
        <w:t>3. Real-Time Tracking &amp; Unknown Identity Mining (Figure 6.6)</w:t>
      </w:r>
    </w:p>
    <w:p>
      <w:pPr>
        <w:spacing w:before="160" w:after="40"/>
        <w:jc w:val="center"/>
      </w:pPr>
      <w:r>
        <w:drawing>
          <wp:inline xmlns:a="http://schemas.openxmlformats.org/drawingml/2006/main" xmlns:pic="http://schemas.openxmlformats.org/drawingml/2006/picture">
            <wp:extent cx="4389120" cy="2882916"/>
            <wp:docPr id="11" name="Picture 11"/>
            <wp:cNvGraphicFramePr>
              <a:graphicFrameLocks noChangeAspect="1"/>
            </wp:cNvGraphicFramePr>
            <a:graphic>
              <a:graphicData uri="http://schemas.openxmlformats.org/drawingml/2006/picture">
                <pic:pic>
                  <pic:nvPicPr>
                    <pic:cNvPr id="0" name="known and unknown reidentifaction.jpeg"/>
                    <pic:cNvPicPr/>
                  </pic:nvPicPr>
                  <pic:blipFill>
                    <a:blip r:embed="rId20"/>
                    <a:stretch>
                      <a:fillRect/>
                    </a:stretch>
                  </pic:blipFill>
                  <pic:spPr>
                    <a:xfrm>
                      <a:off x="0" y="0"/>
                      <a:ext cx="4389120" cy="2882916"/>
                    </a:xfrm>
                    <a:prstGeom prst="rect"/>
                  </pic:spPr>
                </pic:pic>
              </a:graphicData>
            </a:graphic>
          </wp:inline>
        </w:drawing>
      </w:r>
    </w:p>
    <w:p>
      <w:pPr>
        <w:spacing w:after="200"/>
        <w:jc w:val="center"/>
      </w:pPr>
      <w:r>
        <w:rPr>
          <w:i/>
          <w:color w:val="566573"/>
          <w:sz w:val="19"/>
        </w:rPr>
        <w:t>Figure 6.6: Real-Time Multi-Person Re-Identification and DeepSORT Unknown ID Assignment</w:t>
      </w:r>
    </w:p>
    <w:p>
      <w:pPr>
        <w:spacing w:after="120"/>
      </w:pPr>
      <w:r>
        <w:t>Simultaneous tracking of registered workers (harsha [ID:3], geetha [ID:0]) alongside temporary visitor tracking IDs (Unknown171 [ID:Unknown171]):</w:t>
      </w:r>
    </w:p>
    <w:p>
      <w:pPr>
        <w:pStyle w:val="ListBullet"/>
        <w:spacing w:after="60"/>
      </w:pPr>
      <w:r>
        <w:t>Asset Reference: assets/levels/Level 1 - Lab Environment/known and unknown reidentifaction.jpeg</w:t>
      </w:r>
    </w:p>
    <w:p>
      <w:pPr>
        <w:pStyle w:val="Heading2"/>
        <w:spacing w:before="200" w:after="80"/>
      </w:pPr>
      <w:r>
        <w:rPr>
          <w:rFonts w:ascii="Calibri Light" w:hAnsi="Calibri Light"/>
          <w:b/>
          <w:color w:val="2E86C1"/>
          <w:sz w:val="28"/>
        </w:rPr>
        <w:t>6.3 Level 3: Field Real-Time Cattle Farm Deployment</w:t>
      </w:r>
    </w:p>
    <w:p>
      <w:pPr>
        <w:pStyle w:val="Heading3"/>
        <w:spacing w:before="160" w:after="40"/>
      </w:pPr>
      <w:r>
        <w:rPr>
          <w:rFonts w:ascii="Calibri" w:hAnsi="Calibri"/>
          <w:b/>
          <w:color w:val="566573"/>
          <w:sz w:val="24"/>
        </w:rPr>
        <w:t>1. Physical Enclosure &amp; Farm Gate Deployment (Figure 6.7)</w:t>
      </w:r>
    </w:p>
    <w:p>
      <w:pPr>
        <w:spacing w:before="160" w:after="40"/>
        <w:jc w:val="center"/>
      </w:pPr>
      <w:r>
        <w:drawing>
          <wp:inline xmlns:a="http://schemas.openxmlformats.org/drawingml/2006/main" xmlns:pic="http://schemas.openxmlformats.org/drawingml/2006/picture">
            <wp:extent cx="4114800" cy="3086100"/>
            <wp:docPr id="12" name="Picture 12"/>
            <wp:cNvGraphicFramePr>
              <a:graphicFrameLocks noChangeAspect="1"/>
            </wp:cNvGraphicFramePr>
            <a:graphic>
              <a:graphicData uri="http://schemas.openxmlformats.org/drawingml/2006/picture">
                <pic:pic>
                  <pic:nvPicPr>
                    <pic:cNvPr id="0" name="Farm deployment testing image1(version1).jfif"/>
                    <pic:cNvPicPr/>
                  </pic:nvPicPr>
                  <pic:blipFill>
                    <a:blip r:embed="rId21"/>
                    <a:stretch>
                      <a:fillRect/>
                    </a:stretch>
                  </pic:blipFill>
                  <pic:spPr>
                    <a:xfrm>
                      <a:off x="0" y="0"/>
                      <a:ext cx="4114800" cy="3086100"/>
                    </a:xfrm>
                    <a:prstGeom prst="rect"/>
                  </pic:spPr>
                </pic:pic>
              </a:graphicData>
            </a:graphic>
          </wp:inline>
        </w:drawing>
      </w:r>
    </w:p>
    <w:p>
      <w:pPr>
        <w:spacing w:after="200"/>
        <w:jc w:val="center"/>
      </w:pPr>
      <w:r>
        <w:rPr>
          <w:i/>
          <w:color w:val="566573"/>
          <w:sz w:val="19"/>
        </w:rPr>
        <w:t>Figure 6.7: Physical Weatherproof Enclosure and Camera Mount at Live Cattle Farm Gate</w:t>
      </w:r>
    </w:p>
    <w:p>
      <w:pPr>
        <w:spacing w:after="120"/>
      </w:pPr>
      <w:r>
        <w:t>Real-world physical installation of the IP65 enclosure, Logitech optics, and spotlight on the main gate pillar of Samruddhi Cattle Farm:</w:t>
      </w:r>
    </w:p>
    <w:p>
      <w:pPr>
        <w:pStyle w:val="ListBullet"/>
        <w:spacing w:after="60"/>
      </w:pPr>
      <w:r>
        <w:t>Asset Reference: assets/levels/Level 3 - Field Real time Environment/Farm deployment testing image1(version1).jfif</w:t>
      </w:r>
    </w:p>
    <w:p>
      <w:pPr>
        <w:pStyle w:val="Heading3"/>
        <w:spacing w:before="160" w:after="40"/>
      </w:pPr>
      <w:r>
        <w:rPr>
          <w:rFonts w:ascii="Calibri" w:hAnsi="Calibri"/>
          <w:b/>
          <w:color w:val="566573"/>
          <w:sz w:val="24"/>
        </w:rPr>
        <w:t>2. Multi-Angle Cattle Facility Gate Monitoring (Figure 6.8)</w:t>
      </w:r>
    </w:p>
    <w:p>
      <w:pPr>
        <w:spacing w:before="160" w:after="40"/>
        <w:jc w:val="center"/>
      </w:pPr>
      <w:r>
        <w:drawing>
          <wp:inline xmlns:a="http://schemas.openxmlformats.org/drawingml/2006/main" xmlns:pic="http://schemas.openxmlformats.org/drawingml/2006/picture">
            <wp:extent cx="4114800" cy="5486400"/>
            <wp:docPr id="13" name="Picture 13"/>
            <wp:cNvGraphicFramePr>
              <a:graphicFrameLocks noChangeAspect="1"/>
            </wp:cNvGraphicFramePr>
            <a:graphic>
              <a:graphicData uri="http://schemas.openxmlformats.org/drawingml/2006/picture">
                <pic:pic>
                  <pic:nvPicPr>
                    <pic:cNvPr id="0" name="Farm deployment testing image2(version1).jfif"/>
                    <pic:cNvPicPr/>
                  </pic:nvPicPr>
                  <pic:blipFill>
                    <a:blip r:embed="rId22"/>
                    <a:stretch>
                      <a:fillRect/>
                    </a:stretch>
                  </pic:blipFill>
                  <pic:spPr>
                    <a:xfrm>
                      <a:off x="0" y="0"/>
                      <a:ext cx="4114800" cy="5486400"/>
                    </a:xfrm>
                    <a:prstGeom prst="rect"/>
                  </pic:spPr>
                </pic:pic>
              </a:graphicData>
            </a:graphic>
          </wp:inline>
        </w:drawing>
      </w:r>
    </w:p>
    <w:p>
      <w:pPr>
        <w:spacing w:after="200"/>
        <w:jc w:val="center"/>
      </w:pPr>
      <w:r>
        <w:rPr>
          <w:i/>
          <w:color w:val="566573"/>
          <w:sz w:val="19"/>
        </w:rPr>
        <w:t>Figure 6.8: Live Ingress View Observing Cattle Shed and Entrance Pathway</w:t>
      </w:r>
    </w:p>
    <w:p>
      <w:pPr>
        <w:spacing w:after="120"/>
      </w:pPr>
      <w:r>
        <w:t>Live field testing showing unobstructed camera field-of-view monitoring workers and dairy cattle shed ingress:</w:t>
      </w:r>
    </w:p>
    <w:p>
      <w:pPr>
        <w:pStyle w:val="ListBullet"/>
        <w:spacing w:after="60"/>
      </w:pPr>
      <w:r>
        <w:t>Asset Reference: assets/levels/Level 3 - Field Real time Environment/Farm deployment testing image2(version1).jfif</w:t>
      </w:r>
    </w:p>
    <w:p>
      <w:pPr>
        <w:pStyle w:val="Heading3"/>
        <w:spacing w:before="160" w:after="40"/>
      </w:pPr>
      <w:r>
        <w:rPr>
          <w:rFonts w:ascii="Calibri" w:hAnsi="Calibri"/>
          <w:b/>
          <w:color w:val="566573"/>
          <w:sz w:val="24"/>
        </w:rPr>
        <w:t>3. Operational Ingress Testing in Cattle Environment (Figure 6.9)</w:t>
      </w:r>
    </w:p>
    <w:p>
      <w:pPr>
        <w:spacing w:before="160" w:after="40"/>
        <w:jc w:val="center"/>
      </w:pPr>
      <w:r>
        <w:drawing>
          <wp:inline xmlns:a="http://schemas.openxmlformats.org/drawingml/2006/main" xmlns:pic="http://schemas.openxmlformats.org/drawingml/2006/picture">
            <wp:extent cx="4114800" cy="5486400"/>
            <wp:docPr id="14" name="Picture 14"/>
            <wp:cNvGraphicFramePr>
              <a:graphicFrameLocks noChangeAspect="1"/>
            </wp:cNvGraphicFramePr>
            <a:graphic>
              <a:graphicData uri="http://schemas.openxmlformats.org/drawingml/2006/picture">
                <pic:pic>
                  <pic:nvPicPr>
                    <pic:cNvPr id="0" name="Farm deployment testing image3(version1).jfif"/>
                    <pic:cNvPicPr/>
                  </pic:nvPicPr>
                  <pic:blipFill>
                    <a:blip r:embed="rId23"/>
                    <a:stretch>
                      <a:fillRect/>
                    </a:stretch>
                  </pic:blipFill>
                  <pic:spPr>
                    <a:xfrm>
                      <a:off x="0" y="0"/>
                      <a:ext cx="4114800" cy="5486400"/>
                    </a:xfrm>
                    <a:prstGeom prst="rect"/>
                  </pic:spPr>
                </pic:pic>
              </a:graphicData>
            </a:graphic>
          </wp:inline>
        </w:drawing>
      </w:r>
    </w:p>
    <w:p>
      <w:pPr>
        <w:spacing w:after="200"/>
        <w:jc w:val="center"/>
      </w:pPr>
      <w:r>
        <w:rPr>
          <w:i/>
          <w:color w:val="566573"/>
          <w:sz w:val="19"/>
        </w:rPr>
        <w:t>Figure 6.9: Live Field Re-Identification During Active Cattle Farm Operations</w:t>
      </w:r>
    </w:p>
    <w:p>
      <w:pPr>
        <w:spacing w:after="120"/>
      </w:pPr>
      <w:r>
        <w:t>Live validation of worker recognition amidst farm dust, cattle movement, and natural ambient lighting variations:</w:t>
      </w:r>
    </w:p>
    <w:p>
      <w:pPr>
        <w:pStyle w:val="ListBullet"/>
        <w:spacing w:after="60"/>
      </w:pPr>
      <w:r>
        <w:t>Asset Reference: assets/levels/Level 3 - Field Real time Environment/Farm deployment testing image3(version1).jfif</w:t>
      </w:r>
    </w:p>
    <w:p>
      <w:pPr>
        <w:pStyle w:val="Heading3"/>
        <w:spacing w:before="160" w:after="40"/>
      </w:pPr>
      <w:r>
        <w:rPr>
          <w:rFonts w:ascii="Calibri" w:hAnsi="Calibri"/>
          <w:b/>
          <w:color w:val="566573"/>
          <w:sz w:val="24"/>
        </w:rPr>
        <w:t>4. Event-Driven Telegram Bot Notifications (Figure 6.10)</w:t>
      </w:r>
    </w:p>
    <w:p>
      <w:pPr>
        <w:spacing w:before="160" w:after="40"/>
        <w:jc w:val="center"/>
      </w:pPr>
      <w:r>
        <w:drawing>
          <wp:inline xmlns:a="http://schemas.openxmlformats.org/drawingml/2006/main" xmlns:pic="http://schemas.openxmlformats.org/drawingml/2006/picture">
            <wp:extent cx="3840480" cy="3086786"/>
            <wp:docPr id="15" name="Picture 15"/>
            <wp:cNvGraphicFramePr>
              <a:graphicFrameLocks noChangeAspect="1"/>
            </wp:cNvGraphicFramePr>
            <a:graphic>
              <a:graphicData uri="http://schemas.openxmlformats.org/drawingml/2006/picture">
                <pic:pic>
                  <pic:nvPicPr>
                    <pic:cNvPr id="0" name="Alert to Telegram.jpg"/>
                    <pic:cNvPicPr/>
                  </pic:nvPicPr>
                  <pic:blipFill>
                    <a:blip r:embed="rId24"/>
                    <a:stretch>
                      <a:fillRect/>
                    </a:stretch>
                  </pic:blipFill>
                  <pic:spPr>
                    <a:xfrm>
                      <a:off x="0" y="0"/>
                      <a:ext cx="3840480" cy="3086786"/>
                    </a:xfrm>
                    <a:prstGeom prst="rect"/>
                  </pic:spPr>
                </pic:pic>
              </a:graphicData>
            </a:graphic>
          </wp:inline>
        </w:drawing>
      </w:r>
    </w:p>
    <w:p>
      <w:pPr>
        <w:spacing w:after="200"/>
        <w:jc w:val="center"/>
      </w:pPr>
      <w:r>
        <w:rPr>
          <w:i/>
          <w:color w:val="566573"/>
          <w:sz w:val="19"/>
        </w:rPr>
        <w:t>Figure 6.10: Telegram Notification Bot Alert Push with Real-Time Photo Snapshot</w:t>
      </w:r>
    </w:p>
    <w:p>
      <w:pPr>
        <w:spacing w:after="120"/>
      </w:pPr>
      <w:r>
        <w:t>Instant delivery of verified access alerts with worker photo snapshots directly to the farm owner's smartphone via Telegram bot (Kisan_pro_cattle_monitor_bot):</w:t>
      </w:r>
    </w:p>
    <w:p>
      <w:pPr>
        <w:pStyle w:val="ListBullet"/>
        <w:spacing w:after="60"/>
      </w:pPr>
      <w:r>
        <w:t>Asset Reference: assets/levels/Level 1 - Lab Environment/Alert to Telegram.jpg</w:t>
      </w:r>
    </w:p>
    <w:p>
      <w:pPr>
        <w:pStyle w:val="Heading3"/>
        <w:spacing w:before="160" w:after="40"/>
      </w:pPr>
      <w:r>
        <w:rPr>
          <w:rFonts w:ascii="Calibri" w:hAnsi="Calibri"/>
          <w:b/>
          <w:color w:val="566573"/>
          <w:sz w:val="24"/>
        </w:rPr>
        <w:t>5. Live Mobile Monitoring Web Dashboard (Figure 6.11)</w:t>
      </w:r>
    </w:p>
    <w:p>
      <w:pPr>
        <w:spacing w:before="160" w:after="40"/>
        <w:jc w:val="center"/>
      </w:pPr>
      <w:r>
        <w:drawing>
          <wp:inline xmlns:a="http://schemas.openxmlformats.org/drawingml/2006/main" xmlns:pic="http://schemas.openxmlformats.org/drawingml/2006/picture">
            <wp:extent cx="2743200" cy="1499537"/>
            <wp:docPr id="16" name="Picture 16"/>
            <wp:cNvGraphicFramePr>
              <a:graphicFrameLocks noChangeAspect="1"/>
            </wp:cNvGraphicFramePr>
            <a:graphic>
              <a:graphicData uri="http://schemas.openxmlformats.org/drawingml/2006/picture">
                <pic:pic>
                  <pic:nvPicPr>
                    <pic:cNvPr id="0" name="DASHBOARD.png"/>
                    <pic:cNvPicPr/>
                  </pic:nvPicPr>
                  <pic:blipFill>
                    <a:blip r:embed="rId25"/>
                    <a:stretch>
                      <a:fillRect/>
                    </a:stretch>
                  </pic:blipFill>
                  <pic:spPr>
                    <a:xfrm>
                      <a:off x="0" y="0"/>
                      <a:ext cx="2743200" cy="1499537"/>
                    </a:xfrm>
                    <a:prstGeom prst="rect"/>
                  </pic:spPr>
                </pic:pic>
              </a:graphicData>
            </a:graphic>
          </wp:inline>
        </w:drawing>
      </w:r>
    </w:p>
    <w:p>
      <w:pPr>
        <w:spacing w:after="200"/>
        <w:jc w:val="center"/>
      </w:pPr>
      <w:r>
        <w:rPr>
          <w:i/>
          <w:color w:val="566573"/>
          <w:sz w:val="19"/>
        </w:rPr>
        <w:t>Figure 6.11: Live Remote Monitoring Mobile Web Dashboard Interface</w:t>
      </w:r>
    </w:p>
    <w:p>
      <w:pPr>
        <w:spacing w:after="120"/>
      </w:pPr>
      <w:r>
        <w:t>Responsive mobile dashboard providing remote farm supervisors with real-time stream status, active security flags, and attendance history:</w:t>
      </w:r>
    </w:p>
    <w:p>
      <w:pPr>
        <w:pStyle w:val="ListBullet"/>
        <w:spacing w:after="60"/>
      </w:pPr>
      <w:r>
        <w:t>Asset Reference: assets/levels/Level 1 - Lab Environment/DASHBOARD.png</w:t>
      </w:r>
    </w:p>
    <w:p>
      <w:pPr>
        <w:pStyle w:val="Heading2"/>
        <w:spacing w:before="200" w:after="80"/>
      </w:pPr>
      <w:r>
        <w:rPr>
          <w:rFonts w:ascii="Calibri Light" w:hAnsi="Calibri Light"/>
          <w:b/>
          <w:color w:val="2E86C1"/>
          <w:sz w:val="28"/>
        </w:rPr>
        <w:t>6.4 Comprehensive Quantitative Operational Telemetry</w:t>
      </w:r>
    </w:p>
    <w:p>
      <w:pPr>
        <w:spacing w:after="120"/>
      </w:pPr>
      <w:r>
        <w:t>The physical compute, network, and latency profiles measured during steady-state gate operation on the NVIDIA Jetson Orin Nano (8GB) are tabulated below:</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F72"/>
          </w:tcPr>
          <w:p>
            <w:r>
              <w:rPr>
                <w:b/>
                <w:color w:val="FFFFFF"/>
                <w:sz w:val="19"/>
              </w:rPr>
              <w:t>Processing Sub-Pipeline</w:t>
            </w:r>
          </w:p>
        </w:tc>
        <w:tc>
          <w:tcPr>
            <w:tcW w:type="dxa" w:w="1560"/>
            <w:shd w:fill="1F4F72"/>
          </w:tcPr>
          <w:p>
            <w:r>
              <w:rPr>
                <w:b/>
                <w:color w:val="FFFFFF"/>
                <w:sz w:val="19"/>
              </w:rPr>
              <w:t>Execution Engine / Core</w:t>
            </w:r>
          </w:p>
        </w:tc>
        <w:tc>
          <w:tcPr>
            <w:tcW w:type="dxa" w:w="1560"/>
            <w:shd w:fill="1F4F72"/>
          </w:tcPr>
          <w:p>
            <w:r>
              <w:rPr>
                <w:b/>
                <w:color w:val="FFFFFF"/>
                <w:sz w:val="19"/>
              </w:rPr>
              <w:t>Latency per Frame (ms)</w:t>
            </w:r>
          </w:p>
        </w:tc>
        <w:tc>
          <w:tcPr>
            <w:tcW w:type="dxa" w:w="1560"/>
            <w:shd w:fill="1F4F72"/>
          </w:tcPr>
          <w:p>
            <w:r>
              <w:rPr>
                <w:b/>
                <w:color w:val="FFFFFF"/>
                <w:sz w:val="19"/>
              </w:rPr>
              <w:t>Throughput (FPS)</w:t>
            </w:r>
          </w:p>
        </w:tc>
        <w:tc>
          <w:tcPr>
            <w:tcW w:type="dxa" w:w="1560"/>
            <w:shd w:fill="1F4F72"/>
          </w:tcPr>
          <w:p>
            <w:r>
              <w:rPr>
                <w:b/>
                <w:color w:val="FFFFFF"/>
                <w:sz w:val="19"/>
              </w:rPr>
              <w:t>Memory Footprint</w:t>
            </w:r>
          </w:p>
        </w:tc>
        <w:tc>
          <w:tcPr>
            <w:tcW w:type="dxa" w:w="1560"/>
            <w:shd w:fill="1F4F72"/>
          </w:tcPr>
          <w:p>
            <w:r>
              <w:rPr>
                <w:b/>
                <w:color w:val="FFFFFF"/>
                <w:sz w:val="19"/>
              </w:rPr>
              <w:t>Power Draw (Watts)</w:t>
            </w:r>
          </w:p>
        </w:tc>
      </w:tr>
      <w:tr>
        <w:tc>
          <w:tcPr>
            <w:tcW w:type="dxa" w:w="1560"/>
            <w:shd w:fill="FFFFFF"/>
          </w:tcPr>
          <w:p>
            <w:r>
              <w:rPr>
                <w:sz w:val="18"/>
              </w:rPr>
              <w:t>Frame Capture &amp; Preprocessing</w:t>
            </w:r>
          </w:p>
        </w:tc>
        <w:tc>
          <w:tcPr>
            <w:tcW w:type="dxa" w:w="1560"/>
            <w:shd w:fill="FFFFFF"/>
          </w:tcPr>
          <w:p>
            <w:r>
              <w:rPr>
                <w:sz w:val="18"/>
              </w:rPr>
              <w:t>OpenCV V4L2 GStreamer</w:t>
            </w:r>
          </w:p>
        </w:tc>
        <w:tc>
          <w:tcPr>
            <w:tcW w:type="dxa" w:w="1560"/>
            <w:shd w:fill="FFFFFF"/>
          </w:tcPr>
          <w:p>
            <w:r>
              <w:rPr>
                <w:sz w:val="18"/>
              </w:rPr>
              <w:t>4.2 ms</w:t>
            </w:r>
          </w:p>
        </w:tc>
        <w:tc>
          <w:tcPr>
            <w:tcW w:type="dxa" w:w="1560"/>
            <w:shd w:fill="FFFFFF"/>
          </w:tcPr>
          <w:p>
            <w:r>
              <w:rPr>
                <w:sz w:val="18"/>
              </w:rPr>
              <w:t>30.0 FPS</w:t>
            </w:r>
          </w:p>
        </w:tc>
        <w:tc>
          <w:tcPr>
            <w:tcW w:type="dxa" w:w="1560"/>
            <w:shd w:fill="FFFFFF"/>
          </w:tcPr>
          <w:p>
            <w:r>
              <w:rPr>
                <w:sz w:val="18"/>
              </w:rPr>
              <w:t>180 MB RAM</w:t>
            </w:r>
          </w:p>
        </w:tc>
        <w:tc>
          <w:tcPr>
            <w:tcW w:type="dxa" w:w="1560"/>
            <w:shd w:fill="FFFFFF"/>
          </w:tcPr>
          <w:p>
            <w:r>
              <w:rPr>
                <w:sz w:val="18"/>
              </w:rPr>
              <w:t>1.8 W</w:t>
            </w:r>
          </w:p>
        </w:tc>
      </w:tr>
      <w:tr>
        <w:tc>
          <w:tcPr>
            <w:tcW w:type="dxa" w:w="1560"/>
            <w:shd w:fill="F2F4F4"/>
          </w:tcPr>
          <w:p>
            <w:r>
              <w:rPr>
                <w:sz w:val="18"/>
              </w:rPr>
              <w:t>YOLOv8n-face Localization</w:t>
            </w:r>
          </w:p>
        </w:tc>
        <w:tc>
          <w:tcPr>
            <w:tcW w:type="dxa" w:w="1560"/>
            <w:shd w:fill="F2F4F4"/>
          </w:tcPr>
          <w:p>
            <w:r>
              <w:rPr>
                <w:sz w:val="18"/>
              </w:rPr>
              <w:t>TensorRT FP16 Cuda Core</w:t>
            </w:r>
          </w:p>
        </w:tc>
        <w:tc>
          <w:tcPr>
            <w:tcW w:type="dxa" w:w="1560"/>
            <w:shd w:fill="F2F4F4"/>
          </w:tcPr>
          <w:p>
            <w:r>
              <w:rPr>
                <w:sz w:val="18"/>
              </w:rPr>
              <w:t>14.5 ms</w:t>
            </w:r>
          </w:p>
        </w:tc>
        <w:tc>
          <w:tcPr>
            <w:tcW w:type="dxa" w:w="1560"/>
            <w:shd w:fill="F2F4F4"/>
          </w:tcPr>
          <w:p>
            <w:r>
              <w:rPr>
                <w:sz w:val="18"/>
              </w:rPr>
              <w:t>25.0 FPS</w:t>
            </w:r>
          </w:p>
        </w:tc>
        <w:tc>
          <w:tcPr>
            <w:tcW w:type="dxa" w:w="1560"/>
            <w:shd w:fill="F2F4F4"/>
          </w:tcPr>
          <w:p>
            <w:r>
              <w:rPr>
                <w:sz w:val="18"/>
              </w:rPr>
              <w:t>680 MB VRAM</w:t>
            </w:r>
          </w:p>
        </w:tc>
        <w:tc>
          <w:tcPr>
            <w:tcW w:type="dxa" w:w="1560"/>
            <w:shd w:fill="F2F4F4"/>
          </w:tcPr>
          <w:p>
            <w:r>
              <w:rPr>
                <w:sz w:val="18"/>
              </w:rPr>
              <w:t>7.2 W</w:t>
            </w:r>
          </w:p>
        </w:tc>
      </w:tr>
      <w:tr>
        <w:tc>
          <w:tcPr>
            <w:tcW w:type="dxa" w:w="1560"/>
            <w:shd w:fill="FFFFFF"/>
          </w:tcPr>
          <w:p>
            <w:r>
              <w:rPr>
                <w:sz w:val="18"/>
              </w:rPr>
              <w:t>FaceNet 512D Vector Extraction</w:t>
            </w:r>
          </w:p>
        </w:tc>
        <w:tc>
          <w:tcPr>
            <w:tcW w:type="dxa" w:w="1560"/>
            <w:shd w:fill="FFFFFF"/>
          </w:tcPr>
          <w:p>
            <w:r>
              <w:rPr>
                <w:sz w:val="18"/>
              </w:rPr>
              <w:t>InceptionResnetV1 CUDA</w:t>
            </w:r>
          </w:p>
        </w:tc>
        <w:tc>
          <w:tcPr>
            <w:tcW w:type="dxa" w:w="1560"/>
            <w:shd w:fill="FFFFFF"/>
          </w:tcPr>
          <w:p>
            <w:r>
              <w:rPr>
                <w:sz w:val="18"/>
              </w:rPr>
              <w:t>16.2 ms</w:t>
            </w:r>
          </w:p>
        </w:tc>
        <w:tc>
          <w:tcPr>
            <w:tcW w:type="dxa" w:w="1560"/>
            <w:shd w:fill="FFFFFF"/>
          </w:tcPr>
          <w:p>
            <w:r>
              <w:rPr>
                <w:sz w:val="18"/>
              </w:rPr>
              <w:t>25.0 FPS</w:t>
            </w:r>
          </w:p>
        </w:tc>
        <w:tc>
          <w:tcPr>
            <w:tcW w:type="dxa" w:w="1560"/>
            <w:shd w:fill="FFFFFF"/>
          </w:tcPr>
          <w:p>
            <w:r>
              <w:rPr>
                <w:sz w:val="18"/>
              </w:rPr>
              <w:t>1.2 GB VRAM</w:t>
            </w:r>
          </w:p>
        </w:tc>
        <w:tc>
          <w:tcPr>
            <w:tcW w:type="dxa" w:w="1560"/>
            <w:shd w:fill="FFFFFF"/>
          </w:tcPr>
          <w:p>
            <w:r>
              <w:rPr>
                <w:sz w:val="18"/>
              </w:rPr>
              <w:t>8.4 W</w:t>
            </w:r>
          </w:p>
        </w:tc>
      </w:tr>
      <w:tr>
        <w:tc>
          <w:tcPr>
            <w:tcW w:type="dxa" w:w="1560"/>
            <w:shd w:fill="F2F4F4"/>
          </w:tcPr>
          <w:p>
            <w:r>
              <w:rPr>
                <w:sz w:val="18"/>
              </w:rPr>
              <w:t>DeepSORT Trajectory Update</w:t>
            </w:r>
          </w:p>
        </w:tc>
        <w:tc>
          <w:tcPr>
            <w:tcW w:type="dxa" w:w="1560"/>
            <w:shd w:fill="F2F4F4"/>
          </w:tcPr>
          <w:p>
            <w:r>
              <w:rPr>
                <w:sz w:val="18"/>
              </w:rPr>
              <w:t>Kalman State Filter (CPU)</w:t>
            </w:r>
          </w:p>
        </w:tc>
        <w:tc>
          <w:tcPr>
            <w:tcW w:type="dxa" w:w="1560"/>
            <w:shd w:fill="F2F4F4"/>
          </w:tcPr>
          <w:p>
            <w:r>
              <w:rPr>
                <w:sz w:val="18"/>
              </w:rPr>
              <w:t>2.8 ms</w:t>
            </w:r>
          </w:p>
        </w:tc>
        <w:tc>
          <w:tcPr>
            <w:tcW w:type="dxa" w:w="1560"/>
            <w:shd w:fill="F2F4F4"/>
          </w:tcPr>
          <w:p>
            <w:r>
              <w:rPr>
                <w:sz w:val="18"/>
              </w:rPr>
              <w:t>30.0 FPS</w:t>
            </w:r>
          </w:p>
        </w:tc>
        <w:tc>
          <w:tcPr>
            <w:tcW w:type="dxa" w:w="1560"/>
            <w:shd w:fill="F2F4F4"/>
          </w:tcPr>
          <w:p>
            <w:r>
              <w:rPr>
                <w:sz w:val="18"/>
              </w:rPr>
              <w:t>45 MB RAM</w:t>
            </w:r>
          </w:p>
        </w:tc>
        <w:tc>
          <w:tcPr>
            <w:tcW w:type="dxa" w:w="1560"/>
            <w:shd w:fill="F2F4F4"/>
          </w:tcPr>
          <w:p>
            <w:r>
              <w:rPr>
                <w:sz w:val="18"/>
              </w:rPr>
              <w:t>1.2 W</w:t>
            </w:r>
          </w:p>
        </w:tc>
      </w:tr>
      <w:tr>
        <w:tc>
          <w:tcPr>
            <w:tcW w:type="dxa" w:w="1560"/>
            <w:shd w:fill="FFFFFF"/>
          </w:tcPr>
          <w:p>
            <w:r>
              <w:rPr>
                <w:sz w:val="18"/>
              </w:rPr>
              <w:t>Cosine Metric Comparison</w:t>
            </w:r>
          </w:p>
        </w:tc>
        <w:tc>
          <w:tcPr>
            <w:tcW w:type="dxa" w:w="1560"/>
            <w:shd w:fill="FFFFFF"/>
          </w:tcPr>
          <w:p>
            <w:r>
              <w:rPr>
                <w:sz w:val="18"/>
              </w:rPr>
              <w:t>NumPy Matrix Vector Dot</w:t>
            </w:r>
          </w:p>
        </w:tc>
        <w:tc>
          <w:tcPr>
            <w:tcW w:type="dxa" w:w="1560"/>
            <w:shd w:fill="FFFFFF"/>
          </w:tcPr>
          <w:p>
            <w:r>
              <w:rPr>
                <w:sz w:val="18"/>
              </w:rPr>
              <w:t>0.6 ms</w:t>
            </w:r>
          </w:p>
        </w:tc>
        <w:tc>
          <w:tcPr>
            <w:tcW w:type="dxa" w:w="1560"/>
            <w:shd w:fill="FFFFFF"/>
          </w:tcPr>
          <w:p>
            <w:r>
              <w:rPr>
                <w:sz w:val="18"/>
              </w:rPr>
              <w:t>&gt;100 FPS</w:t>
            </w:r>
          </w:p>
        </w:tc>
        <w:tc>
          <w:tcPr>
            <w:tcW w:type="dxa" w:w="1560"/>
            <w:shd w:fill="FFFFFF"/>
          </w:tcPr>
          <w:p>
            <w:r>
              <w:rPr>
                <w:sz w:val="18"/>
              </w:rPr>
              <w:t>12 MB RAM</w:t>
            </w:r>
          </w:p>
        </w:tc>
        <w:tc>
          <w:tcPr>
            <w:tcW w:type="dxa" w:w="1560"/>
            <w:shd w:fill="FFFFFF"/>
          </w:tcPr>
          <w:p>
            <w:r>
              <w:rPr>
                <w:sz w:val="18"/>
              </w:rPr>
              <w:t>0.4 W</w:t>
            </w:r>
          </w:p>
        </w:tc>
      </w:tr>
      <w:tr>
        <w:tc>
          <w:tcPr>
            <w:tcW w:type="dxa" w:w="1560"/>
            <w:shd w:fill="F2F4F4"/>
          </w:tcPr>
          <w:p>
            <w:r>
              <w:rPr>
                <w:sz w:val="18"/>
              </w:rPr>
              <w:t>Telegram Alert Snapshot Push</w:t>
            </w:r>
          </w:p>
        </w:tc>
        <w:tc>
          <w:tcPr>
            <w:tcW w:type="dxa" w:w="1560"/>
            <w:shd w:fill="F2F4F4"/>
          </w:tcPr>
          <w:p>
            <w:r>
              <w:rPr>
                <w:sz w:val="18"/>
              </w:rPr>
              <w:t>Async Requests Threadpool</w:t>
            </w:r>
          </w:p>
        </w:tc>
        <w:tc>
          <w:tcPr>
            <w:tcW w:type="dxa" w:w="1560"/>
            <w:shd w:fill="F2F4F4"/>
          </w:tcPr>
          <w:p>
            <w:r>
              <w:rPr>
                <w:sz w:val="18"/>
              </w:rPr>
              <w:t>1200 ms (Total)</w:t>
            </w:r>
          </w:p>
        </w:tc>
        <w:tc>
          <w:tcPr>
            <w:tcW w:type="dxa" w:w="1560"/>
            <w:shd w:fill="F2F4F4"/>
          </w:tcPr>
          <w:p>
            <w:r>
              <w:rPr>
                <w:sz w:val="18"/>
              </w:rPr>
              <w:t>Event-Triggered</w:t>
            </w:r>
          </w:p>
        </w:tc>
        <w:tc>
          <w:tcPr>
            <w:tcW w:type="dxa" w:w="1560"/>
            <w:shd w:fill="F2F4F4"/>
          </w:tcPr>
          <w:p>
            <w:r>
              <w:rPr>
                <w:sz w:val="18"/>
              </w:rPr>
              <w:t>24 MB RAM</w:t>
            </w:r>
          </w:p>
        </w:tc>
        <w:tc>
          <w:tcPr>
            <w:tcW w:type="dxa" w:w="1560"/>
            <w:shd w:fill="F2F4F4"/>
          </w:tcPr>
          <w:p>
            <w:r>
              <w:rPr>
                <w:sz w:val="18"/>
              </w:rPr>
              <w:t>0.6 W</w:t>
            </w:r>
          </w:p>
        </w:tc>
      </w:tr>
      <w:tr>
        <w:tc>
          <w:tcPr>
            <w:tcW w:type="dxa" w:w="1560"/>
            <w:shd w:fill="FFFFFF"/>
          </w:tcPr>
          <w:p>
            <w:r>
              <w:rPr>
                <w:sz w:val="18"/>
              </w:rPr>
              <w:t>Composite Steady-State System</w:t>
            </w:r>
          </w:p>
        </w:tc>
        <w:tc>
          <w:tcPr>
            <w:tcW w:type="dxa" w:w="1560"/>
            <w:shd w:fill="FFFFFF"/>
          </w:tcPr>
          <w:p>
            <w:r>
              <w:rPr>
                <w:sz w:val="18"/>
              </w:rPr>
              <w:t>Jetson Orin Nano (MAXN)</w:t>
            </w:r>
          </w:p>
        </w:tc>
        <w:tc>
          <w:tcPr>
            <w:tcW w:type="dxa" w:w="1560"/>
            <w:shd w:fill="FFFFFF"/>
          </w:tcPr>
          <w:p>
            <w:r>
              <w:rPr>
                <w:sz w:val="18"/>
              </w:rPr>
              <w:t>38.3 ms / frame</w:t>
            </w:r>
          </w:p>
        </w:tc>
        <w:tc>
          <w:tcPr>
            <w:tcW w:type="dxa" w:w="1560"/>
            <w:shd w:fill="FFFFFF"/>
          </w:tcPr>
          <w:p>
            <w:r>
              <w:rPr>
                <w:sz w:val="18"/>
              </w:rPr>
              <w:t>25.0 FPS</w:t>
            </w:r>
          </w:p>
        </w:tc>
        <w:tc>
          <w:tcPr>
            <w:tcW w:type="dxa" w:w="1560"/>
            <w:shd w:fill="FFFFFF"/>
          </w:tcPr>
          <w:p>
            <w:r>
              <w:rPr>
                <w:sz w:val="18"/>
              </w:rPr>
              <w:t>2.4 GB Total</w:t>
            </w:r>
          </w:p>
        </w:tc>
        <w:tc>
          <w:tcPr>
            <w:tcW w:type="dxa" w:w="1560"/>
            <w:shd w:fill="FFFFFF"/>
          </w:tcPr>
          <w:p>
            <w:r>
              <w:rPr>
                <w:sz w:val="18"/>
              </w:rPr>
              <w:t>12.5 W (Avg)</w:t>
            </w:r>
          </w:p>
        </w:tc>
      </w:tr>
    </w:tbl>
    <w:p>
      <w:pPr>
        <w:pStyle w:val="Heading2"/>
        <w:spacing w:before="200" w:after="80"/>
      </w:pPr>
      <w:r>
        <w:rPr>
          <w:rFonts w:ascii="Calibri Light" w:hAnsi="Calibri Light"/>
          <w:b/>
          <w:color w:val="2E86C1"/>
          <w:sz w:val="28"/>
        </w:rPr>
        <w:t>6.5 Full Validation Matrix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F72"/>
          </w:tcPr>
          <w:p>
            <w:r>
              <w:rPr>
                <w:b/>
                <w:color w:val="FFFFFF"/>
                <w:sz w:val="19"/>
              </w:rPr>
              <w:t>Test ID</w:t>
            </w:r>
          </w:p>
        </w:tc>
        <w:tc>
          <w:tcPr>
            <w:tcW w:type="dxa" w:w="1560"/>
            <w:shd w:fill="1F4F72"/>
          </w:tcPr>
          <w:p>
            <w:r>
              <w:rPr>
                <w:b/>
                <w:color w:val="FFFFFF"/>
                <w:sz w:val="19"/>
              </w:rPr>
              <w:t>Test Scenario / Stimulus</w:t>
            </w:r>
          </w:p>
        </w:tc>
        <w:tc>
          <w:tcPr>
            <w:tcW w:type="dxa" w:w="1560"/>
            <w:shd w:fill="1F4F72"/>
          </w:tcPr>
          <w:p>
            <w:r>
              <w:rPr>
                <w:b/>
                <w:color w:val="FFFFFF"/>
                <w:sz w:val="19"/>
              </w:rPr>
              <w:t>Expected System Response</w:t>
            </w:r>
          </w:p>
        </w:tc>
        <w:tc>
          <w:tcPr>
            <w:tcW w:type="dxa" w:w="1560"/>
            <w:shd w:fill="1F4F72"/>
          </w:tcPr>
          <w:p>
            <w:r>
              <w:rPr>
                <w:b/>
                <w:color w:val="FFFFFF"/>
                <w:sz w:val="19"/>
              </w:rPr>
              <w:t>Measured Result</w:t>
            </w:r>
          </w:p>
        </w:tc>
        <w:tc>
          <w:tcPr>
            <w:tcW w:type="dxa" w:w="1560"/>
            <w:shd w:fill="1F4F72"/>
          </w:tcPr>
          <w:p>
            <w:r>
              <w:rPr>
                <w:b/>
                <w:color w:val="FFFFFF"/>
                <w:sz w:val="19"/>
              </w:rPr>
              <w:t>Latency</w:t>
            </w:r>
          </w:p>
        </w:tc>
        <w:tc>
          <w:tcPr>
            <w:tcW w:type="dxa" w:w="1560"/>
            <w:shd w:fill="1F4F72"/>
          </w:tcPr>
          <w:p>
            <w:r>
              <w:rPr>
                <w:b/>
                <w:color w:val="FFFFFF"/>
                <w:sz w:val="19"/>
              </w:rPr>
              <w:t>Status</w:t>
            </w:r>
          </w:p>
        </w:tc>
      </w:tr>
      <w:tr>
        <w:tc>
          <w:tcPr>
            <w:tcW w:type="dxa" w:w="1560"/>
            <w:shd w:fill="FFFFFF"/>
          </w:tcPr>
          <w:p>
            <w:r>
              <w:rPr>
                <w:sz w:val="18"/>
              </w:rPr>
              <w:t>TC-01</w:t>
            </w:r>
          </w:p>
        </w:tc>
        <w:tc>
          <w:tcPr>
            <w:tcW w:type="dxa" w:w="1560"/>
            <w:shd w:fill="FFFFFF"/>
          </w:tcPr>
          <w:p>
            <w:r>
              <w:rPr>
                <w:sz w:val="18"/>
              </w:rPr>
              <w:t>Standard Daylight Entry (Frontal Pose)</w:t>
            </w:r>
          </w:p>
        </w:tc>
        <w:tc>
          <w:tcPr>
            <w:tcW w:type="dxa" w:w="1560"/>
            <w:shd w:fill="FFFFFF"/>
          </w:tcPr>
          <w:p>
            <w:r>
              <w:rPr>
                <w:sz w:val="18"/>
              </w:rPr>
              <w:t>Correct Worker ID &amp; Voice Greeting</w:t>
            </w:r>
          </w:p>
        </w:tc>
        <w:tc>
          <w:tcPr>
            <w:tcW w:type="dxa" w:w="1560"/>
            <w:shd w:fill="FFFFFF"/>
          </w:tcPr>
          <w:p>
            <w:r>
              <w:rPr>
                <w:sz w:val="18"/>
              </w:rPr>
              <w:t>Classified harsha [ID:3] with CosSim = 0.89</w:t>
            </w:r>
          </w:p>
        </w:tc>
        <w:tc>
          <w:tcPr>
            <w:tcW w:type="dxa" w:w="1560"/>
            <w:shd w:fill="FFFFFF"/>
          </w:tcPr>
          <w:p>
            <w:r>
              <w:rPr>
                <w:sz w:val="18"/>
              </w:rPr>
              <w:t>38 ms</w:t>
            </w:r>
          </w:p>
        </w:tc>
        <w:tc>
          <w:tcPr>
            <w:tcW w:type="dxa" w:w="1560"/>
            <w:shd w:fill="FFFFFF"/>
          </w:tcPr>
          <w:p>
            <w:r>
              <w:rPr>
                <w:sz w:val="18"/>
              </w:rPr>
              <w:t>PASS</w:t>
            </w:r>
          </w:p>
        </w:tc>
      </w:tr>
      <w:tr>
        <w:tc>
          <w:tcPr>
            <w:tcW w:type="dxa" w:w="1560"/>
            <w:shd w:fill="F2F4F4"/>
          </w:tcPr>
          <w:p>
            <w:r>
              <w:rPr>
                <w:sz w:val="18"/>
              </w:rPr>
              <w:t>TC-02</w:t>
            </w:r>
          </w:p>
        </w:tc>
        <w:tc>
          <w:tcPr>
            <w:tcW w:type="dxa" w:w="1560"/>
            <w:shd w:fill="F2F4F4"/>
          </w:tcPr>
          <w:p>
            <w:r>
              <w:rPr>
                <w:sz w:val="18"/>
              </w:rPr>
              <w:t>Night-time Entry with 15W LED Spotlight</w:t>
            </w:r>
          </w:p>
        </w:tc>
        <w:tc>
          <w:tcPr>
            <w:tcW w:type="dxa" w:w="1560"/>
            <w:shd w:fill="F2F4F4"/>
          </w:tcPr>
          <w:p>
            <w:r>
              <w:rPr>
                <w:sz w:val="18"/>
              </w:rPr>
              <w:t>Robust Face Localization &amp; ID Match</w:t>
            </w:r>
          </w:p>
        </w:tc>
        <w:tc>
          <w:tcPr>
            <w:tcW w:type="dxa" w:w="1560"/>
            <w:shd w:fill="F2F4F4"/>
          </w:tcPr>
          <w:p>
            <w:r>
              <w:rPr>
                <w:sz w:val="18"/>
              </w:rPr>
              <w:t>Correctly recognized geetha (CosSim = 0.84)</w:t>
            </w:r>
          </w:p>
        </w:tc>
        <w:tc>
          <w:tcPr>
            <w:tcW w:type="dxa" w:w="1560"/>
            <w:shd w:fill="F2F4F4"/>
          </w:tcPr>
          <w:p>
            <w:r>
              <w:rPr>
                <w:sz w:val="18"/>
              </w:rPr>
              <w:t>41 ms</w:t>
            </w:r>
          </w:p>
        </w:tc>
        <w:tc>
          <w:tcPr>
            <w:tcW w:type="dxa" w:w="1560"/>
            <w:shd w:fill="F2F4F4"/>
          </w:tcPr>
          <w:p>
            <w:r>
              <w:rPr>
                <w:sz w:val="18"/>
              </w:rPr>
              <w:t>PASS</w:t>
            </w:r>
          </w:p>
        </w:tc>
      </w:tr>
      <w:tr>
        <w:tc>
          <w:tcPr>
            <w:tcW w:type="dxa" w:w="1560"/>
            <w:shd w:fill="FFFFFF"/>
          </w:tcPr>
          <w:p>
            <w:r>
              <w:rPr>
                <w:sz w:val="18"/>
              </w:rPr>
              <w:t>TC-03</w:t>
            </w:r>
          </w:p>
        </w:tc>
        <w:tc>
          <w:tcPr>
            <w:tcW w:type="dxa" w:w="1560"/>
            <w:shd w:fill="FFFFFF"/>
          </w:tcPr>
          <w:p>
            <w:r>
              <w:rPr>
                <w:sz w:val="18"/>
              </w:rPr>
              <w:t>Partial Facial Occlusion (Cap &amp; Sunglasses)</w:t>
            </w:r>
          </w:p>
        </w:tc>
        <w:tc>
          <w:tcPr>
            <w:tcW w:type="dxa" w:w="1560"/>
            <w:shd w:fill="FFFFFF"/>
          </w:tcPr>
          <w:p>
            <w:r>
              <w:rPr>
                <w:sz w:val="18"/>
              </w:rPr>
              <w:t>Keypoint Extraction over Uncovered Zones</w:t>
            </w:r>
          </w:p>
        </w:tc>
        <w:tc>
          <w:tcPr>
            <w:tcW w:type="dxa" w:w="1560"/>
            <w:shd w:fill="FFFFFF"/>
          </w:tcPr>
          <w:p>
            <w:r>
              <w:rPr>
                <w:sz w:val="18"/>
              </w:rPr>
              <w:t>Correctly identified Nagaraj (CosSim = 0.76)</w:t>
            </w:r>
          </w:p>
        </w:tc>
        <w:tc>
          <w:tcPr>
            <w:tcW w:type="dxa" w:w="1560"/>
            <w:shd w:fill="FFFFFF"/>
          </w:tcPr>
          <w:p>
            <w:r>
              <w:rPr>
                <w:sz w:val="18"/>
              </w:rPr>
              <w:t>42 ms</w:t>
            </w:r>
          </w:p>
        </w:tc>
        <w:tc>
          <w:tcPr>
            <w:tcW w:type="dxa" w:w="1560"/>
            <w:shd w:fill="FFFFFF"/>
          </w:tcPr>
          <w:p>
            <w:r>
              <w:rPr>
                <w:sz w:val="18"/>
              </w:rPr>
              <w:t>PASS</w:t>
            </w:r>
          </w:p>
        </w:tc>
      </w:tr>
      <w:tr>
        <w:tc>
          <w:tcPr>
            <w:tcW w:type="dxa" w:w="1560"/>
            <w:shd w:fill="F2F4F4"/>
          </w:tcPr>
          <w:p>
            <w:r>
              <w:rPr>
                <w:sz w:val="18"/>
              </w:rPr>
              <w:t>TC-04</w:t>
            </w:r>
          </w:p>
        </w:tc>
        <w:tc>
          <w:tcPr>
            <w:tcW w:type="dxa" w:w="1560"/>
            <w:shd w:fill="F2F4F4"/>
          </w:tcPr>
          <w:p>
            <w:r>
              <w:rPr>
                <w:sz w:val="18"/>
              </w:rPr>
              <w:t>Fast Walking Motion Blur (1.8 m/s)</w:t>
            </w:r>
          </w:p>
        </w:tc>
        <w:tc>
          <w:tcPr>
            <w:tcW w:type="dxa" w:w="1560"/>
            <w:shd w:fill="F2F4F4"/>
          </w:tcPr>
          <w:p>
            <w:r>
              <w:rPr>
                <w:sz w:val="18"/>
              </w:rPr>
              <w:t>DeepSORT Trajectory Smoothing</w:t>
            </w:r>
          </w:p>
        </w:tc>
        <w:tc>
          <w:tcPr>
            <w:tcW w:type="dxa" w:w="1560"/>
            <w:shd w:fill="F2F4F4"/>
          </w:tcPr>
          <w:p>
            <w:r>
              <w:rPr>
                <w:sz w:val="18"/>
              </w:rPr>
              <w:t>Preserved Track ID across 18 consecutive frames</w:t>
            </w:r>
          </w:p>
        </w:tc>
        <w:tc>
          <w:tcPr>
            <w:tcW w:type="dxa" w:w="1560"/>
            <w:shd w:fill="F2F4F4"/>
          </w:tcPr>
          <w:p>
            <w:r>
              <w:rPr>
                <w:sz w:val="18"/>
              </w:rPr>
              <w:t>40 ms</w:t>
            </w:r>
          </w:p>
        </w:tc>
        <w:tc>
          <w:tcPr>
            <w:tcW w:type="dxa" w:w="1560"/>
            <w:shd w:fill="F2F4F4"/>
          </w:tcPr>
          <w:p>
            <w:r>
              <w:rPr>
                <w:sz w:val="18"/>
              </w:rPr>
              <w:t>PASS</w:t>
            </w:r>
          </w:p>
        </w:tc>
      </w:tr>
      <w:tr>
        <w:tc>
          <w:tcPr>
            <w:tcW w:type="dxa" w:w="1560"/>
            <w:shd w:fill="FFFFFF"/>
          </w:tcPr>
          <w:p>
            <w:r>
              <w:rPr>
                <w:sz w:val="18"/>
              </w:rPr>
              <w:t>TC-05</w:t>
            </w:r>
          </w:p>
        </w:tc>
        <w:tc>
          <w:tcPr>
            <w:tcW w:type="dxa" w:w="1560"/>
            <w:shd w:fill="FFFFFF"/>
          </w:tcPr>
          <w:p>
            <w:r>
              <w:rPr>
                <w:sz w:val="18"/>
              </w:rPr>
              <w:t>Simultaneous 3-Person Multi-Entry</w:t>
            </w:r>
          </w:p>
        </w:tc>
        <w:tc>
          <w:tcPr>
            <w:tcW w:type="dxa" w:w="1560"/>
            <w:shd w:fill="FFFFFF"/>
          </w:tcPr>
          <w:p>
            <w:r>
              <w:rPr>
                <w:sz w:val="18"/>
              </w:rPr>
              <w:t>Multi-Bounding Box Separation &amp; ID Mapping</w:t>
            </w:r>
          </w:p>
        </w:tc>
        <w:tc>
          <w:tcPr>
            <w:tcW w:type="dxa" w:w="1560"/>
            <w:shd w:fill="FFFFFF"/>
          </w:tcPr>
          <w:p>
            <w:r>
              <w:rPr>
                <w:sz w:val="18"/>
              </w:rPr>
              <w:t>Split tracks: 2 Known Workers, 1 Unknown</w:t>
            </w:r>
          </w:p>
        </w:tc>
        <w:tc>
          <w:tcPr>
            <w:tcW w:type="dxa" w:w="1560"/>
            <w:shd w:fill="FFFFFF"/>
          </w:tcPr>
          <w:p>
            <w:r>
              <w:rPr>
                <w:sz w:val="18"/>
              </w:rPr>
              <w:t>44 ms</w:t>
            </w:r>
          </w:p>
        </w:tc>
        <w:tc>
          <w:tcPr>
            <w:tcW w:type="dxa" w:w="1560"/>
            <w:shd w:fill="FFFFFF"/>
          </w:tcPr>
          <w:p>
            <w:r>
              <w:rPr>
                <w:sz w:val="18"/>
              </w:rPr>
              <w:t>PASS</w:t>
            </w:r>
          </w:p>
        </w:tc>
      </w:tr>
      <w:tr>
        <w:tc>
          <w:tcPr>
            <w:tcW w:type="dxa" w:w="1560"/>
            <w:shd w:fill="F2F4F4"/>
          </w:tcPr>
          <w:p>
            <w:r>
              <w:rPr>
                <w:sz w:val="18"/>
              </w:rPr>
              <w:t>TC-06</w:t>
            </w:r>
          </w:p>
        </w:tc>
        <w:tc>
          <w:tcPr>
            <w:tcW w:type="dxa" w:w="1560"/>
            <w:shd w:fill="F2F4F4"/>
          </w:tcPr>
          <w:p>
            <w:r>
              <w:rPr>
                <w:sz w:val="18"/>
              </w:rPr>
              <w:t>Unregistered Visitor Gate Arrival</w:t>
            </w:r>
          </w:p>
        </w:tc>
        <w:tc>
          <w:tcPr>
            <w:tcW w:type="dxa" w:w="1560"/>
            <w:shd w:fill="F2F4F4"/>
          </w:tcPr>
          <w:p>
            <w:r>
              <w:rPr>
                <w:sz w:val="18"/>
              </w:rPr>
              <w:t>Label as Unknown &amp; Trigger Alert</w:t>
            </w:r>
          </w:p>
        </w:tc>
        <w:tc>
          <w:tcPr>
            <w:tcW w:type="dxa" w:w="1560"/>
            <w:shd w:fill="F2F4F4"/>
          </w:tcPr>
          <w:p>
            <w:r>
              <w:rPr>
                <w:sz w:val="18"/>
              </w:rPr>
              <w:t>Assigned Unknown171, Telegram photo pushed</w:t>
            </w:r>
          </w:p>
        </w:tc>
        <w:tc>
          <w:tcPr>
            <w:tcW w:type="dxa" w:w="1560"/>
            <w:shd w:fill="F2F4F4"/>
          </w:tcPr>
          <w:p>
            <w:r>
              <w:rPr>
                <w:sz w:val="18"/>
              </w:rPr>
              <w:t>1.2 s</w:t>
            </w:r>
          </w:p>
        </w:tc>
        <w:tc>
          <w:tcPr>
            <w:tcW w:type="dxa" w:w="1560"/>
            <w:shd w:fill="F2F4F4"/>
          </w:tcPr>
          <w:p>
            <w:r>
              <w:rPr>
                <w:sz w:val="18"/>
              </w:rPr>
              <w:t>PASS</w:t>
            </w:r>
          </w:p>
        </w:tc>
      </w:tr>
      <w:tr>
        <w:tc>
          <w:tcPr>
            <w:tcW w:type="dxa" w:w="1560"/>
            <w:shd w:fill="FFFFFF"/>
          </w:tcPr>
          <w:p>
            <w:r>
              <w:rPr>
                <w:sz w:val="18"/>
              </w:rPr>
              <w:t>TC-07</w:t>
            </w:r>
          </w:p>
        </w:tc>
        <w:tc>
          <w:tcPr>
            <w:tcW w:type="dxa" w:w="1560"/>
            <w:shd w:fill="FFFFFF"/>
          </w:tcPr>
          <w:p>
            <w:r>
              <w:rPr>
                <w:sz w:val="18"/>
              </w:rPr>
              <w:t>Mobile 1,000-Frame Face Enrollment</w:t>
            </w:r>
          </w:p>
        </w:tc>
        <w:tc>
          <w:tcPr>
            <w:tcW w:type="dxa" w:w="1560"/>
            <w:shd w:fill="FFFFFF"/>
          </w:tcPr>
          <w:p>
            <w:r>
              <w:rPr>
                <w:sz w:val="18"/>
              </w:rPr>
              <w:t>S3 Upload of video.mp4 &amp; profile.jpg</w:t>
            </w:r>
          </w:p>
        </w:tc>
        <w:tc>
          <w:tcPr>
            <w:tcW w:type="dxa" w:w="1560"/>
            <w:shd w:fill="FFFFFF"/>
          </w:tcPr>
          <w:p>
            <w:r>
              <w:rPr>
                <w:sz w:val="18"/>
              </w:rPr>
              <w:t>S3 multipart upload completed</w:t>
            </w:r>
          </w:p>
        </w:tc>
        <w:tc>
          <w:tcPr>
            <w:tcW w:type="dxa" w:w="1560"/>
            <w:shd w:fill="FFFFFF"/>
          </w:tcPr>
          <w:p>
            <w:r>
              <w:rPr>
                <w:sz w:val="18"/>
              </w:rPr>
              <w:t>4.2 s</w:t>
            </w:r>
          </w:p>
        </w:tc>
        <w:tc>
          <w:tcPr>
            <w:tcW w:type="dxa" w:w="1560"/>
            <w:shd w:fill="FFFFFF"/>
          </w:tcPr>
          <w:p>
            <w:r>
              <w:rPr>
                <w:sz w:val="18"/>
              </w:rPr>
              <w:t>PASS</w:t>
            </w:r>
          </w:p>
        </w:tc>
      </w:tr>
      <w:tr>
        <w:tc>
          <w:tcPr>
            <w:tcW w:type="dxa" w:w="1560"/>
            <w:shd w:fill="F2F4F4"/>
          </w:tcPr>
          <w:p>
            <w:r>
              <w:rPr>
                <w:sz w:val="18"/>
              </w:rPr>
              <w:t>TC-08</w:t>
            </w:r>
          </w:p>
        </w:tc>
        <w:tc>
          <w:tcPr>
            <w:tcW w:type="dxa" w:w="1560"/>
            <w:shd w:fill="F2F4F4"/>
          </w:tcPr>
          <w:p>
            <w:r>
              <w:rPr>
                <w:sz w:val="18"/>
              </w:rPr>
              <w:t>GPU Centroid Extraction &amp; S3 Update</w:t>
            </w:r>
          </w:p>
        </w:tc>
        <w:tc>
          <w:tcPr>
            <w:tcW w:type="dxa" w:w="1560"/>
            <w:shd w:fill="F2F4F4"/>
          </w:tcPr>
          <w:p>
            <w:r>
              <w:rPr>
                <w:sz w:val="18"/>
              </w:rPr>
              <w:t>Append to known_embeddings.pkl</w:t>
            </w:r>
          </w:p>
        </w:tc>
        <w:tc>
          <w:tcPr>
            <w:tcW w:type="dxa" w:w="1560"/>
            <w:shd w:fill="F2F4F4"/>
          </w:tcPr>
          <w:p>
            <w:r>
              <w:rPr>
                <w:sz w:val="18"/>
              </w:rPr>
              <w:t>Centroid computed without network retraining</w:t>
            </w:r>
          </w:p>
        </w:tc>
        <w:tc>
          <w:tcPr>
            <w:tcW w:type="dxa" w:w="1560"/>
            <w:shd w:fill="F2F4F4"/>
          </w:tcPr>
          <w:p>
            <w:r>
              <w:rPr>
                <w:sz w:val="18"/>
              </w:rPr>
              <w:t>1.8 s</w:t>
            </w:r>
          </w:p>
        </w:tc>
        <w:tc>
          <w:tcPr>
            <w:tcW w:type="dxa" w:w="1560"/>
            <w:shd w:fill="F2F4F4"/>
          </w:tcPr>
          <w:p>
            <w:r>
              <w:rPr>
                <w:sz w:val="18"/>
              </w:rPr>
              <w:t>PASS</w:t>
            </w:r>
          </w:p>
        </w:tc>
      </w:tr>
      <w:tr>
        <w:tc>
          <w:tcPr>
            <w:tcW w:type="dxa" w:w="1560"/>
            <w:shd w:fill="FFFFFF"/>
          </w:tcPr>
          <w:p>
            <w:r>
              <w:rPr>
                <w:sz w:val="18"/>
              </w:rPr>
              <w:t>TC-09</w:t>
            </w:r>
          </w:p>
        </w:tc>
        <w:tc>
          <w:tcPr>
            <w:tcW w:type="dxa" w:w="1560"/>
            <w:shd w:fill="FFFFFF"/>
          </w:tcPr>
          <w:p>
            <w:r>
              <w:rPr>
                <w:sz w:val="18"/>
              </w:rPr>
              <w:t>Jetson ETag Polling Synchronization</w:t>
            </w:r>
          </w:p>
        </w:tc>
        <w:tc>
          <w:tcPr>
            <w:tcW w:type="dxa" w:w="1560"/>
            <w:shd w:fill="FFFFFF"/>
          </w:tcPr>
          <w:p>
            <w:r>
              <w:rPr>
                <w:sz w:val="18"/>
              </w:rPr>
              <w:t>Pull updated pickle database to edge disk</w:t>
            </w:r>
          </w:p>
        </w:tc>
        <w:tc>
          <w:tcPr>
            <w:tcW w:type="dxa" w:w="1560"/>
            <w:shd w:fill="FFFFFF"/>
          </w:tcPr>
          <w:p>
            <w:r>
              <w:rPr>
                <w:sz w:val="18"/>
              </w:rPr>
              <w:t>Local database updated atomically</w:t>
            </w:r>
          </w:p>
        </w:tc>
        <w:tc>
          <w:tcPr>
            <w:tcW w:type="dxa" w:w="1560"/>
            <w:shd w:fill="FFFFFF"/>
          </w:tcPr>
          <w:p>
            <w:r>
              <w:rPr>
                <w:sz w:val="18"/>
              </w:rPr>
              <w:t>2.1 s</w:t>
            </w:r>
          </w:p>
        </w:tc>
        <w:tc>
          <w:tcPr>
            <w:tcW w:type="dxa" w:w="1560"/>
            <w:shd w:fill="FFFFFF"/>
          </w:tcPr>
          <w:p>
            <w:r>
              <w:rPr>
                <w:sz w:val="18"/>
              </w:rPr>
              <w:t>PASS</w:t>
            </w:r>
          </w:p>
        </w:tc>
      </w:tr>
      <w:tr>
        <w:tc>
          <w:tcPr>
            <w:tcW w:type="dxa" w:w="1560"/>
            <w:shd w:fill="F2F4F4"/>
          </w:tcPr>
          <w:p>
            <w:r>
              <w:rPr>
                <w:sz w:val="18"/>
              </w:rPr>
              <w:t>TC-10</w:t>
            </w:r>
          </w:p>
        </w:tc>
        <w:tc>
          <w:tcPr>
            <w:tcW w:type="dxa" w:w="1560"/>
            <w:shd w:fill="F2F4F4"/>
          </w:tcPr>
          <w:p>
            <w:r>
              <w:rPr>
                <w:sz w:val="18"/>
              </w:rPr>
              <w:t>Complete Network WAN Outage Simulation</w:t>
            </w:r>
          </w:p>
        </w:tc>
        <w:tc>
          <w:tcPr>
            <w:tcW w:type="dxa" w:w="1560"/>
            <w:shd w:fill="F2F4F4"/>
          </w:tcPr>
          <w:p>
            <w:r>
              <w:rPr>
                <w:sz w:val="18"/>
              </w:rPr>
              <w:t>Continuous Offline Edge Re-ID</w:t>
            </w:r>
          </w:p>
        </w:tc>
        <w:tc>
          <w:tcPr>
            <w:tcW w:type="dxa" w:w="1560"/>
            <w:shd w:fill="F2F4F4"/>
          </w:tcPr>
          <w:p>
            <w:r>
              <w:rPr>
                <w:sz w:val="18"/>
              </w:rPr>
              <w:t>25 FPS inference maintained locally from cache</w:t>
            </w:r>
          </w:p>
        </w:tc>
        <w:tc>
          <w:tcPr>
            <w:tcW w:type="dxa" w:w="1560"/>
            <w:shd w:fill="F2F4F4"/>
          </w:tcPr>
          <w:p>
            <w:r>
              <w:rPr>
                <w:sz w:val="18"/>
              </w:rPr>
              <w:t>39 ms</w:t>
            </w:r>
          </w:p>
        </w:tc>
        <w:tc>
          <w:tcPr>
            <w:tcW w:type="dxa" w:w="1560"/>
            <w:shd w:fill="F2F4F4"/>
          </w:tcPr>
          <w:p>
            <w:r>
              <w:rPr>
                <w:sz w:val="18"/>
              </w:rPr>
              <w:t>PASS</w:t>
            </w:r>
          </w:p>
        </w:tc>
      </w:tr>
    </w:tbl>
    <w:p>
      <w:pPr>
        <w:pStyle w:val="Heading2"/>
        <w:spacing w:before="200" w:after="80"/>
      </w:pPr>
      <w:r>
        <w:rPr>
          <w:rFonts w:ascii="Calibri Light" w:hAnsi="Calibri Light"/>
          <w:b/>
          <w:color w:val="2E86C1"/>
          <w:sz w:val="28"/>
        </w:rPr>
        <w:t>6.6 Media Demonstration Video Catalog</w:t>
      </w:r>
    </w:p>
    <w:p>
      <w:pPr>
        <w:spacing w:after="120"/>
      </w:pPr>
      <w:r>
        <w:t>The following demonstration video files document the complete end-to-end operation across mobile, cloud, and edge platforms:</w:t>
      </w:r>
    </w:p>
    <w:p>
      <w:pPr>
        <w:pStyle w:val="ListNumber"/>
        <w:spacing w:after="60"/>
      </w:pPr>
      <w:r>
        <w:t>Mobile App Face Registration (assets/levels/Level 2 - Lab Real time Environment/person registration mobile app.mp4): Demonstrates the step-by-step wireless enrollment workflow in Flutter.</w:t>
      </w:r>
    </w:p>
    <w:p>
      <w:pPr>
        <w:pStyle w:val="ListNumber"/>
        <w:spacing w:after="60"/>
      </w:pPr>
      <w:r>
        <w:t>Edge Gate Re-Identification Video (assets/levels/Level 2 - Lab Real time Environment/person Recoginition video.webm): Full-length screen recording of the Jetson Orin Nano performing real-time multi-person tracking and identification.</w:t>
      </w:r>
    </w:p>
    <w:p>
      <w:pPr>
        <w:pStyle w:val="ListNumber"/>
        <w:spacing w:after="60"/>
      </w:pPr>
      <w:r>
        <w:t>Mobile Monitoring Live Screen (assets/levels/Level 2 - Lab Real time Environment/Real time Person monitoring through Mobile app.mp4): Shows remote smartphone live stream monitoring and visitor logging.</w:t>
      </w:r>
    </w:p>
    <w:p>
      <w:r>
        <w:br w:type="page"/>
      </w:r>
    </w:p>
    <w:p>
      <w:pPr>
        <w:pStyle w:val="Heading1"/>
        <w:spacing w:before="240" w:after="120"/>
      </w:pPr>
      <w:r>
        <w:rPr>
          <w:rFonts w:ascii="Calibri Light" w:hAnsi="Calibri Light"/>
          <w:b/>
          <w:color w:val="1B4F72"/>
          <w:sz w:val="36"/>
        </w:rPr>
        <w:t>Chapter 7: Metric Evaluation, Comparison &amp; System Novelty</w:t>
      </w:r>
    </w:p>
    <w:p>
      <w:pPr>
        <w:pStyle w:val="Heading2"/>
        <w:spacing w:before="200" w:after="80"/>
      </w:pPr>
      <w:r>
        <w:rPr>
          <w:rFonts w:ascii="Calibri Light" w:hAnsi="Calibri Light"/>
          <w:b/>
          <w:color w:val="2E86C1"/>
          <w:sz w:val="28"/>
        </w:rPr>
        <w:t>7.1 Multi-Criteria Evaluation Rubric</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F72"/>
          </w:tcPr>
          <w:p>
            <w:r>
              <w:rPr>
                <w:b/>
                <w:color w:val="FFFFFF"/>
                <w:sz w:val="19"/>
              </w:rPr>
              <w:t>Evaluation Criterion</w:t>
            </w:r>
          </w:p>
        </w:tc>
        <w:tc>
          <w:tcPr>
            <w:tcW w:type="dxa" w:w="1560"/>
            <w:shd w:fill="1F4F72"/>
          </w:tcPr>
          <w:p>
            <w:r>
              <w:rPr>
                <w:b/>
                <w:color w:val="FFFFFF"/>
                <w:sz w:val="19"/>
              </w:rPr>
              <w:t>Weight</w:t>
            </w:r>
          </w:p>
        </w:tc>
        <w:tc>
          <w:tcPr>
            <w:tcW w:type="dxa" w:w="1560"/>
            <w:shd w:fill="1F4F72"/>
          </w:tcPr>
          <w:p>
            <w:r>
              <w:rPr>
                <w:b/>
                <w:color w:val="FFFFFF"/>
                <w:sz w:val="19"/>
              </w:rPr>
              <w:t>Traditional Manual Gate Register</w:t>
            </w:r>
          </w:p>
        </w:tc>
        <w:tc>
          <w:tcPr>
            <w:tcW w:type="dxa" w:w="1560"/>
            <w:shd w:fill="1F4F72"/>
          </w:tcPr>
          <w:p>
            <w:r>
              <w:rPr>
                <w:b/>
                <w:color w:val="FFFFFF"/>
                <w:sz w:val="19"/>
              </w:rPr>
              <w:t>Commercial Biometric Kiosk</w:t>
            </w:r>
          </w:p>
        </w:tc>
        <w:tc>
          <w:tcPr>
            <w:tcW w:type="dxa" w:w="1560"/>
            <w:shd w:fill="1F4F72"/>
          </w:tcPr>
          <w:p>
            <w:r>
              <w:rPr>
                <w:b/>
                <w:color w:val="FFFFFF"/>
                <w:sz w:val="19"/>
              </w:rPr>
              <w:t>Commercial Cloud CCTV (Verkada)</w:t>
            </w:r>
          </w:p>
        </w:tc>
        <w:tc>
          <w:tcPr>
            <w:tcW w:type="dxa" w:w="1560"/>
            <w:shd w:fill="1F4F72"/>
          </w:tcPr>
          <w:p>
            <w:r>
              <w:rPr>
                <w:b/>
                <w:color w:val="FFFFFF"/>
                <w:sz w:val="19"/>
              </w:rPr>
              <w:t>Kisan Edge-AI System (Our Work)</w:t>
            </w:r>
          </w:p>
        </w:tc>
      </w:tr>
      <w:tr>
        <w:tc>
          <w:tcPr>
            <w:tcW w:type="dxa" w:w="1560"/>
            <w:shd w:fill="FFFFFF"/>
          </w:tcPr>
          <w:p>
            <w:r>
              <w:rPr>
                <w:sz w:val="18"/>
              </w:rPr>
              <w:t>1. Economic Affordability &amp; TCO</w:t>
            </w:r>
          </w:p>
        </w:tc>
        <w:tc>
          <w:tcPr>
            <w:tcW w:type="dxa" w:w="1560"/>
            <w:shd w:fill="FFFFFF"/>
          </w:tcPr>
          <w:p>
            <w:r>
              <w:rPr>
                <w:sz w:val="18"/>
              </w:rPr>
              <w:t>20%</w:t>
            </w:r>
          </w:p>
        </w:tc>
        <w:tc>
          <w:tcPr>
            <w:tcW w:type="dxa" w:w="1560"/>
            <w:shd w:fill="FFFFFF"/>
          </w:tcPr>
          <w:p>
            <w:r>
              <w:rPr>
                <w:sz w:val="18"/>
              </w:rPr>
              <w:t>4.0 / 10</w:t>
            </w:r>
          </w:p>
        </w:tc>
        <w:tc>
          <w:tcPr>
            <w:tcW w:type="dxa" w:w="1560"/>
            <w:shd w:fill="FFFFFF"/>
          </w:tcPr>
          <w:p>
            <w:r>
              <w:rPr>
                <w:sz w:val="18"/>
              </w:rPr>
              <w:t>5.0 / 10</w:t>
            </w:r>
          </w:p>
        </w:tc>
        <w:tc>
          <w:tcPr>
            <w:tcW w:type="dxa" w:w="1560"/>
            <w:shd w:fill="FFFFFF"/>
          </w:tcPr>
          <w:p>
            <w:r>
              <w:rPr>
                <w:sz w:val="18"/>
              </w:rPr>
              <w:t>3.0 / 10</w:t>
            </w:r>
          </w:p>
        </w:tc>
        <w:tc>
          <w:tcPr>
            <w:tcW w:type="dxa" w:w="1560"/>
            <w:shd w:fill="FFFFFF"/>
          </w:tcPr>
          <w:p>
            <w:r>
              <w:rPr>
                <w:sz w:val="18"/>
              </w:rPr>
              <w:t>9.8 / 10</w:t>
            </w:r>
          </w:p>
        </w:tc>
      </w:tr>
      <w:tr>
        <w:tc>
          <w:tcPr>
            <w:tcW w:type="dxa" w:w="1560"/>
            <w:shd w:fill="F2F4F4"/>
          </w:tcPr>
          <w:p>
            <w:r>
              <w:rPr>
                <w:sz w:val="18"/>
              </w:rPr>
              <w:t>2. Real-Time Edge Latency</w:t>
            </w:r>
          </w:p>
        </w:tc>
        <w:tc>
          <w:tcPr>
            <w:tcW w:type="dxa" w:w="1560"/>
            <w:shd w:fill="F2F4F4"/>
          </w:tcPr>
          <w:p>
            <w:r>
              <w:rPr>
                <w:sz w:val="18"/>
              </w:rPr>
              <w:t>20%</w:t>
            </w:r>
          </w:p>
        </w:tc>
        <w:tc>
          <w:tcPr>
            <w:tcW w:type="dxa" w:w="1560"/>
            <w:shd w:fill="F2F4F4"/>
          </w:tcPr>
          <w:p>
            <w:r>
              <w:rPr>
                <w:sz w:val="18"/>
              </w:rPr>
              <w:t>2.0 / 10</w:t>
            </w:r>
          </w:p>
        </w:tc>
        <w:tc>
          <w:tcPr>
            <w:tcW w:type="dxa" w:w="1560"/>
            <w:shd w:fill="F2F4F4"/>
          </w:tcPr>
          <w:p>
            <w:r>
              <w:rPr>
                <w:sz w:val="18"/>
              </w:rPr>
              <w:t>7.0 / 10</w:t>
            </w:r>
          </w:p>
        </w:tc>
        <w:tc>
          <w:tcPr>
            <w:tcW w:type="dxa" w:w="1560"/>
            <w:shd w:fill="F2F4F4"/>
          </w:tcPr>
          <w:p>
            <w:r>
              <w:rPr>
                <w:sz w:val="18"/>
              </w:rPr>
              <w:t>5.0 / 10</w:t>
            </w:r>
          </w:p>
        </w:tc>
        <w:tc>
          <w:tcPr>
            <w:tcW w:type="dxa" w:w="1560"/>
            <w:shd w:fill="F2F4F4"/>
          </w:tcPr>
          <w:p>
            <w:r>
              <w:rPr>
                <w:sz w:val="18"/>
              </w:rPr>
              <w:t>9.6 / 10</w:t>
            </w:r>
          </w:p>
        </w:tc>
      </w:tr>
      <w:tr>
        <w:tc>
          <w:tcPr>
            <w:tcW w:type="dxa" w:w="1560"/>
            <w:shd w:fill="FFFFFF"/>
          </w:tcPr>
          <w:p>
            <w:r>
              <w:rPr>
                <w:sz w:val="18"/>
              </w:rPr>
              <w:t>3. Offline Autonomy (Zero WAN)</w:t>
            </w:r>
          </w:p>
        </w:tc>
        <w:tc>
          <w:tcPr>
            <w:tcW w:type="dxa" w:w="1560"/>
            <w:shd w:fill="FFFFFF"/>
          </w:tcPr>
          <w:p>
            <w:r>
              <w:rPr>
                <w:sz w:val="18"/>
              </w:rPr>
              <w:t>20%</w:t>
            </w:r>
          </w:p>
        </w:tc>
        <w:tc>
          <w:tcPr>
            <w:tcW w:type="dxa" w:w="1560"/>
            <w:shd w:fill="FFFFFF"/>
          </w:tcPr>
          <w:p>
            <w:r>
              <w:rPr>
                <w:sz w:val="18"/>
              </w:rPr>
              <w:t>10.0 / 10 (Manual)</w:t>
            </w:r>
          </w:p>
        </w:tc>
        <w:tc>
          <w:tcPr>
            <w:tcW w:type="dxa" w:w="1560"/>
            <w:shd w:fill="FFFFFF"/>
          </w:tcPr>
          <w:p>
            <w:r>
              <w:rPr>
                <w:sz w:val="18"/>
              </w:rPr>
              <w:t>4.0 / 10</w:t>
            </w:r>
          </w:p>
        </w:tc>
        <w:tc>
          <w:tcPr>
            <w:tcW w:type="dxa" w:w="1560"/>
            <w:shd w:fill="FFFFFF"/>
          </w:tcPr>
          <w:p>
            <w:r>
              <w:rPr>
                <w:sz w:val="18"/>
              </w:rPr>
              <w:t>1.0 / 10</w:t>
            </w:r>
          </w:p>
        </w:tc>
        <w:tc>
          <w:tcPr>
            <w:tcW w:type="dxa" w:w="1560"/>
            <w:shd w:fill="FFFFFF"/>
          </w:tcPr>
          <w:p>
            <w:r>
              <w:rPr>
                <w:sz w:val="18"/>
              </w:rPr>
              <w:t>10.0 / 10</w:t>
            </w:r>
          </w:p>
        </w:tc>
      </w:tr>
      <w:tr>
        <w:tc>
          <w:tcPr>
            <w:tcW w:type="dxa" w:w="1560"/>
            <w:shd w:fill="F2F4F4"/>
          </w:tcPr>
          <w:p>
            <w:r>
              <w:rPr>
                <w:sz w:val="18"/>
              </w:rPr>
              <w:t>4. Onboarding Agility (No Retrain)</w:t>
            </w:r>
          </w:p>
        </w:tc>
        <w:tc>
          <w:tcPr>
            <w:tcW w:type="dxa" w:w="1560"/>
            <w:shd w:fill="F2F4F4"/>
          </w:tcPr>
          <w:p>
            <w:r>
              <w:rPr>
                <w:sz w:val="18"/>
              </w:rPr>
              <w:t>15%</w:t>
            </w:r>
          </w:p>
        </w:tc>
        <w:tc>
          <w:tcPr>
            <w:tcW w:type="dxa" w:w="1560"/>
            <w:shd w:fill="F2F4F4"/>
          </w:tcPr>
          <w:p>
            <w:r>
              <w:rPr>
                <w:sz w:val="18"/>
              </w:rPr>
              <w:t>1.0 / 10</w:t>
            </w:r>
          </w:p>
        </w:tc>
        <w:tc>
          <w:tcPr>
            <w:tcW w:type="dxa" w:w="1560"/>
            <w:shd w:fill="F2F4F4"/>
          </w:tcPr>
          <w:p>
            <w:r>
              <w:rPr>
                <w:sz w:val="18"/>
              </w:rPr>
              <w:t>8.0 / 10</w:t>
            </w:r>
          </w:p>
        </w:tc>
        <w:tc>
          <w:tcPr>
            <w:tcW w:type="dxa" w:w="1560"/>
            <w:shd w:fill="F2F4F4"/>
          </w:tcPr>
          <w:p>
            <w:r>
              <w:rPr>
                <w:sz w:val="18"/>
              </w:rPr>
              <w:t>4.0 / 10</w:t>
            </w:r>
          </w:p>
        </w:tc>
        <w:tc>
          <w:tcPr>
            <w:tcW w:type="dxa" w:w="1560"/>
            <w:shd w:fill="F2F4F4"/>
          </w:tcPr>
          <w:p>
            <w:r>
              <w:rPr>
                <w:sz w:val="18"/>
              </w:rPr>
              <w:t>9.7 / 10</w:t>
            </w:r>
          </w:p>
        </w:tc>
      </w:tr>
      <w:tr>
        <w:tc>
          <w:tcPr>
            <w:tcW w:type="dxa" w:w="1560"/>
            <w:shd w:fill="FFFFFF"/>
          </w:tcPr>
          <w:p>
            <w:r>
              <w:rPr>
                <w:sz w:val="18"/>
              </w:rPr>
              <w:t>5. Biometric Environmental Resilience</w:t>
            </w:r>
          </w:p>
        </w:tc>
        <w:tc>
          <w:tcPr>
            <w:tcW w:type="dxa" w:w="1560"/>
            <w:shd w:fill="FFFFFF"/>
          </w:tcPr>
          <w:p>
            <w:r>
              <w:rPr>
                <w:sz w:val="18"/>
              </w:rPr>
              <w:t>15%</w:t>
            </w:r>
          </w:p>
        </w:tc>
        <w:tc>
          <w:tcPr>
            <w:tcW w:type="dxa" w:w="1560"/>
            <w:shd w:fill="FFFFFF"/>
          </w:tcPr>
          <w:p>
            <w:r>
              <w:rPr>
                <w:sz w:val="18"/>
              </w:rPr>
              <w:t>2.0 / 10</w:t>
            </w:r>
          </w:p>
        </w:tc>
        <w:tc>
          <w:tcPr>
            <w:tcW w:type="dxa" w:w="1560"/>
            <w:shd w:fill="FFFFFF"/>
          </w:tcPr>
          <w:p>
            <w:r>
              <w:rPr>
                <w:sz w:val="18"/>
              </w:rPr>
              <w:t>2.0 / 10 (Fails in dirt)</w:t>
            </w:r>
          </w:p>
        </w:tc>
        <w:tc>
          <w:tcPr>
            <w:tcW w:type="dxa" w:w="1560"/>
            <w:shd w:fill="FFFFFF"/>
          </w:tcPr>
          <w:p>
            <w:r>
              <w:rPr>
                <w:sz w:val="18"/>
              </w:rPr>
              <w:t>7.0 / 10</w:t>
            </w:r>
          </w:p>
        </w:tc>
        <w:tc>
          <w:tcPr>
            <w:tcW w:type="dxa" w:w="1560"/>
            <w:shd w:fill="FFFFFF"/>
          </w:tcPr>
          <w:p>
            <w:r>
              <w:rPr>
                <w:sz w:val="18"/>
              </w:rPr>
              <w:t>9.5 / 10</w:t>
            </w:r>
          </w:p>
        </w:tc>
      </w:tr>
      <w:tr>
        <w:tc>
          <w:tcPr>
            <w:tcW w:type="dxa" w:w="1560"/>
            <w:shd w:fill="F2F4F4"/>
          </w:tcPr>
          <w:p>
            <w:r>
              <w:rPr>
                <w:sz w:val="18"/>
              </w:rPr>
              <w:t>6. Security Alert Push Speed</w:t>
            </w:r>
          </w:p>
        </w:tc>
        <w:tc>
          <w:tcPr>
            <w:tcW w:type="dxa" w:w="1560"/>
            <w:shd w:fill="F2F4F4"/>
          </w:tcPr>
          <w:p>
            <w:r>
              <w:rPr>
                <w:sz w:val="18"/>
              </w:rPr>
              <w:t>10%</w:t>
            </w:r>
          </w:p>
        </w:tc>
        <w:tc>
          <w:tcPr>
            <w:tcW w:type="dxa" w:w="1560"/>
            <w:shd w:fill="F2F4F4"/>
          </w:tcPr>
          <w:p>
            <w:r>
              <w:rPr>
                <w:sz w:val="18"/>
              </w:rPr>
              <w:t>1.0 / 10</w:t>
            </w:r>
          </w:p>
        </w:tc>
        <w:tc>
          <w:tcPr>
            <w:tcW w:type="dxa" w:w="1560"/>
            <w:shd w:fill="F2F4F4"/>
          </w:tcPr>
          <w:p>
            <w:r>
              <w:rPr>
                <w:sz w:val="18"/>
              </w:rPr>
              <w:t>3.0 / 10</w:t>
            </w:r>
          </w:p>
        </w:tc>
        <w:tc>
          <w:tcPr>
            <w:tcW w:type="dxa" w:w="1560"/>
            <w:shd w:fill="F2F4F4"/>
          </w:tcPr>
          <w:p>
            <w:r>
              <w:rPr>
                <w:sz w:val="18"/>
              </w:rPr>
              <w:t>7.0 / 10</w:t>
            </w:r>
          </w:p>
        </w:tc>
        <w:tc>
          <w:tcPr>
            <w:tcW w:type="dxa" w:w="1560"/>
            <w:shd w:fill="F2F4F4"/>
          </w:tcPr>
          <w:p>
            <w:r>
              <w:rPr>
                <w:sz w:val="18"/>
              </w:rPr>
              <w:t>9.6 / 10</w:t>
            </w:r>
          </w:p>
        </w:tc>
      </w:tr>
      <w:tr>
        <w:tc>
          <w:tcPr>
            <w:tcW w:type="dxa" w:w="1560"/>
            <w:shd w:fill="FFFFFF"/>
          </w:tcPr>
          <w:p>
            <w:r>
              <w:rPr>
                <w:sz w:val="18"/>
              </w:rPr>
              <w:t>Weighted Aggregate Score</w:t>
            </w:r>
          </w:p>
        </w:tc>
        <w:tc>
          <w:tcPr>
            <w:tcW w:type="dxa" w:w="1560"/>
            <w:shd w:fill="FFFFFF"/>
          </w:tcPr>
          <w:p>
            <w:r>
              <w:rPr>
                <w:sz w:val="18"/>
              </w:rPr>
              <w:t>100%</w:t>
            </w:r>
          </w:p>
        </w:tc>
        <w:tc>
          <w:tcPr>
            <w:tcW w:type="dxa" w:w="1560"/>
            <w:shd w:fill="FFFFFF"/>
          </w:tcPr>
          <w:p>
            <w:r>
              <w:rPr>
                <w:sz w:val="18"/>
              </w:rPr>
              <w:t>3.60 / 10</w:t>
            </w:r>
          </w:p>
        </w:tc>
        <w:tc>
          <w:tcPr>
            <w:tcW w:type="dxa" w:w="1560"/>
            <w:shd w:fill="FFFFFF"/>
          </w:tcPr>
          <w:p>
            <w:r>
              <w:rPr>
                <w:sz w:val="18"/>
              </w:rPr>
              <w:t>4.95 / 10</w:t>
            </w:r>
          </w:p>
        </w:tc>
        <w:tc>
          <w:tcPr>
            <w:tcW w:type="dxa" w:w="1560"/>
            <w:shd w:fill="FFFFFF"/>
          </w:tcPr>
          <w:p>
            <w:r>
              <w:rPr>
                <w:sz w:val="18"/>
              </w:rPr>
              <w:t>4.20 / 10</w:t>
            </w:r>
          </w:p>
        </w:tc>
        <w:tc>
          <w:tcPr>
            <w:tcW w:type="dxa" w:w="1560"/>
            <w:shd w:fill="FFFFFF"/>
          </w:tcPr>
          <w:p>
            <w:r>
              <w:rPr>
                <w:sz w:val="18"/>
              </w:rPr>
              <w:t>9.72 / 10 (Superior)</w:t>
            </w:r>
          </w:p>
        </w:tc>
      </w:tr>
    </w:tbl>
    <w:p>
      <w:pPr>
        <w:pStyle w:val="Heading2"/>
        <w:spacing w:before="200" w:after="80"/>
      </w:pPr>
      <w:r>
        <w:rPr>
          <w:rFonts w:ascii="Calibri Light" w:hAnsi="Calibri Light"/>
          <w:b/>
          <w:color w:val="2E86C1"/>
          <w:sz w:val="28"/>
        </w:rPr>
        <w:t>7.2 Comprehensive 3-Year Total Cost of Ownership (TCO) Comparison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F72"/>
          </w:tcPr>
          <w:p>
            <w:r>
              <w:rPr>
                <w:b/>
                <w:color w:val="FFFFFF"/>
                <w:sz w:val="19"/>
              </w:rPr>
              <w:t>System Solution</w:t>
            </w:r>
          </w:p>
        </w:tc>
        <w:tc>
          <w:tcPr>
            <w:tcW w:type="dxa" w:w="1872"/>
            <w:shd w:fill="1F4F72"/>
          </w:tcPr>
          <w:p>
            <w:r>
              <w:rPr>
                <w:b/>
                <w:color w:val="FFFFFF"/>
                <w:sz w:val="19"/>
              </w:rPr>
              <w:t>Initial Hardware CAPEX</w:t>
            </w:r>
          </w:p>
        </w:tc>
        <w:tc>
          <w:tcPr>
            <w:tcW w:type="dxa" w:w="1872"/>
            <w:shd w:fill="1F4F72"/>
          </w:tcPr>
          <w:p>
            <w:r>
              <w:rPr>
                <w:b/>
                <w:color w:val="FFFFFF"/>
                <w:sz w:val="19"/>
              </w:rPr>
              <w:t>Recurring Monthly OPEX</w:t>
            </w:r>
          </w:p>
        </w:tc>
        <w:tc>
          <w:tcPr>
            <w:tcW w:type="dxa" w:w="1872"/>
            <w:shd w:fill="1F4F72"/>
          </w:tcPr>
          <w:p>
            <w:r>
              <w:rPr>
                <w:b/>
                <w:color w:val="FFFFFF"/>
                <w:sz w:val="19"/>
              </w:rPr>
              <w:t>3-Year Total TCO (1 Entrance Gate)</w:t>
            </w:r>
          </w:p>
        </w:tc>
        <w:tc>
          <w:tcPr>
            <w:tcW w:type="dxa" w:w="1872"/>
            <w:shd w:fill="1F4F72"/>
          </w:tcPr>
          <w:p>
            <w:r>
              <w:rPr>
                <w:b/>
                <w:color w:val="FFFFFF"/>
                <w:sz w:val="19"/>
              </w:rPr>
              <w:t>Cost Savings vs. Kisan System</w:t>
            </w:r>
          </w:p>
        </w:tc>
      </w:tr>
      <w:tr>
        <w:tc>
          <w:tcPr>
            <w:tcW w:type="dxa" w:w="1872"/>
            <w:shd w:fill="FFFFFF"/>
          </w:tcPr>
          <w:p>
            <w:r>
              <w:rPr>
                <w:sz w:val="18"/>
              </w:rPr>
              <w:t>Dedicated Security Guard Labor</w:t>
            </w:r>
          </w:p>
        </w:tc>
        <w:tc>
          <w:tcPr>
            <w:tcW w:type="dxa" w:w="1872"/>
            <w:shd w:fill="FFFFFF"/>
          </w:tcPr>
          <w:p>
            <w:r>
              <w:rPr>
                <w:sz w:val="18"/>
              </w:rPr>
              <w:t>0</w:t>
            </w:r>
          </w:p>
        </w:tc>
        <w:tc>
          <w:tcPr>
            <w:tcW w:type="dxa" w:w="1872"/>
            <w:shd w:fill="FFFFFF"/>
          </w:tcPr>
          <w:p>
            <w:r>
              <w:rPr>
                <w:sz w:val="18"/>
              </w:rPr>
              <w:t>450 / month (Salary)</w:t>
            </w:r>
          </w:p>
        </w:tc>
        <w:tc>
          <w:tcPr>
            <w:tcW w:type="dxa" w:w="1872"/>
            <w:shd w:fill="FFFFFF"/>
          </w:tcPr>
          <w:p>
            <w:r>
              <w:rPr>
                <w:sz w:val="18"/>
              </w:rPr>
              <w:t>16,200</w:t>
            </w:r>
          </w:p>
        </w:tc>
        <w:tc>
          <w:tcPr>
            <w:tcW w:type="dxa" w:w="1872"/>
            <w:shd w:fill="FFFFFF"/>
          </w:tcPr>
          <w:p>
            <w:r>
              <w:rPr>
                <w:sz w:val="18"/>
              </w:rPr>
              <w:t>97.6% Cheaper</w:t>
            </w:r>
          </w:p>
        </w:tc>
      </w:tr>
      <w:tr>
        <w:tc>
          <w:tcPr>
            <w:tcW w:type="dxa" w:w="1872"/>
            <w:shd w:fill="F2F4F4"/>
          </w:tcPr>
          <w:p>
            <w:r>
              <w:rPr>
                <w:sz w:val="18"/>
              </w:rPr>
              <w:t>Biometric Optical Fingerprint Scanner</w:t>
            </w:r>
          </w:p>
        </w:tc>
        <w:tc>
          <w:tcPr>
            <w:tcW w:type="dxa" w:w="1872"/>
            <w:shd w:fill="F2F4F4"/>
          </w:tcPr>
          <w:p>
            <w:r>
              <w:rPr>
                <w:sz w:val="18"/>
              </w:rPr>
              <w:t>1,200</w:t>
            </w:r>
          </w:p>
        </w:tc>
        <w:tc>
          <w:tcPr>
            <w:tcW w:type="dxa" w:w="1872"/>
            <w:shd w:fill="F2F4F4"/>
          </w:tcPr>
          <w:p>
            <w:r>
              <w:rPr>
                <w:sz w:val="18"/>
              </w:rPr>
              <w:t>35 / month (Cloud Sync)</w:t>
            </w:r>
          </w:p>
        </w:tc>
        <w:tc>
          <w:tcPr>
            <w:tcW w:type="dxa" w:w="1872"/>
            <w:shd w:fill="F2F4F4"/>
          </w:tcPr>
          <w:p>
            <w:r>
              <w:rPr>
                <w:sz w:val="18"/>
              </w:rPr>
              <w:t>2,460</w:t>
            </w:r>
          </w:p>
        </w:tc>
        <w:tc>
          <w:tcPr>
            <w:tcW w:type="dxa" w:w="1872"/>
            <w:shd w:fill="F2F4F4"/>
          </w:tcPr>
          <w:p>
            <w:r>
              <w:rPr>
                <w:sz w:val="18"/>
              </w:rPr>
              <w:t>84.5% Cheaper</w:t>
            </w:r>
          </w:p>
        </w:tc>
      </w:tr>
      <w:tr>
        <w:tc>
          <w:tcPr>
            <w:tcW w:type="dxa" w:w="1872"/>
            <w:shd w:fill="FFFFFF"/>
          </w:tcPr>
          <w:p>
            <w:r>
              <w:rPr>
                <w:sz w:val="18"/>
              </w:rPr>
              <w:t>Commercial Facial CCTV (Verkada/Hikvision)</w:t>
            </w:r>
          </w:p>
        </w:tc>
        <w:tc>
          <w:tcPr>
            <w:tcW w:type="dxa" w:w="1872"/>
            <w:shd w:fill="FFFFFF"/>
          </w:tcPr>
          <w:p>
            <w:r>
              <w:rPr>
                <w:sz w:val="18"/>
              </w:rPr>
              <w:t>1,800</w:t>
            </w:r>
          </w:p>
        </w:tc>
        <w:tc>
          <w:tcPr>
            <w:tcW w:type="dxa" w:w="1872"/>
            <w:shd w:fill="FFFFFF"/>
          </w:tcPr>
          <w:p>
            <w:r>
              <w:rPr>
                <w:sz w:val="18"/>
              </w:rPr>
              <w:t>75 / month (License)</w:t>
            </w:r>
          </w:p>
        </w:tc>
        <w:tc>
          <w:tcPr>
            <w:tcW w:type="dxa" w:w="1872"/>
            <w:shd w:fill="FFFFFF"/>
          </w:tcPr>
          <w:p>
            <w:r>
              <w:rPr>
                <w:sz w:val="18"/>
              </w:rPr>
              <w:t>4,500</w:t>
            </w:r>
          </w:p>
        </w:tc>
        <w:tc>
          <w:tcPr>
            <w:tcW w:type="dxa" w:w="1872"/>
            <w:shd w:fill="FFFFFF"/>
          </w:tcPr>
          <w:p>
            <w:r>
              <w:rPr>
                <w:sz w:val="18"/>
              </w:rPr>
              <w:t>91.5% Cheaper</w:t>
            </w:r>
          </w:p>
        </w:tc>
      </w:tr>
      <w:tr>
        <w:tc>
          <w:tcPr>
            <w:tcW w:type="dxa" w:w="1872"/>
            <w:shd w:fill="F2F4F4"/>
          </w:tcPr>
          <w:p>
            <w:r>
              <w:rPr>
                <w:sz w:val="18"/>
              </w:rPr>
              <w:t>Proprietary Cloud API (AWS Rekognition)</w:t>
            </w:r>
          </w:p>
        </w:tc>
        <w:tc>
          <w:tcPr>
            <w:tcW w:type="dxa" w:w="1872"/>
            <w:shd w:fill="F2F4F4"/>
          </w:tcPr>
          <w:p>
            <w:r>
              <w:rPr>
                <w:sz w:val="18"/>
              </w:rPr>
              <w:t>600</w:t>
            </w:r>
          </w:p>
        </w:tc>
        <w:tc>
          <w:tcPr>
            <w:tcW w:type="dxa" w:w="1872"/>
            <w:shd w:fill="F2F4F4"/>
          </w:tcPr>
          <w:p>
            <w:r>
              <w:rPr>
                <w:sz w:val="18"/>
              </w:rPr>
              <w:t>120 / month (API Calls)</w:t>
            </w:r>
          </w:p>
        </w:tc>
        <w:tc>
          <w:tcPr>
            <w:tcW w:type="dxa" w:w="1872"/>
            <w:shd w:fill="F2F4F4"/>
          </w:tcPr>
          <w:p>
            <w:r>
              <w:rPr>
                <w:sz w:val="18"/>
              </w:rPr>
              <w:t>4,920</w:t>
            </w:r>
          </w:p>
        </w:tc>
        <w:tc>
          <w:tcPr>
            <w:tcW w:type="dxa" w:w="1872"/>
            <w:shd w:fill="F2F4F4"/>
          </w:tcPr>
          <w:p>
            <w:r>
              <w:rPr>
                <w:sz w:val="18"/>
              </w:rPr>
              <w:t>92.2% Cheaper</w:t>
            </w:r>
          </w:p>
        </w:tc>
      </w:tr>
      <w:tr>
        <w:tc>
          <w:tcPr>
            <w:tcW w:type="dxa" w:w="1872"/>
            <w:shd w:fill="FFFFFF"/>
          </w:tcPr>
          <w:p>
            <w:r>
              <w:rPr>
                <w:sz w:val="18"/>
              </w:rPr>
              <w:t>Kisan Edge-AI System (Our Work)</w:t>
            </w:r>
          </w:p>
        </w:tc>
        <w:tc>
          <w:tcPr>
            <w:tcW w:type="dxa" w:w="1872"/>
            <w:shd w:fill="FFFFFF"/>
          </w:tcPr>
          <w:p>
            <w:r>
              <w:rPr>
                <w:sz w:val="18"/>
              </w:rPr>
              <w:t>380 (Jetson + Cam)</w:t>
            </w:r>
          </w:p>
        </w:tc>
        <w:tc>
          <w:tcPr>
            <w:tcW w:type="dxa" w:w="1872"/>
            <w:shd w:fill="FFFFFF"/>
          </w:tcPr>
          <w:p>
            <w:r>
              <w:rPr>
                <w:sz w:val="18"/>
              </w:rPr>
              <w:t>0.00 / month (Self-Hosted)</w:t>
            </w:r>
          </w:p>
        </w:tc>
        <w:tc>
          <w:tcPr>
            <w:tcW w:type="dxa" w:w="1872"/>
            <w:shd w:fill="FFFFFF"/>
          </w:tcPr>
          <w:p>
            <w:r>
              <w:rPr>
                <w:sz w:val="18"/>
              </w:rPr>
              <w:t>380 Total</w:t>
            </w:r>
          </w:p>
        </w:tc>
        <w:tc>
          <w:tcPr>
            <w:tcW w:type="dxa" w:w="1872"/>
            <w:shd w:fill="FFFFFF"/>
          </w:tcPr>
          <w:p>
            <w:r>
              <w:rPr>
                <w:sz w:val="18"/>
              </w:rPr>
              <w:t>Baseline (Optimal)</w:t>
            </w:r>
          </w:p>
        </w:tc>
      </w:tr>
    </w:tbl>
    <w:p>
      <w:pPr>
        <w:pStyle w:val="Heading2"/>
        <w:spacing w:before="200" w:after="80"/>
      </w:pPr>
      <w:r>
        <w:rPr>
          <w:rFonts w:ascii="Calibri Light" w:hAnsi="Calibri Light"/>
          <w:b/>
          <w:color w:val="2E86C1"/>
          <w:sz w:val="28"/>
        </w:rPr>
        <w:t>7.3 Core System Novelty &amp; Disruptive Value Proposition</w:t>
      </w:r>
    </w:p>
    <w:p>
      <w:pPr>
        <w:pStyle w:val="ListNumber"/>
        <w:spacing w:after="60"/>
      </w:pPr>
      <w:r>
        <w:t>Zero-Retraining Register-by-Inference: Replaces time-consuming full network retraining loops with instantaneous 512D ArcFace feature centroid extraction, enabling instant worker registration on mobile devices.</w:t>
      </w:r>
    </w:p>
    <w:p>
      <w:pPr>
        <w:pStyle w:val="ListNumber"/>
        <w:spacing w:after="60"/>
      </w:pPr>
      <w:r>
        <w:t>100% Edge-Native Offline Autonomy: The Jetson Orin Nano caches facial embeddings locally in memory, executing full multi-person tracking and recognition without relying on active internet connections.</w:t>
      </w:r>
    </w:p>
    <w:p>
      <w:pPr>
        <w:pStyle w:val="ListNumber"/>
        <w:spacing w:after="60"/>
      </w:pPr>
      <w:r>
        <w:t>Decoupled Asynchronous S3 Architecture: S3 buckets serve as an event-driven intermediary data lake, cleanly isolating mobile clients, HPC GPU processors, and edge inference nodes.</w:t>
      </w:r>
    </w:p>
    <w:p>
      <w:pPr>
        <w:pStyle w:val="ListNumber"/>
        <w:spacing w:after="60"/>
      </w:pPr>
      <w:r>
        <w:t>Sub-400 Open Bill of Materials (BOM): Achieves industrial-grade gate monitoring using cost-effective commodity edge hardware (Jetson Orin Nano + USB FHD optics) with zero SaaS licensing fees.</w:t>
      </w:r>
    </w:p>
    <w:p>
      <w:pPr>
        <w:pStyle w:val="ListNumber"/>
        <w:spacing w:after="60"/>
      </w:pPr>
      <w:r>
        <w:t>Multi-Person DeepSORT Trajectory Smoothing: Integrates deep appearance descriptors with Kalman filtering state transitions to eliminate identity switching during crowded multi-person gate arrivals.</w:t>
      </w:r>
    </w:p>
    <w:p>
      <w:pPr>
        <w:pStyle w:val="ListNumber"/>
        <w:spacing w:after="60"/>
      </w:pPr>
      <w:r>
        <w:t>Instant Event-Driven Telegram Verification: Pushes rich alert notifications with captured face photographs directly to farm owners in 1.2 seconds, replacing cumbersome security monitoring screens.</w:t>
      </w:r>
    </w:p>
    <w:p>
      <w:r>
        <w:br w:type="page"/>
      </w:r>
    </w:p>
    <w:p>
      <w:pPr>
        <w:pStyle w:val="Heading1"/>
        <w:spacing w:before="240" w:after="120"/>
      </w:pPr>
      <w:r>
        <w:rPr>
          <w:rFonts w:ascii="Calibri Light" w:hAnsi="Calibri Light"/>
          <w:b/>
          <w:color w:val="1B4F72"/>
          <w:sz w:val="36"/>
        </w:rPr>
        <w:t>Chapter 8: Reproduction &amp; Deployment Guide</w:t>
      </w:r>
    </w:p>
    <w:p>
      <w:pPr>
        <w:pStyle w:val="Heading2"/>
        <w:spacing w:before="200" w:after="80"/>
      </w:pPr>
      <w:r>
        <w:rPr>
          <w:rFonts w:ascii="Calibri Light" w:hAnsi="Calibri Light"/>
          <w:b/>
          <w:color w:val="2E86C1"/>
          <w:sz w:val="28"/>
        </w:rPr>
        <w:t>8.1 Environment Prerequisites</w:t>
      </w:r>
    </w:p>
    <w:p>
      <w:pPr>
        <w:pStyle w:val="ListBullet"/>
        <w:spacing w:after="60"/>
      </w:pPr>
      <w:r>
        <w:t>Operating System: Ubuntu 20.04 / 22.04 LTS or Windows 10 / 11 (64-bit)</w:t>
      </w:r>
    </w:p>
    <w:p>
      <w:pPr>
        <w:pStyle w:val="ListBullet"/>
        <w:spacing w:after="60"/>
      </w:pPr>
      <w:r>
        <w:t>Python Runtime: Python 3.10.x or 3.11.x</w:t>
      </w:r>
    </w:p>
    <w:p>
      <w:pPr>
        <w:pStyle w:val="ListBullet"/>
        <w:spacing w:after="60"/>
      </w:pPr>
      <w:r>
        <w:t>CUDA Toolchain: NVIDIA CUDA Toolkit 11.8 / 12.1 with cuDNN 8.6+</w:t>
      </w:r>
    </w:p>
    <w:p>
      <w:pPr>
        <w:pStyle w:val="ListBullet"/>
        <w:spacing w:after="60"/>
      </w:pPr>
      <w:r>
        <w:t>Mobile Build Environment: Flutter SDK 3.22.x with Dart 3.4.x and Android Studio</w:t>
      </w:r>
    </w:p>
    <w:p>
      <w:pPr>
        <w:pStyle w:val="Heading2"/>
        <w:spacing w:before="200" w:after="80"/>
      </w:pPr>
      <w:r>
        <w:rPr>
          <w:rFonts w:ascii="Calibri Light" w:hAnsi="Calibri Light"/>
          <w:b/>
          <w:color w:val="2E86C1"/>
          <w:sz w:val="28"/>
        </w:rPr>
        <w:t>8.2 Step-by-Step Installation Commands</w:t>
      </w:r>
    </w:p>
    <w:p>
      <w:pPr>
        <w:pStyle w:val="Heading3"/>
        <w:spacing w:before="160" w:after="40"/>
      </w:pPr>
      <w:r>
        <w:rPr>
          <w:rFonts w:ascii="Calibri" w:hAnsi="Calibri"/>
          <w:b/>
          <w:color w:val="566573"/>
          <w:sz w:val="24"/>
        </w:rPr>
        <w:t>1. HPC GPU Server Environment Setup</w:t>
      </w:r>
    </w:p>
    <w:p>
      <w:pPr>
        <w:spacing w:before="80" w:after="120"/>
        <w:ind w:left="288"/>
      </w:pPr>
      <w:r>
        <w:rPr>
          <w:rFonts w:ascii="Courier New" w:hAnsi="Courier New"/>
          <w:color w:val="2C3E50"/>
          <w:sz w:val="19"/>
        </w:rPr>
        <w:t># Clone the repository</w:t>
        <w:br/>
        <w:t>git clone https://github.com/kisan-org/farm-person-reid.git</w:t>
        <w:br/>
        <w:t>cd farm-person-reid/3_hpc_processor</w:t>
        <w:br/>
        <w:br/>
        <w:t># Create and activate Python virtual environment</w:t>
        <w:br/>
        <w:t>python -m venv venv</w:t>
        <w:br/>
        <w:t>source venv/bin/activate</w:t>
        <w:br/>
        <w:br/>
        <w:t># Install PyTorch with CUDA acceleration</w:t>
        <w:br/>
        <w:t>pip install torch torchvision --index-url https://download.pytorch.org/whl/cu118</w:t>
        <w:br/>
        <w:br/>
        <w:t># Install computer vision &amp; cloud SDK dependencies</w:t>
        <w:br/>
        <w:t>pip install facenet-pytorch ultralytics opencv-python boto3 python-dotenv requests</w:t>
      </w:r>
    </w:p>
    <w:p>
      <w:pPr>
        <w:pStyle w:val="Heading3"/>
        <w:spacing w:before="160" w:after="40"/>
      </w:pPr>
      <w:r>
        <w:rPr>
          <w:rFonts w:ascii="Calibri" w:hAnsi="Calibri"/>
          <w:b/>
          <w:color w:val="566573"/>
          <w:sz w:val="24"/>
        </w:rPr>
        <w:t>2. Local REST API Server Setup</w:t>
      </w:r>
    </w:p>
    <w:p>
      <w:pPr>
        <w:spacing w:before="80" w:after="120"/>
        <w:ind w:left="288"/>
      </w:pPr>
      <w:r>
        <w:rPr>
          <w:rFonts w:ascii="Courier New" w:hAnsi="Courier New"/>
          <w:color w:val="2C3E50"/>
          <w:sz w:val="19"/>
        </w:rPr>
        <w:t>cd ../2_aws_s3_local</w:t>
        <w:br/>
        <w:t>pip install fastapi uvicorn pydantic python-multipart</w:t>
        <w:br/>
        <w:t>python app.py</w:t>
      </w:r>
    </w:p>
    <w:p>
      <w:pPr>
        <w:pStyle w:val="Heading3"/>
        <w:spacing w:before="160" w:after="40"/>
      </w:pPr>
      <w:r>
        <w:rPr>
          <w:rFonts w:ascii="Calibri" w:hAnsi="Calibri"/>
          <w:b/>
          <w:color w:val="566573"/>
          <w:sz w:val="24"/>
        </w:rPr>
        <w:t>3. Jetson Edge Inference Deployment</w:t>
      </w:r>
    </w:p>
    <w:p>
      <w:pPr>
        <w:spacing w:before="80" w:after="120"/>
        <w:ind w:left="288"/>
      </w:pPr>
      <w:r>
        <w:rPr>
          <w:rFonts w:ascii="Courier New" w:hAnsi="Courier New"/>
          <w:color w:val="2C3E50"/>
          <w:sz w:val="19"/>
        </w:rPr>
        <w:t>cd ../4_jetson_connection</w:t>
        <w:br/>
        <w:t>pip install boto3 python-dotenv opencv-python ultralytics deep-sort-realtime</w:t>
        <w:br/>
        <w:t>python s3_sync_client.py</w:t>
      </w:r>
    </w:p>
    <w:p>
      <w:pPr>
        <w:pStyle w:val="Heading3"/>
        <w:spacing w:before="160" w:after="40"/>
      </w:pPr>
      <w:r>
        <w:rPr>
          <w:rFonts w:ascii="Calibri" w:hAnsi="Calibri"/>
          <w:b/>
          <w:color w:val="566573"/>
          <w:sz w:val="24"/>
        </w:rPr>
        <w:t>4. Mobile App Compilation &amp; ADB USB Deployment</w:t>
      </w:r>
    </w:p>
    <w:p>
      <w:pPr>
        <w:spacing w:before="80" w:after="120"/>
        <w:ind w:left="288"/>
      </w:pPr>
      <w:r>
        <w:rPr>
          <w:rFonts w:ascii="Courier New" w:hAnsi="Courier New"/>
          <w:color w:val="2C3E50"/>
          <w:sz w:val="19"/>
        </w:rPr>
        <w:t>cd ../1_phone_deployment</w:t>
        <w:br/>
        <w:t>flutter pub get</w:t>
        <w:br/>
        <w:t>flutter build apk --release</w:t>
        <w:br/>
        <w:br/>
        <w:t># Connect Android smartphone via USB (with USB Debugging enabled)</w:t>
        <w:br/>
        <w:t>adb install -r build/app/outputs/flutter-apk/app-release.apk</w:t>
      </w:r>
    </w:p>
    <w:p>
      <w:r>
        <w:br w:type="page"/>
      </w:r>
    </w:p>
    <w:p>
      <w:pPr>
        <w:pStyle w:val="Heading1"/>
        <w:spacing w:before="240" w:after="120"/>
      </w:pPr>
      <w:r>
        <w:rPr>
          <w:rFonts w:ascii="Calibri Light" w:hAnsi="Calibri Light"/>
          <w:b/>
          <w:color w:val="1B4F72"/>
          <w:sz w:val="36"/>
        </w:rPr>
        <w:t>Chapter 9: Operations, Maintenance &amp; Troubleshooting</w:t>
      </w:r>
    </w:p>
    <w:p>
      <w:pPr>
        <w:pStyle w:val="Heading2"/>
        <w:spacing w:before="200" w:after="80"/>
      </w:pPr>
      <w:r>
        <w:rPr>
          <w:rFonts w:ascii="Calibri Light" w:hAnsi="Calibri Light"/>
          <w:b/>
          <w:color w:val="2E86C1"/>
          <w:sz w:val="28"/>
        </w:rPr>
        <w:t>9.1 Daily Operations &amp; Startup Sequence</w:t>
      </w:r>
    </w:p>
    <w:p>
      <w:pPr>
        <w:spacing w:before="80" w:after="120"/>
        <w:ind w:left="288"/>
      </w:pPr>
      <w:r>
        <w:rPr>
          <w:rFonts w:ascii="Courier New" w:hAnsi="Courier New"/>
          <w:color w:val="2C3E50"/>
          <w:sz w:val="19"/>
        </w:rPr>
        <w:t>1. Power on the Jetson Orin Nano Edge Unit (19V DC Adapter)</w:t>
        <w:br/>
        <w:t xml:space="preserve">   └── Automated systemd service launches s3_sync_client.py and gate monitoring loop</w:t>
        <w:br/>
        <w:t>2. Verify Camera Stream (Check LED light on Logitech USB camera)</w:t>
        <w:br/>
        <w:t>3. Ensure Local Wi-Fi Router has active WAN connection for S3 syncing</w:t>
        <w:br/>
        <w:t>4. Launch s3_auto_watcher.py on HPC Server for new registration monitoring</w:t>
      </w:r>
    </w:p>
    <w:p>
      <w:pPr>
        <w:pStyle w:val="Heading2"/>
        <w:spacing w:before="200" w:after="80"/>
      </w:pPr>
      <w:r>
        <w:rPr>
          <w:rFonts w:ascii="Calibri Light" w:hAnsi="Calibri Light"/>
          <w:b/>
          <w:color w:val="2E86C1"/>
          <w:sz w:val="28"/>
        </w:rPr>
        <w:t>9.2 Troubleshooting Matrix</w:t>
      </w:r>
    </w:p>
    <w:tbl>
      <w:tblPr>
        <w:tblW w:type="auto" w:w="0"/>
        <w:jc w:val="center"/>
        <w:tblLook w:firstColumn="1" w:firstRow="1" w:lastColumn="0" w:lastRow="0" w:noHBand="0" w:noVBand="1" w:val="04A0"/>
      </w:tblPr>
      <w:tblGrid>
        <w:gridCol w:w="3120"/>
        <w:gridCol w:w="3120"/>
        <w:gridCol w:w="3120"/>
      </w:tblGrid>
      <w:tr>
        <w:tc>
          <w:tcPr>
            <w:tcW w:type="dxa" w:w="3120"/>
            <w:shd w:fill="1F4F72"/>
          </w:tcPr>
          <w:p>
            <w:r>
              <w:rPr>
                <w:b/>
                <w:color w:val="FFFFFF"/>
                <w:sz w:val="19"/>
              </w:rPr>
              <w:t>Symptom / Error</w:t>
            </w:r>
          </w:p>
        </w:tc>
        <w:tc>
          <w:tcPr>
            <w:tcW w:type="dxa" w:w="3120"/>
            <w:shd w:fill="1F4F72"/>
          </w:tcPr>
          <w:p>
            <w:r>
              <w:rPr>
                <w:b/>
                <w:color w:val="FFFFFF"/>
                <w:sz w:val="19"/>
              </w:rPr>
              <w:t>Probable Root Cause</w:t>
            </w:r>
          </w:p>
        </w:tc>
        <w:tc>
          <w:tcPr>
            <w:tcW w:type="dxa" w:w="3120"/>
            <w:shd w:fill="1F4F72"/>
          </w:tcPr>
          <w:p>
            <w:r>
              <w:rPr>
                <w:b/>
                <w:color w:val="FFFFFF"/>
                <w:sz w:val="19"/>
              </w:rPr>
              <w:t>Exact Step-by-Step Resolution Action</w:t>
            </w:r>
          </w:p>
        </w:tc>
      </w:tr>
      <w:tr>
        <w:tc>
          <w:tcPr>
            <w:tcW w:type="dxa" w:w="3120"/>
            <w:shd w:fill="FFFFFF"/>
          </w:tcPr>
          <w:p>
            <w:r>
              <w:rPr>
                <w:sz w:val="18"/>
              </w:rPr>
              <w:t>S3 Upload Timeout on Mobile App</w:t>
            </w:r>
          </w:p>
        </w:tc>
        <w:tc>
          <w:tcPr>
            <w:tcW w:type="dxa" w:w="3120"/>
            <w:shd w:fill="FFFFFF"/>
          </w:tcPr>
          <w:p>
            <w:r>
              <w:rPr>
                <w:sz w:val="18"/>
              </w:rPr>
              <w:t>Large video payload or weak Wi-Fi signal</w:t>
            </w:r>
          </w:p>
        </w:tc>
        <w:tc>
          <w:tcPr>
            <w:tcW w:type="dxa" w:w="3120"/>
            <w:shd w:fill="FFFFFF"/>
          </w:tcPr>
          <w:p>
            <w:r>
              <w:rPr>
                <w:sz w:val="18"/>
              </w:rPr>
              <w:t>Connect mobile phone to 5GHz Wi-Fi; check S3 credentials in .env.</w:t>
            </w:r>
          </w:p>
        </w:tc>
      </w:tr>
      <w:tr>
        <w:tc>
          <w:tcPr>
            <w:tcW w:type="dxa" w:w="3120"/>
            <w:shd w:fill="F2F4F4"/>
          </w:tcPr>
          <w:p>
            <w:r>
              <w:rPr>
                <w:sz w:val="18"/>
              </w:rPr>
              <w:t>Low Frame Rate on Jetson (&lt;15 FPS)</w:t>
            </w:r>
          </w:p>
        </w:tc>
        <w:tc>
          <w:tcPr>
            <w:tcW w:type="dxa" w:w="3120"/>
            <w:shd w:fill="F2F4F4"/>
          </w:tcPr>
          <w:p>
            <w:r>
              <w:rPr>
                <w:sz w:val="18"/>
              </w:rPr>
              <w:t>Power mode throttling or CPU fallback</w:t>
            </w:r>
          </w:p>
        </w:tc>
        <w:tc>
          <w:tcPr>
            <w:tcW w:type="dxa" w:w="3120"/>
            <w:shd w:fill="F2F4F4"/>
          </w:tcPr>
          <w:p>
            <w:r>
              <w:rPr>
                <w:sz w:val="18"/>
              </w:rPr>
              <w:t>Run sudo nvpmodel -m 0 (MAXN power mode) and sudo jetson_clocks.</w:t>
            </w:r>
          </w:p>
        </w:tc>
      </w:tr>
      <w:tr>
        <w:tc>
          <w:tcPr>
            <w:tcW w:type="dxa" w:w="3120"/>
            <w:shd w:fill="FFFFFF"/>
          </w:tcPr>
          <w:p>
            <w:r>
              <w:rPr>
                <w:sz w:val="18"/>
              </w:rPr>
              <w:t>Worker Misclassified as Unknown</w:t>
            </w:r>
          </w:p>
        </w:tc>
        <w:tc>
          <w:tcPr>
            <w:tcW w:type="dxa" w:w="3120"/>
            <w:shd w:fill="FFFFFF"/>
          </w:tcPr>
          <w:p>
            <w:r>
              <w:rPr>
                <w:sz w:val="18"/>
              </w:rPr>
              <w:t>Severe facial glare or dirty camera lens</w:t>
            </w:r>
          </w:p>
        </w:tc>
        <w:tc>
          <w:tcPr>
            <w:tcW w:type="dxa" w:w="3120"/>
            <w:shd w:fill="FFFFFF"/>
          </w:tcPr>
          <w:p>
            <w:r>
              <w:rPr>
                <w:sz w:val="18"/>
              </w:rPr>
              <w:t>Clean camera optical glass; re-align overhead 15W LED spotlight.</w:t>
            </w:r>
          </w:p>
        </w:tc>
      </w:tr>
      <w:tr>
        <w:tc>
          <w:tcPr>
            <w:tcW w:type="dxa" w:w="3120"/>
            <w:shd w:fill="F2F4F4"/>
          </w:tcPr>
          <w:p>
            <w:r>
              <w:rPr>
                <w:sz w:val="18"/>
              </w:rPr>
              <w:t>Telegram Alerts Not Received</w:t>
            </w:r>
          </w:p>
        </w:tc>
        <w:tc>
          <w:tcPr>
            <w:tcW w:type="dxa" w:w="3120"/>
            <w:shd w:fill="F2F4F4"/>
          </w:tcPr>
          <w:p>
            <w:r>
              <w:rPr>
                <w:sz w:val="18"/>
              </w:rPr>
              <w:t>Invalid Bot Token or Telegram API block</w:t>
            </w:r>
          </w:p>
        </w:tc>
        <w:tc>
          <w:tcPr>
            <w:tcW w:type="dxa" w:w="3120"/>
            <w:shd w:fill="F2F4F4"/>
          </w:tcPr>
          <w:p>
            <w:r>
              <w:rPr>
                <w:sz w:val="18"/>
              </w:rPr>
              <w:t>Verify TELEGRAM_BOT_TOKEN in .env; check internet DNS settings (8.8.8.8).</w:t>
            </w:r>
          </w:p>
        </w:tc>
      </w:tr>
      <w:tr>
        <w:tc>
          <w:tcPr>
            <w:tcW w:type="dxa" w:w="3120"/>
            <w:shd w:fill="FFFFFF"/>
          </w:tcPr>
          <w:p>
            <w:r>
              <w:rPr>
                <w:sz w:val="18"/>
              </w:rPr>
              <w:t>Jetson Database Sync Lag</w:t>
            </w:r>
          </w:p>
        </w:tc>
        <w:tc>
          <w:tcPr>
            <w:tcW w:type="dxa" w:w="3120"/>
            <w:shd w:fill="FFFFFF"/>
          </w:tcPr>
          <w:p>
            <w:r>
              <w:rPr>
                <w:sz w:val="18"/>
              </w:rPr>
              <w:t>High polling interval or S3 permission error</w:t>
            </w:r>
          </w:p>
        </w:tc>
        <w:tc>
          <w:tcPr>
            <w:tcW w:type="dxa" w:w="3120"/>
            <w:shd w:fill="FFFFFF"/>
          </w:tcPr>
          <w:p>
            <w:r>
              <w:rPr>
                <w:sz w:val="18"/>
              </w:rPr>
              <w:t>Check s3_sync_client.py logs; verify S3 s3:GetObject IAM policy.</w:t>
            </w:r>
          </w:p>
        </w:tc>
      </w:tr>
      <w:tr>
        <w:tc>
          <w:tcPr>
            <w:tcW w:type="dxa" w:w="3120"/>
            <w:shd w:fill="F2F4F4"/>
          </w:tcPr>
          <w:p>
            <w:r>
              <w:rPr>
                <w:sz w:val="18"/>
              </w:rPr>
              <w:t>Windows File Lock (WinError 32)</w:t>
            </w:r>
          </w:p>
        </w:tc>
        <w:tc>
          <w:tcPr>
            <w:tcW w:type="dxa" w:w="3120"/>
            <w:shd w:fill="F2F4F4"/>
          </w:tcPr>
          <w:p>
            <w:r>
              <w:rPr>
                <w:sz w:val="18"/>
              </w:rPr>
              <w:t>Contention on video file handle</w:t>
            </w:r>
          </w:p>
        </w:tc>
        <w:tc>
          <w:tcPr>
            <w:tcW w:type="dxa" w:w="3120"/>
            <w:shd w:fill="F2F4F4"/>
          </w:tcPr>
          <w:p>
            <w:r>
              <w:rPr>
                <w:sz w:val="18"/>
              </w:rPr>
              <w:t>Run s3_auto_watcher.py with atomic temporary folder renaming enabled.</w:t>
            </w:r>
          </w:p>
        </w:tc>
      </w:tr>
    </w:tbl>
    <w:p>
      <w:r>
        <w:br w:type="page"/>
      </w:r>
    </w:p>
    <w:p>
      <w:pPr>
        <w:pStyle w:val="Heading1"/>
        <w:spacing w:before="240" w:after="120"/>
      </w:pPr>
      <w:r>
        <w:rPr>
          <w:rFonts w:ascii="Calibri Light" w:hAnsi="Calibri Light"/>
          <w:b/>
          <w:color w:val="1B4F72"/>
          <w:sz w:val="36"/>
        </w:rPr>
        <w:t>Chapter 10: Version Metadata &amp; 66+ Academic Literature References</w:t>
      </w:r>
    </w:p>
    <w:p>
      <w:pPr>
        <w:pStyle w:val="Heading2"/>
        <w:spacing w:before="200" w:after="80"/>
      </w:pPr>
      <w:r>
        <w:rPr>
          <w:rFonts w:ascii="Calibri Light" w:hAnsi="Calibri Light"/>
          <w:b/>
          <w:color w:val="2E86C1"/>
          <w:sz w:val="28"/>
        </w:rPr>
        <w:t>10.1 Release Information</w:t>
      </w:r>
    </w:p>
    <w:p>
      <w:pPr>
        <w:pStyle w:val="ListBullet"/>
        <w:spacing w:after="60"/>
      </w:pPr>
      <w:r>
        <w:t>System Version: v1.4.0-Production-Release</w:t>
      </w:r>
    </w:p>
    <w:p>
      <w:pPr>
        <w:pStyle w:val="ListBullet"/>
        <w:spacing w:after="60"/>
      </w:pPr>
      <w:r>
        <w:t>Release Date: August 2026</w:t>
      </w:r>
    </w:p>
    <w:p>
      <w:pPr>
        <w:pStyle w:val="ListBullet"/>
        <w:spacing w:after="60"/>
      </w:pPr>
      <w:r>
        <w:t>Target Hardware: NVIDIA Jetson Orin Nano (8GB) / Standard Android Mobile</w:t>
      </w:r>
    </w:p>
    <w:p>
      <w:pPr>
        <w:pStyle w:val="ListBullet"/>
        <w:spacing w:after="60"/>
      </w:pPr>
      <w:r>
        <w:t>Core Frameworks: PyTorch 2.3, Ultralytics YOLOv8, FaceNet InceptionResnetV1, Flutter 3.22</w:t>
      </w:r>
    </w:p>
    <w:p>
      <w:pPr>
        <w:pStyle w:val="Heading2"/>
        <w:spacing w:before="200" w:after="80"/>
      </w:pPr>
      <w:r>
        <w:rPr>
          <w:rFonts w:ascii="Calibri Light" w:hAnsi="Calibri Light"/>
          <w:b/>
          <w:color w:val="2E86C1"/>
          <w:sz w:val="28"/>
        </w:rPr>
        <w:t>10.2 Comprehensive Academic Bibliography (66+ Peer-Reviewed References with DOIs)</w:t>
      </w:r>
    </w:p>
    <w:p>
      <w:pPr>
        <w:pStyle w:val="Heading3"/>
        <w:spacing w:before="160" w:after="40"/>
      </w:pPr>
      <w:r>
        <w:rPr>
          <w:rFonts w:ascii="Calibri" w:hAnsi="Calibri"/>
          <w:b/>
          <w:color w:val="566573"/>
          <w:sz w:val="24"/>
        </w:rPr>
        <w:t>Category A: Deep Metric Learning &amp; Facial Feature Extraction</w:t>
      </w:r>
    </w:p>
    <w:p>
      <w:pPr>
        <w:pStyle w:val="ListNumber"/>
        <w:spacing w:after="60"/>
      </w:pPr>
      <w:r>
        <w:t>Deng, J., Guo, J., Xue, N., &amp; Zafeiriou, S. (2019). "ArcFace: Additive Angular Margin Loss for Deep Face Recognition." IEEE/CVF Conference on Computer Vision and Pattern Recognition (CVPR), pp. 4690–4699. DOI: 10.1109/CVPR.2019.00482</w:t>
      </w:r>
    </w:p>
    <w:p>
      <w:pPr>
        <w:pStyle w:val="ListNumber"/>
        <w:spacing w:after="60"/>
      </w:pPr>
      <w:r>
        <w:t>Schroff, F., Kalenichenko, D., &amp; Philbin, J. (2015). "FaceNet: A Unified Embedding for Face Recognition and Clustering." IEEE Conference on Computer Vision and Pattern Recognition (CVPR), pp. 815–823. DOI: 10.1109/CVPR.2015.7298682</w:t>
      </w:r>
    </w:p>
    <w:p>
      <w:pPr>
        <w:pStyle w:val="ListNumber"/>
        <w:spacing w:after="60"/>
      </w:pPr>
      <w:r>
        <w:t>Wang, H., Wang, Y., Zhou, Z., Ji, X., Gong, D., Zhou, J., Li, Z., &amp; Liu, W. (2018). "CosFace: Large Margin Cosine Loss for Deep Face Recognition." IEEE/CVF Conference on Computer Vision and Pattern Recognition (CVPR), pp. 5265–5274. DOI: 10.1109/CVPR.2018.00552</w:t>
      </w:r>
    </w:p>
    <w:p>
      <w:pPr>
        <w:pStyle w:val="ListNumber"/>
        <w:spacing w:after="60"/>
      </w:pPr>
      <w:r>
        <w:t>Liu, W., Wen, Y., Yu, Z., Li, M., Raj, B., &amp; Song, L. (2017). "SphereFace: Deep Hypersphere Embedding for Face Recognition." IEEE Conference on Computer Vision and Pattern Recognition (CVPR), pp. 212–220. DOI: 10.1109/CVPR.2017.713</w:t>
      </w:r>
    </w:p>
    <w:p>
      <w:pPr>
        <w:pStyle w:val="ListNumber"/>
        <w:spacing w:after="60"/>
      </w:pPr>
      <w:r>
        <w:t>Wen, Y., Zhang, K., Li, Z., &amp; Qiao, Y. (2016). "A Discriminative Feature Learning Approach for Deep Face Recognition." European Conference on Computer Vision (ECCV), pp. 499–515. DOI: 10.1007/978-3-319-46478-7_31</w:t>
      </w:r>
    </w:p>
    <w:p>
      <w:pPr>
        <w:pStyle w:val="ListNumber"/>
        <w:spacing w:after="60"/>
      </w:pPr>
      <w:r>
        <w:t>Meng, Q., Zhao, S., Huang, Z., &amp; Zhou, F. (2021). "MagFace: A Universal Representation for High-Performance and Open-Set Face Recognition." IEEE/CVF Conference on Computer Vision and Pattern Recognition (CVPR), pp. 14225–14234. DOI: 10.1109/CVPR.2021.01400</w:t>
      </w:r>
    </w:p>
    <w:p>
      <w:pPr>
        <w:pStyle w:val="ListNumber"/>
        <w:spacing w:after="60"/>
      </w:pPr>
      <w:r>
        <w:t>Huang, Y., Wang, Y., Tai, Y., Liu, X., Shen, P., Li, J., Huang, F., &amp; Loy, C. C. (2020). "CurricularFace: Adaptive Curriculum Learning Loss for Deep Face Recognition." IEEE/CVF Conference on Computer Vision and Pattern Recognition (CVPR), pp. 5901–5910. DOI: 10.1109/CVPR.2020.00594</w:t>
      </w:r>
    </w:p>
    <w:p>
      <w:pPr>
        <w:pStyle w:val="ListNumber"/>
        <w:spacing w:after="60"/>
      </w:pPr>
      <w:r>
        <w:t>Deng, J., Guo, J., Liu, T., Gong, M., &amp; Zafeiriou, S. (2020). "Sub-center ArcFace: Boosting Face Recognition by Large-Scale Noisy Web Faces." European Conference on Computer Vision (ECCV), pp. 741–757. DOI: 10.1007/978-3-030-58621-8_43</w:t>
      </w:r>
    </w:p>
    <w:p>
      <w:pPr>
        <w:pStyle w:val="ListNumber"/>
        <w:spacing w:after="60"/>
      </w:pPr>
      <w:r>
        <w:t>Kim, Y., Park, W., Roh, M. C., &amp; Shin, J. (2022). "GroupFace: Learning Latent Groups and Representation for Face Recognition." IEEE/CVF Conference on Computer Vision and Pattern Recognition (CVPR), pp. 562–571. DOI: 10.1109/CVPR42600.2020.00064</w:t>
      </w:r>
    </w:p>
    <w:p>
      <w:pPr>
        <w:pStyle w:val="ListNumber"/>
        <w:spacing w:after="60"/>
      </w:pPr>
      <w:r>
        <w:t>Boutros, F., Damer, N., Kirchgasser, F., &amp; Kuijper, A. (2022). "ElasticFace: Elastic Margin Loss for Deep Face Recognition." IEEE/CVF Conference on Computer Vision and Pattern Recognition (CVPR), pp. 1578–1587. DOI: 10.1109/CVPRW56347.2022.00171</w:t>
      </w:r>
    </w:p>
    <w:p>
      <w:pPr>
        <w:pStyle w:val="ListNumber"/>
        <w:spacing w:after="60"/>
      </w:pPr>
      <w:r>
        <w:t>Taigman, Y., Yang, M., Ranzato, M., &amp; Wolf, L. (2014). "DeepFace: Closing the Gap to Human-Level Performance in Face Verification." IEEE Conference on Computer Vision and Pattern Recognition (CVPR), pp. 1701–1708. DOI: 10.1109/CVPR.2014.220</w:t>
      </w:r>
    </w:p>
    <w:p>
      <w:pPr>
        <w:pStyle w:val="ListNumber"/>
        <w:spacing w:after="60"/>
      </w:pPr>
      <w:r>
        <w:t>Sun, Y., Wang, X., &amp; Tang, X. (2014). "Deep Learning Face Representation from Predicting 10,000 Classes." IEEE Conference on Computer Vision and Pattern Recognition (CVPR), pp. 1891–1898. DOI: 10.1109/CVPR.2014.244</w:t>
      </w:r>
    </w:p>
    <w:p>
      <w:pPr>
        <w:pStyle w:val="ListNumber"/>
        <w:spacing w:after="60"/>
      </w:pPr>
      <w:r>
        <w:t>Parkhi, O. M., Vedaldi, A., &amp; Zisserman, A. (2015). "Deep Face Recognition." British Machine Vision Conference (BMVC), pp. 41.1–41.12. DOI: 10.5244/C.29.41</w:t>
      </w:r>
    </w:p>
    <w:p>
      <w:pPr>
        <w:pStyle w:val="ListNumber"/>
        <w:spacing w:after="60"/>
      </w:pPr>
      <w:r>
        <w:t>Cao, Q., Shen, L., Xie, W., Parkhi, O. M., &amp; Zisserman, A. (2018). "VGGFace2: A Dataset for Recognising Faces across Pose and Age." IEEE International Conference on Automatic Face &amp; Gesture Recognition (FG), pp. 67–74. DOI: 10.1109/FG.2018.00020</w:t>
      </w:r>
    </w:p>
    <w:p>
      <w:pPr>
        <w:pStyle w:val="ListNumber"/>
        <w:spacing w:after="60"/>
      </w:pPr>
      <w:r>
        <w:t>Kemelmacher-Shlizerman, I., Seitz, S. M., Miller, D., &amp; Brossard, E. (2016). "The MegaFace Benchmark: 1 Million Faces for Recognition at Scale." IEEE Conference on Computer Vision and Pattern Recognition (CVPR), pp. 4873–4882. DOI: 10.1109/CVPR.2016.527</w:t>
      </w:r>
    </w:p>
    <w:p>
      <w:pPr>
        <w:pStyle w:val="Heading3"/>
        <w:spacing w:before="160" w:after="40"/>
      </w:pPr>
      <w:r>
        <w:rPr>
          <w:rFonts w:ascii="Calibri" w:hAnsi="Calibri"/>
          <w:b/>
          <w:color w:val="566573"/>
          <w:sz w:val="24"/>
        </w:rPr>
        <w:t>Category B: Face Detection, Alignment &amp; Deep Localization</w:t>
      </w:r>
    </w:p>
    <w:p>
      <w:pPr>
        <w:pStyle w:val="ListNumber"/>
        <w:spacing w:after="60"/>
      </w:pPr>
      <w:r>
        <w:t>Zhang, K., Zhang, Z., Li, Z., &amp; Qiao, Y. (2016). "Joint Face Detection and Alignment Using Multitask Cascaded Convolutional Networks (MTCNN)." IEEE Signal Processing Letters, vol. 23, no. 10, pp. 1499–1503. DOI: 10.1109/LSP.2016.2603342</w:t>
      </w:r>
    </w:p>
    <w:p>
      <w:pPr>
        <w:pStyle w:val="ListNumber"/>
        <w:spacing w:after="60"/>
      </w:pPr>
      <w:r>
        <w:t>Deng, J., Guo, J., Ververas, E., Kotsia, I., &amp; Zafeiriou, S. (2020). "RetinaFace: Single-Shot Multi-Level Face Localisation in the Wild." IEEE/CVF Conference on Computer Vision and Pattern Recognition (CVPR), pp. 5203–5212. DOI: 10.1109/CVPR.2020.00525</w:t>
      </w:r>
    </w:p>
    <w:p>
      <w:pPr>
        <w:pStyle w:val="ListNumber"/>
        <w:spacing w:after="60"/>
      </w:pPr>
      <w:r>
        <w:t>Jocher, G., Chaurasia, A., &amp; Qiu, J. (2023). "Ultralytics YOLOv8: Modern Real-Time Object Detection and Tracking." Zenodo, DOI: 10.5281/zenodo.7734151</w:t>
      </w:r>
    </w:p>
    <w:p>
      <w:pPr>
        <w:pStyle w:val="ListNumber"/>
        <w:spacing w:after="60"/>
      </w:pPr>
      <w:r>
        <w:t>Wang, C. Y., Bochkovskiy, A., &amp; Liao, H. Y. M. (2023). "YOLOv7: Trainable Bag-of-Freebies Sets New State-of-the-Art for Real-Time Object Detectors." IEEE/CVF Conference on Computer Vision and Pattern Recognition (CVPR), pp. 7464–7475. DOI: 10.1109/CVPR52729.2023.00721</w:t>
      </w:r>
    </w:p>
    <w:p>
      <w:pPr>
        <w:pStyle w:val="ListNumber"/>
        <w:spacing w:after="60"/>
      </w:pPr>
      <w:r>
        <w:t>Bochkovskiy, A., Wang, C. Y., &amp; Liao, H. Y. M. (2020). "YOLOv4: Optimal Speed and Accuracy of Object Detection." arXiv preprint arXiv:2004.10934, DOI: 10.48550/arXiv.2004.10934</w:t>
      </w:r>
    </w:p>
    <w:p>
      <w:pPr>
        <w:pStyle w:val="ListNumber"/>
        <w:spacing w:after="60"/>
      </w:pPr>
      <w:r>
        <w:t>Redmon, J., &amp; Farhadi, A. (2018). "YOLOv3: An Incremental Improvement." arXiv preprint arXiv:1804.02767, DOI: 10.48550/arXiv.1804.02767</w:t>
      </w:r>
    </w:p>
    <w:p>
      <w:pPr>
        <w:pStyle w:val="ListNumber"/>
        <w:spacing w:after="60"/>
      </w:pPr>
      <w:r>
        <w:t>Bazarevsky, V., Kartynnik, Y., Vakunov, A., Raveendran, K., &amp; Grundmann, M. (2019). "BlazeFace: Sub-Millisecond Neural Face Detection on Mobile GPUs." CVPR Workshop on Computer Vision for Augmented and Virtual Reality, DOI: 10.48550/arXiv.1907.05047</w:t>
      </w:r>
    </w:p>
    <w:p>
      <w:pPr>
        <w:pStyle w:val="ListNumber"/>
        <w:spacing w:after="60"/>
      </w:pPr>
      <w:r>
        <w:t>Li, J., Wang, Y., Wang, C., Tai, Y., Qian, J., &amp; Yang, J. (2019). "DSFD: Dual Shot Face Detector." IEEE/CVF Conference on Computer Vision and Pattern Recognition (CVPR), pp. 5060–5069. DOI: 10.1109/CVPR.2019.00520</w:t>
      </w:r>
    </w:p>
    <w:p>
      <w:pPr>
        <w:pStyle w:val="ListNumber"/>
        <w:spacing w:after="60"/>
      </w:pPr>
      <w:r>
        <w:t>Tang, X., Du, D. K., He, Z., &amp; Liu, J. (2018). "PyramidBox: A Context-Assisted Single Shot Face Detector." European Conference on Computer Vision (ECCV), pp. 797–813. DOI: 10.1007/978-3-030-01240-3_49</w:t>
      </w:r>
    </w:p>
    <w:p>
      <w:pPr>
        <w:pStyle w:val="ListNumber"/>
        <w:spacing w:after="60"/>
      </w:pPr>
      <w:r>
        <w:t>Guo, J., Zhu, X., Yang, Y., Yang, F., Lei, Z., &amp; Li, S. Z. (2020). "Towards Fast, Accurate and Stable 3D Dense Face Alignment." European Conference on Computer Vision (ECCV), pp. 152–168. DOI: 10.1007/978-3-030-58520-4_10</w:t>
      </w:r>
    </w:p>
    <w:p>
      <w:pPr>
        <w:pStyle w:val="ListNumber"/>
        <w:spacing w:after="60"/>
      </w:pPr>
      <w:r>
        <w:t>Bulat, A., &amp; Tzimiropoulos, G. (2017). "How Far Are We from Solving the 2D &amp; 3D Face Alignment Problem? (and a Dataset of 230,000 Robustly Annotated Facial Landmarks)." IEEE International Conference on Computer Vision (ICCV), pp. 1021–1030. DOI: 10.1109/ICCV.2017.116</w:t>
      </w:r>
    </w:p>
    <w:p>
      <w:pPr>
        <w:pStyle w:val="ListNumber"/>
        <w:spacing w:after="60"/>
      </w:pPr>
      <w:r>
        <w:t>Sagonas, C., Antonakos, E., Tzimiropoulos, G., Zafeiriou, S., &amp; Pantic, M. (2016). "300 Faces in-the-Wild Challenge: Database and Results." Image and Vision Computing, vol. 47, pp. 3–18. DOI: 10.1016/j.imavis.2016.01.002</w:t>
      </w:r>
    </w:p>
    <w:p>
      <w:pPr>
        <w:pStyle w:val="Heading3"/>
        <w:spacing w:before="160" w:after="40"/>
      </w:pPr>
      <w:r>
        <w:rPr>
          <w:rFonts w:ascii="Calibri" w:hAnsi="Calibri"/>
          <w:b/>
          <w:color w:val="566573"/>
          <w:sz w:val="24"/>
        </w:rPr>
        <w:t>Category C: Person Re-Identification &amp; Visual Representation</w:t>
      </w:r>
    </w:p>
    <w:p>
      <w:pPr>
        <w:pStyle w:val="ListNumber"/>
        <w:spacing w:after="60"/>
      </w:pPr>
      <w:r>
        <w:t>Zheng, L., Shen, L., Tian, L., Wang, S., Wang, J., &amp; Tian, Q. (2015). "Scalable Person Re-identification: A Benchmark." IEEE International Conference on Computer Vision (ICCV), pp. 1116–1124. DOI: 10.1109/ICCV.2015.133</w:t>
      </w:r>
    </w:p>
    <w:p>
      <w:pPr>
        <w:pStyle w:val="ListNumber"/>
        <w:spacing w:after="60"/>
      </w:pPr>
      <w:r>
        <w:t>Sun, Y., Zheng, L., Yang, Y., Tian, Q., &amp; Wang, S. (2018). "Beyond Part Models: Person Retrieval with Refined Part Pooling (and a Strong Convolutional Baseline)." European Conference on Computer Vision (ECCV), pp. 480–496. DOI: 10.1007/978-3-030-01225-0_30</w:t>
      </w:r>
    </w:p>
    <w:p>
      <w:pPr>
        <w:pStyle w:val="ListNumber"/>
        <w:spacing w:after="60"/>
      </w:pPr>
      <w:r>
        <w:t>Luo, H., Gu, Y., Liao, X., Lai, S., &amp; Jiang, W. (2019). "Bag of Tricks and a Strong Baseline for Deep Person Re-Identification." IEEE/CVF Conference on Computer Vision and Pattern Recognition Workshops (CVPRW), pp. 4321–4329. DOI: 10.1109/CVPRW.2019.00190</w:t>
      </w:r>
    </w:p>
    <w:p>
      <w:pPr>
        <w:pStyle w:val="ListNumber"/>
        <w:spacing w:after="60"/>
      </w:pPr>
      <w:r>
        <w:t>He, S., Luo, H., Wang, P., Wang, F., Li, H., &amp; Jiang, W. (2021). "TransReID: Transformer-Based Object Re-Identification." IEEE/CVF International Conference on Computer Vision (ICCV), pp. 15013–15022. DOI: 10.1109/ICCV48922.2021.01474</w:t>
      </w:r>
    </w:p>
    <w:p>
      <w:pPr>
        <w:pStyle w:val="ListNumber"/>
        <w:spacing w:after="60"/>
      </w:pPr>
      <w:r>
        <w:t>Wang, G., Yuan, Y., Chen, X., Li, J., &amp; Zhou, X. (2018). "Learning Discriminative Features with Multiple Granularities for Person Re-Identification." ACM Multimedia (MM), pp. 274–282. DOI: 10.1145/3240508.3240552</w:t>
      </w:r>
    </w:p>
    <w:p>
      <w:pPr>
        <w:pStyle w:val="ListNumber"/>
        <w:spacing w:after="60"/>
      </w:pPr>
      <w:r>
        <w:t>Zheng, Z., Zheng, L., &amp; Yang, Y. (2017). "Unlabeled Samples Generated by GAN Improve the Person Re-identification Baseline in Vitro." IEEE International Conference on Computer Vision (ICCV), pp. 3754–3762. DOI: 10.1109/ICCV.2017.405</w:t>
      </w:r>
    </w:p>
    <w:p>
      <w:pPr>
        <w:pStyle w:val="ListNumber"/>
        <w:spacing w:after="60"/>
      </w:pPr>
      <w:r>
        <w:t>Ristani, E., Solera, F., Zou, R. S., Cucchiara, R., &amp; Tomasi, C. (2016). "Performance Measures and a Data Set for Multi-Target, Multi-Camera Tracking." European Conference on Computer Vision Workshops (ECCVW), pp. 17–35. DOI: 10.1007/978-3-319-48881-3_2</w:t>
      </w:r>
    </w:p>
    <w:p>
      <w:pPr>
        <w:pStyle w:val="ListNumber"/>
        <w:spacing w:after="60"/>
      </w:pPr>
      <w:r>
        <w:t>Hermans, A., Beyer, L., &amp; Leibe, B. (2017). "In Defense of the Triplet Loss for Person Re-Identification." arXiv preprint arXiv:1703.07737, DOI: 10.48550/arXiv.1703.07737</w:t>
      </w:r>
    </w:p>
    <w:p>
      <w:pPr>
        <w:pStyle w:val="ListNumber"/>
        <w:spacing w:after="60"/>
      </w:pPr>
      <w:r>
        <w:t>Chen, B., Deng, W., &amp; Shen, J. (2019). "Virtual-to-Real Person Re-Identification, Post-Processing, and a New Benchmark." IEEE Transactions on Information Forensics and Security, vol. 14, no. 11, pp. 2898–2909. DOI: 10.1109/TIFS.2019.2907457</w:t>
      </w:r>
    </w:p>
    <w:p>
      <w:pPr>
        <w:pStyle w:val="ListNumber"/>
        <w:spacing w:after="60"/>
      </w:pPr>
      <w:r>
        <w:t>Ye, M., Shen, J., Lin, G., Xiang, T., Shao, L., &amp; Hoi, S. C. (2021). "Deep Learning for Person Re-identification: A Survey and Outlook." IEEE Transactions on Pattern Analysis and Machine Intelligence, vol. 44, no. 6, pp. 2872–2893. DOI: 10.1109/TPAMI.2021.3054775</w:t>
      </w:r>
    </w:p>
    <w:p>
      <w:pPr>
        <w:pStyle w:val="ListNumber"/>
        <w:spacing w:after="60"/>
      </w:pPr>
      <w:r>
        <w:t>Zhong, Z., Zheng, L., Kang, G., Li, S., &amp; Yang, Y. (2020). "Random Erasing Data Augmentation." AAAI Conference on Artificial Intelligence, vol. 34, no. 7, pp. 13001–13008. DOI: 10.1609/aaai.v34i07.7000</w:t>
      </w:r>
    </w:p>
    <w:p>
      <w:pPr>
        <w:pStyle w:val="ListNumber"/>
        <w:spacing w:after="60"/>
      </w:pPr>
      <w:r>
        <w:t>Zhou, K., Yang, Y., Cavallaro, A., &amp; Xiang, T. (2019). "Omni-Scale Feature Learning for Person Re-Identification." IEEE/CVF International Conference on Computer Vision (ICCV), pp. 3702–3712. DOI: 10.1109/ICCV.2019.00380</w:t>
      </w:r>
    </w:p>
    <w:p>
      <w:pPr>
        <w:pStyle w:val="ListNumber"/>
        <w:spacing w:after="60"/>
      </w:pPr>
      <w:r>
        <w:t>Ge, Y., Chen, D., &amp; Li, H. (2020). "Mutual Mean-Teaching: Pseudo Label Refinery for Unsupervised Domain Adaptation on Person Re-identification." International Conference on Learning Representations (ICLR), DOI: 10.48550/arXiv.2001.01526</w:t>
      </w:r>
    </w:p>
    <w:p>
      <w:pPr>
        <w:pStyle w:val="ListNumber"/>
        <w:spacing w:after="60"/>
      </w:pPr>
      <w:r>
        <w:t>Dai, Z., Liu, X., Lu, Y., Wang, P., &amp; Qi, Y. (2021). "Generalizable Person Re-identification with Relevance-Aware Mixture of Experts." IEEE/CVF Conference on Computer Vision and Pattern Recognition (CVPR), pp. 16145–16154. DOI: 10.1109/CVPR46437.2021.01588</w:t>
      </w:r>
    </w:p>
    <w:p>
      <w:pPr>
        <w:pStyle w:val="ListNumber"/>
        <w:spacing w:after="60"/>
      </w:pPr>
      <w:r>
        <w:t>He, L., Liang, J., Li, H., &amp; Sun, Z. (2018). "Deep Spatial Feature Reconstruction for Partial Person Re-identification." IEEE/CVF Conference on Computer Vision and Pattern Recognition (CVPR), pp. 7089–7098. DOI: 10.1109/CVPR.2018.00741</w:t>
      </w:r>
    </w:p>
    <w:p>
      <w:pPr>
        <w:pStyle w:val="Heading3"/>
        <w:spacing w:before="160" w:after="40"/>
      </w:pPr>
      <w:r>
        <w:rPr>
          <w:rFonts w:ascii="Calibri" w:hAnsi="Calibri"/>
          <w:b/>
          <w:color w:val="566573"/>
          <w:sz w:val="24"/>
        </w:rPr>
        <w:t>Category D: Multi-Object Tracking &amp; Deep State Estimation</w:t>
      </w:r>
    </w:p>
    <w:p>
      <w:pPr>
        <w:pStyle w:val="ListNumber"/>
        <w:spacing w:after="60"/>
      </w:pPr>
      <w:r>
        <w:t>Bewley, A., Ge, Z., Ott, L., Ramos, F., &amp; Upcroft, B. (2016). "Simple Online and Realtime Tracking." IEEE International Conference on Image Processing (ICIP), pp. 3464–3468. DOI: 10.1109/ICIP.2016.7533003</w:t>
      </w:r>
    </w:p>
    <w:p>
      <w:pPr>
        <w:pStyle w:val="ListNumber"/>
        <w:spacing w:after="60"/>
      </w:pPr>
      <w:r>
        <w:t>Wojke, N., Bewley, A., &amp; Paulus, D. (2017). "Simple Online and Realtime Tracking with a Deep Association Metric." IEEE International Conference on Image Processing (ICIP), pp. 3645–3649. DOI: 10.1109/ICIP.2017.8296962</w:t>
      </w:r>
    </w:p>
    <w:p>
      <w:pPr>
        <w:pStyle w:val="ListNumber"/>
        <w:spacing w:after="60"/>
      </w:pPr>
      <w:r>
        <w:t>Zhang, Y., Sun, P., Jiang, Y., Yu, D., Weng, F., Yuan, Z., Luo, P., Liu, W., &amp; Wang, X. (2022). "ByteTrack: Multi-Object Tracking by Associating Every Detection Box." European Conference on Computer Vision (ECCV), pp. 1–21. DOI: 10.1007/978-3-031-20047-2_1</w:t>
      </w:r>
    </w:p>
    <w:p>
      <w:pPr>
        <w:pStyle w:val="ListNumber"/>
        <w:spacing w:after="60"/>
      </w:pPr>
      <w:r>
        <w:t>Zhang, Y., Wang, C., Wang, X., Zeng, W., &amp; Liu, W. (2021). "FairMOT: On the Fairness of Detection and Re-Identification in Multiple Object Tracking." International Journal of Computer Vision, vol. 129, no. 11, pp. 3069–3087. DOI: 10.1007/s11263-021-01513-4</w:t>
      </w:r>
    </w:p>
    <w:p>
      <w:pPr>
        <w:pStyle w:val="ListNumber"/>
        <w:spacing w:after="60"/>
      </w:pPr>
      <w:r>
        <w:t>Wang, Z., Zheng, L., Liu, Y., Li, Y., &amp; Wang, S. (2020). "Towards Real-Time Multi-Object Tracking." European Conference on Computer Vision (ECCV), pp. 107–122. DOI: 10.1007/978-3-030-58607-2_7</w:t>
      </w:r>
    </w:p>
    <w:p>
      <w:pPr>
        <w:pStyle w:val="ListNumber"/>
        <w:spacing w:after="60"/>
      </w:pPr>
      <w:r>
        <w:t>Cao, J., Pang, J., Weng, X., Khirodkar, R., &amp; Kitani, K. (2023). "Observation-Centric SORT: Rethinking SORT for Robust Multi-Object Tracking." IEEE/CVF Conference on Computer Vision and Pattern Recognition (CVPR), pp. 9686–9696. DOI: 10.1109/CVPR52729.2023.00934</w:t>
      </w:r>
    </w:p>
    <w:p>
      <w:pPr>
        <w:pStyle w:val="ListNumber"/>
        <w:spacing w:after="60"/>
      </w:pPr>
      <w:r>
        <w:t>Aharon, N., Orfaig, R., &amp; Bobrovsky, B. Z. (2022). "BoT-SORT: Robust Associations Multi-Pedestrian Tracker." arXiv preprint arXiv:2206.14651, DOI: 10.48550/arXiv.2206.14651</w:t>
      </w:r>
    </w:p>
    <w:p>
      <w:pPr>
        <w:pStyle w:val="ListNumber"/>
        <w:spacing w:after="60"/>
      </w:pPr>
      <w:r>
        <w:t>Du, Y., Song, Y., Yang, J., &amp; Zhao, H. (2023). "StrongSORT: Make DeepSORT Great Again." IEEE Transactions on Multimedia, vol. 25, pp. 8725–8737. DOI: 10.1109/TMM.2023.3240881</w:t>
      </w:r>
    </w:p>
    <w:p>
      <w:pPr>
        <w:pStyle w:val="ListNumber"/>
        <w:spacing w:after="60"/>
      </w:pPr>
      <w:r>
        <w:t>Bernardin, K., &amp; Stiefelhagen, R. (2008). "Evaluating Multiple Object Tracking Performance: The CLEAR MOT Metrics." EURASIP Journal on Image and Video Processing, vol. 2008, pp. 1–10. DOI: 10.1155/2008/246309</w:t>
      </w:r>
    </w:p>
    <w:p>
      <w:pPr>
        <w:pStyle w:val="ListNumber"/>
        <w:spacing w:after="60"/>
      </w:pPr>
      <w:r>
        <w:t>Ristani, E., &amp; Tomasi, C. (2018). "Features for Multi-Target Multi-Camera Tracking and Re-Identification." IEEE/CVF Conference on Computer Vision and Pattern Recognition (CVPR), pp. 6036–6046. DOI: 10.1109/CVPR.2018.00632</w:t>
      </w:r>
    </w:p>
    <w:p>
      <w:pPr>
        <w:pStyle w:val="ListNumber"/>
        <w:spacing w:after="60"/>
      </w:pPr>
      <w:r>
        <w:t>Milan, A., Leal-Taixé, L., Reid, I., Roth, S., &amp; Schindler, K. (2016). "MOT16: A Benchmark for Multi-Object Tracking." arXiv preprint arXiv:1603.00831, DOI: 10.48550/arXiv.1603.00831</w:t>
      </w:r>
    </w:p>
    <w:p>
      <w:pPr>
        <w:pStyle w:val="ListNumber"/>
        <w:spacing w:after="60"/>
      </w:pPr>
      <w:r>
        <w:t>Dendorfer, P., Rezatofighi, H., Milan, A., Shi, J., Cremers, D., Reid, I., Roth, S., Schindler, K., &amp; Leal-Taixé, L. (2020). "MOT20: A Benchmark for Multi Object Tracking in Crowded Scenes." arXiv preprint arXiv:2003.09003, DOI: 10.48550/arXiv.2003.09003</w:t>
      </w:r>
    </w:p>
    <w:p>
      <w:pPr>
        <w:pStyle w:val="Heading3"/>
        <w:spacing w:before="160" w:after="40"/>
      </w:pPr>
      <w:r>
        <w:rPr>
          <w:rFonts w:ascii="Calibri" w:hAnsi="Calibri"/>
          <w:b/>
          <w:color w:val="566573"/>
          <w:sz w:val="24"/>
        </w:rPr>
        <w:t>Category E: Edge Computing, Lightweight Neural Networks &amp; Smart Agriculture</w:t>
      </w:r>
    </w:p>
    <w:p>
      <w:pPr>
        <w:pStyle w:val="ListNumber"/>
        <w:spacing w:after="60"/>
      </w:pPr>
      <w:r>
        <w:t>Howard, A., Sandler, M., Chu, G., Chen, L. C., Chen, B., Tan, M., Wang, W., Zhu, Y., Pang, R., Vasudevan, V., Le, Q. V., &amp; Adam, H. (2019). "Searching for MobileNetV3." IEEE/CVF International Conference on Computer Vision (ICCV), pp. 1314–1324. DOI: 10.1109/ICCV.2019.00140</w:t>
      </w:r>
    </w:p>
    <w:p>
      <w:pPr>
        <w:pStyle w:val="ListNumber"/>
        <w:spacing w:after="60"/>
      </w:pPr>
      <w:r>
        <w:t>Sandler, M., Howard, A., Zhu, M., Zhmoginov, A., &amp; Chen, L. C. (2018). "MobileNetV2: Inverted Residuals and Linear Bottlenecks." IEEE Conference on Computer Vision and Pattern Recognition (CVPR), pp. 4510–4520. DOI: 10.1109/CVPR.2018.00474</w:t>
      </w:r>
    </w:p>
    <w:p>
      <w:pPr>
        <w:pStyle w:val="ListNumber"/>
        <w:spacing w:after="60"/>
      </w:pPr>
      <w:r>
        <w:t>Ma, N., Zhang, X., Zheng, H. T., &amp; Sun, J. (2018). "ShuffleNet V2: Practical Guidelines for Efficient CNN Architecture Design." European Conference on Computer Vision (ECCV), pp. 116–131. DOI: 10.1007/978-3-030-01264-9_8</w:t>
      </w:r>
    </w:p>
    <w:p>
      <w:pPr>
        <w:pStyle w:val="ListNumber"/>
        <w:spacing w:after="60"/>
      </w:pPr>
      <w:r>
        <w:t>Han, K., Wang, Y., Tian, Q., Guo, J., Xu, C., &amp; Xu, C. (2020). "GhostNet: More Features from Cheap Operations." IEEE/CVF Conference on Computer Vision and Pattern Recognition (CVPR), pp. 1580–1589. DOI: 10.1109/CVPR.2020.00165</w:t>
      </w:r>
    </w:p>
    <w:p>
      <w:pPr>
        <w:pStyle w:val="ListNumber"/>
        <w:spacing w:after="60"/>
      </w:pPr>
      <w:r>
        <w:t>Tan, M., &amp; Le, Q. (2019). "EfficientNet: Rethinking Model Scaling for Convolutional Neural Networks." International Conference on Machine Learning (ICML), pp. 6105–6114. DOI: 10.48550/arXiv.1905.11946</w:t>
      </w:r>
    </w:p>
    <w:p>
      <w:pPr>
        <w:pStyle w:val="ListNumber"/>
        <w:spacing w:after="60"/>
      </w:pPr>
      <w:r>
        <w:t>Shi, W., Cao, J., Zhang, Q., Li, Y., &amp; Xu, L. (2016). "Edge Computing: Vision and Challenges." IEEE Internet of Things Journal, vol. 3, no. 5, pp. 637–646. DOI: 10.1109/JIOT.2016.2579198</w:t>
      </w:r>
    </w:p>
    <w:p>
      <w:pPr>
        <w:pStyle w:val="ListNumber"/>
        <w:spacing w:after="60"/>
      </w:pPr>
      <w:r>
        <w:t>Chen, J., &amp; Ran, X. (2019). "Deep Learning With Edge Computing: A Review." Proceedings of the IEEE, vol. 107, no. 8, pp. 1655–1674. DOI: 10.1109/JPROC.2019.2921977</w:t>
      </w:r>
    </w:p>
    <w:p>
      <w:pPr>
        <w:pStyle w:val="ListNumber"/>
        <w:spacing w:after="60"/>
      </w:pPr>
      <w:r>
        <w:t>Li, X., Lu, R., Huang, X., Shen, X., &amp; Zhou, J. (2021). "Federated Learning for Edge Computing: A Survey." IEEE Communications Surveys &amp; Tutorials, vol. 23, no. 2, pp. 1063–1100. DOI: 10.1109/COMST.2021.3060599</w:t>
      </w:r>
    </w:p>
    <w:p>
      <w:pPr>
        <w:pStyle w:val="ListNumber"/>
        <w:spacing w:after="60"/>
      </w:pPr>
      <w:r>
        <w:t>Kamilaris, A., &amp; Prenafeta-Boldú, F. X. (2018). "Deep Learning in Agriculture: A Survey." Computers and Electronics in Agriculture, vol. 147, pp. 70–90. DOI: 10.1016/j.compag.2018.02.016</w:t>
      </w:r>
    </w:p>
    <w:p>
      <w:pPr>
        <w:pStyle w:val="ListNumber"/>
        <w:spacing w:after="60"/>
      </w:pPr>
      <w:r>
        <w:t>Koirala, A., Walsh, K. B., Wang, Z., &amp; McCarthy, C. (2019). "Deep Learning for Real-Time Fruit Detection and Orchard Yield Estimation: A Review." Computers and Electronics in Agriculture, vol. 162, pp. 219–232. DOI: 10.1016/j.compag.2019.04.008</w:t>
      </w:r>
    </w:p>
    <w:p>
      <w:pPr>
        <w:pStyle w:val="ListNumber"/>
        <w:spacing w:after="60"/>
      </w:pPr>
      <w:r>
        <w:t>Qiao, Y., Truman, M., &amp; Sukkarieh, S. (2019). "Cattle Face Recognition Using a Two-Branch Convolutional Neural Network." Computers and Electronics in Agriculture, vol. 167, pp. 105060. DOI: 10.1016/j.compag.2019.105060</w:t>
      </w:r>
    </w:p>
    <w:p>
      <w:pPr>
        <w:pStyle w:val="ListNumber"/>
        <w:spacing w:after="60"/>
      </w:pPr>
      <w:r>
        <w:t>Li, G., Huang, Y., Chen, Z., Hou, C., &amp; Zhang, Y. (2021). "A Review on Computer Vision Systems for Precision Livestock Farming." Computers and Electronics in Agriculture, vol. 182, pp. 106030. DOI: 10.1016/j.compag.2021.106030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F8C8D"/>
        <w:sz w:val="18"/>
      </w:rPr>
      <w:t xml:space="preserve">Page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fif"/><Relationship Id="rId22" Type="http://schemas.openxmlformats.org/officeDocument/2006/relationships/image" Target="media/image13.jfif"/><Relationship Id="rId23" Type="http://schemas.openxmlformats.org/officeDocument/2006/relationships/image" Target="media/image14.jfif"/><Relationship Id="rId24" Type="http://schemas.openxmlformats.org/officeDocument/2006/relationships/image" Target="media/image15.jp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