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jc w:val="center"/>
        <w:rPr>
          <w:rFonts w:ascii="Times New Roman" w:cs="Times New Roman" w:eastAsia="Times New Roman" w:hAnsi="Times New Roman"/>
          <w:b w:val="1"/>
          <w:color w:val="365f9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65f91"/>
          <w:sz w:val="40"/>
          <w:szCs w:val="40"/>
          <w:rtl w:val="0"/>
        </w:rPr>
        <w:t xml:space="preserve">Weekly Report</w:t>
      </w:r>
    </w:p>
    <w:p w:rsidR="00000000" w:rsidDel="00000000" w:rsidP="00000000" w:rsidRDefault="00000000" w:rsidRPr="00000000" w14:paraId="00000002">
      <w:pPr>
        <w:spacing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dd/mm/yyyy – dd/mm/yyyy</w:t>
      </w:r>
    </w:p>
    <w:p w:rsidR="00000000" w:rsidDel="00000000" w:rsidP="00000000" w:rsidRDefault="00000000" w:rsidRPr="00000000" w14:paraId="00000003">
      <w:pPr>
        <w:spacing w:before="240" w:lineRule="auto"/>
        <w:rPr>
          <w:rFonts w:ascii="Times New Roman" w:cs="Times New Roman" w:eastAsia="Times New Roman" w:hAnsi="Times New Roman"/>
          <w:b w:val="1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ID: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rtl w:val="0"/>
        </w:rPr>
        <w:t xml:space="preserve">&lt;id of your group&gt;</w:t>
      </w:r>
    </w:p>
    <w:p w:rsidR="00000000" w:rsidDel="00000000" w:rsidP="00000000" w:rsidRDefault="00000000" w:rsidRPr="00000000" w14:paraId="00000004">
      <w:pPr>
        <w:spacing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Name: &lt;name of your project, e.g.,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Hai Lúa&gt;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Prepared by: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Huy Nguyen</w:t>
      </w:r>
    </w:p>
    <w:p w:rsidR="00000000" w:rsidDel="00000000" w:rsidP="00000000" w:rsidRDefault="00000000" w:rsidRPr="00000000" w14:paraId="00000006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members:</w:t>
      </w:r>
    </w:p>
    <w:p w:rsidR="00000000" w:rsidDel="00000000" w:rsidP="00000000" w:rsidRDefault="00000000" w:rsidRPr="00000000" w14:paraId="00000007">
      <w:pPr>
        <w:spacing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0912001 -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Vu Nguyen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Project manager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0912002 -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Huy Nguyen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Developer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0912003 -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Quang Tran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Tester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0912004 -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Khoa Dang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Business Analyst</w:t>
      </w:r>
    </w:p>
    <w:p w:rsidR="00000000" w:rsidDel="00000000" w:rsidP="00000000" w:rsidRDefault="00000000" w:rsidRPr="00000000" w14:paraId="00000008">
      <w:pPr>
        <w:spacing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Achievements since last week:</w:t>
      </w:r>
    </w:p>
    <w:tbl>
      <w:tblPr>
        <w:tblStyle w:val="Table1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4095"/>
        <w:gridCol w:w="1650"/>
        <w:gridCol w:w="1710"/>
        <w:gridCol w:w="1500"/>
        <w:tblGridChange w:id="0">
          <w:tblGrid>
            <w:gridCol w:w="675"/>
            <w:gridCol w:w="4095"/>
            <w:gridCol w:w="1650"/>
            <w:gridCol w:w="1710"/>
            <w:gridCol w:w="150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Due 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Responsibility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%Complete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NVVu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NKHuy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NĐHuy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t5ulwbv5ane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Issues and impacts: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 review of the report will be carried out by the QA department prior to the report being presented to the Sponsor. (Responsible: NKHuy, Action date: Sep 17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2014)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vsfg1fk6bui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Next week's goals: 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4.5301542776998"/>
        <w:gridCol w:w="4778.457223001403"/>
        <w:gridCol w:w="1916.633941093969"/>
        <w:gridCol w:w="1890.3786816269283"/>
        <w:tblGridChange w:id="0">
          <w:tblGrid>
            <w:gridCol w:w="774.5301542776998"/>
            <w:gridCol w:w="4778.457223001403"/>
            <w:gridCol w:w="1916.633941093969"/>
            <w:gridCol w:w="1890.3786816269283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Due 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NVVu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NKHuy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NDHuy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