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議事録</w:t>
      </w:r>
    </w:p>
    <w:p>
      <w:pPr>
        <w:pStyle w:val="Heading1"/>
        <w:spacing w:after="160" w:before="280"/>
      </w:pPr>
      <w:r>
        <w:t xml:space="preserve">会議名</w:t>
      </w:r>
    </w:p>
    <w:p>
      <w:pPr>
        <w:spacing w:after="120"/>
      </w:pPr>
      <w:r>
        <w:t xml:space="preserve">ヤンマーシンビオシスファームの事業概要説明と営農型太陽光発電プロジェクトの視察</w:t>
      </w:r>
    </w:p>
    <w:p>
      <w:pPr>
        <w:pStyle w:val="Heading1"/>
        <w:spacing w:after="160" w:before="280"/>
      </w:pPr>
      <w:r>
        <w:t xml:space="preserve">日時</w:t>
      </w:r>
    </w:p>
    <w:p>
      <w:pPr>
        <w:spacing w:after="120"/>
      </w:pPr>
      <w:r>
        <w:t xml:space="preserve">2026年9月24日（木） 15:28〜17:51（約2時間23分）</w:t>
      </w:r>
    </w:p>
    <w:p>
      <w:pPr>
        <w:pStyle w:val="Heading1"/>
        <w:spacing w:after="160" w:before="280"/>
      </w:pPr>
      <w:r>
        <w:t xml:space="preserve">場所</w:t>
      </w:r>
    </w:p>
    <w:p>
      <w:pPr>
        <w:spacing w:after="120"/>
      </w:pPr>
      <w:r>
        <w:t xml:space="preserve">ヤンマーシンビオシス株式会社 栗東センター（滋賀県）およびその周辺圃場・実証圃場</w:t>
      </w:r>
    </w:p>
    <w:p>
      <w:pPr>
        <w:pStyle w:val="Heading1"/>
        <w:spacing w:after="160" w:before="280"/>
      </w:pPr>
      <w:r>
        <w:t xml:space="preserve">出席者</w:t>
      </w:r>
    </w:p>
    <w:p>
      <w:pPr>
        <w:spacing w:after="80"/>
        <w:ind w:left="431"/>
      </w:pPr>
      <w:r>
        <w:t xml:space="preserve">•  </w:t>
      </w:r>
      <w:r>
        <w:t xml:space="preserve">ヤンマーシンビオシス株式会社（栗東センター／サステナブルファーム事業部）担当者</w:t>
      </w:r>
    </w:p>
    <w:p>
      <w:pPr>
        <w:spacing w:after="80"/>
        <w:ind w:left="431"/>
      </w:pPr>
      <w:r>
        <w:t xml:space="preserve">•  </w:t>
      </w:r>
      <w:r>
        <w:t xml:space="preserve">視察者（社名記載なし、複数名）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60" w:before="280"/>
      </w:pPr>
      <w:r>
        <w:t xml:space="preserve">1. ヤンマーシンビオシス社の事業概要と栗東センターの取り組み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会社概要</w:t>
      </w:r>
      <w:r>
        <w:t xml:space="preserve">：2014年、ヤンマーホールディングスの特例子会社として設立された障害者雇用促進企業。社名はヤンマーホールディングスに由来。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事業の三本柱</w:t>
      </w:r>
      <w:r>
        <w:t xml:space="preserve">：オフィスサポート／農業ソリューション／製造サポート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拠点</w:t>
      </w:r>
      <w:r>
        <w:t xml:space="preserve">：本社（大阪・梅田）、兵庫（尼崎）、滋賀（長浜・栗東）、大阪・高山（新拠点開設準備中）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社員数</w:t>
      </w:r>
      <w:r>
        <w:t xml:space="preserve">：全社178名（2014年4月1日時点）、うち障害のある社員85名</w:t>
      </w:r>
    </w:p>
    <w:p>
      <w:pPr>
        <w:spacing w:after="80"/>
        <w:ind w:left="863"/>
      </w:pPr>
      <w:r>
        <w:t xml:space="preserve">•  </w:t>
      </w:r>
      <w:r>
        <w:t xml:space="preserve">障害種別：身体（車椅子・片麻痺等）、知的（療育）、精神（気分障害・発達障害）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栗東センターの経緯</w:t>
      </w:r>
      <w:r>
        <w:t xml:space="preserve">：「サステナブルファーム事業部」として運営。上富山営農組合との地域清掃活動等を通じて関係構築を行い、農地借用を実現。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主な取り組み（3領域）</w:t>
      </w:r>
    </w:p>
    <w:p>
      <w:pPr>
        <w:spacing w:after="120"/>
      </w:pPr>
      <w:r>
        <w:t xml:space="preserve">  1. 観光農園：いちご狩り、季節に応じたトマト狩り・ピザ作り、サツマイモ収穫体験</w:t>
      </w:r>
    </w:p>
    <w:p>
      <w:pPr>
        <w:spacing w:after="120"/>
      </w:pPr>
      <w:r>
        <w:t xml:space="preserve">  2. 作物栽培：水稲、玉ねぎ、ニンニク、冬季雇用維持のための菌床栽培</w:t>
      </w:r>
    </w:p>
    <w:p>
      <w:pPr>
        <w:spacing w:after="120"/>
      </w:pPr>
      <w:r>
        <w:t xml:space="preserve">  3. 野菜・花苗栽培：JA経由で約3,000万円規模（キャベツ・白菜・ブロッコリー等）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地域貢献</w:t>
      </w:r>
      <w:r>
        <w:t xml:space="preserve">：小学校への苗の訪問販売（1本100円）、格安の収穫体験の提供、琵琶湖カントリークラブ敷地へのマリーゴールド設置、JAと連携した寄せ植え教室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方針</w:t>
      </w:r>
      <w:r>
        <w:t xml:space="preserve">：法定雇用率の遵守にとどまらず、多様な人材が各所で活躍できる組織づくりを掲げる。観光農園は子ども向けに農業の楽しさを伝え、担い手育成につなげる狙いで設計。</w:t>
      </w:r>
    </w:p>
    <w:p>
      <w:pPr>
        <w:pStyle w:val="Heading1"/>
        <w:spacing w:after="160" w:before="280"/>
      </w:pPr>
      <w:r>
        <w:t xml:space="preserve">2. 営農型太陽光発電プロジェクト「農地の未来を守る」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目的</w:t>
      </w:r>
      <w:r>
        <w:t xml:space="preserve">：農業の収益向上と脱炭素の同時達成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ビジネスモデル</w:t>
      </w:r>
    </w:p>
    <w:p>
      <w:pPr>
        <w:spacing w:after="80"/>
        <w:ind w:left="863"/>
      </w:pPr>
      <w:r>
        <w:t xml:space="preserve">•  </w:t>
      </w:r>
      <w:r>
        <w:t xml:space="preserve">環境再生型農業（水田中耕・溝切り、乾田直播、関連条播、バイオスティミュラント等）と営農型太陽光発電を統合</w:t>
      </w:r>
    </w:p>
    <w:p>
      <w:pPr>
        <w:spacing w:after="80"/>
        <w:ind w:left="863"/>
      </w:pPr>
      <w:r>
        <w:t xml:space="preserve">•  </w:t>
      </w:r>
      <w:r>
        <w:t xml:space="preserve">設備はヤンマーが保有、生産者は初期投資不要</w:t>
      </w:r>
    </w:p>
    <w:p>
      <w:pPr>
        <w:spacing w:after="80"/>
        <w:ind w:left="863"/>
      </w:pPr>
      <w:r>
        <w:t xml:space="preserve">•  </w:t>
      </w:r>
      <w:r>
        <w:t xml:space="preserve">発電収益を営農支援金・賃借料として長期固定（例：20年）で地権者・生産者へ還元し、米の概算金変動に左右されにくい安定収入を創出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導入プロセス</w:t>
      </w:r>
      <w:r>
        <w:t xml:space="preserve">：農地の一時転用許可申請が必要（書類・押印多数）。ヤンマー側がサポート・代行。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地域説明</w:t>
      </w:r>
      <w:r>
        <w:t xml:space="preserve">：メガソーラーとの混同回避のため「農業が主体」であることを丁寧に周知。反射光対策として事前の日射シミュレーションを実施。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設置方式</w:t>
      </w:r>
    </w:p>
    <w:p>
      <w:pPr>
        <w:spacing w:after="80"/>
        <w:ind w:left="863"/>
      </w:pPr>
      <w:r>
        <w:t xml:space="preserve">•  </w:t>
      </w:r>
      <w:r>
        <w:t xml:space="preserve">一本足方式：米・機械作業向け</w:t>
      </w:r>
    </w:p>
    <w:p>
      <w:pPr>
        <w:spacing w:after="80"/>
        <w:ind w:left="863"/>
      </w:pPr>
      <w:r>
        <w:t xml:space="preserve">•  </w:t>
      </w:r>
      <w:r>
        <w:t xml:space="preserve">藤棚式：棚栽培（ブドウ、茶等）向け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制度要件</w:t>
      </w:r>
      <w:r>
        <w:t xml:space="preserve">（農水省ガイドライン）：遮光率30%以内、地域平均収量の80%以上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基礎設計</w:t>
      </w:r>
      <w:r>
        <w:t xml:space="preserve">：地盤強度・風環境に応じて深さ・構造を調整、暗渠・排水等の既存インフラを考慮</w:t>
      </w:r>
    </w:p>
    <w:p>
      <w:pPr>
        <w:pStyle w:val="Heading1"/>
        <w:spacing w:after="160" w:before="280"/>
      </w:pPr>
      <w:r>
        <w:t xml:space="preserve">3. 観光農園・栽培施設の現地視察</w:t>
      </w:r>
    </w:p>
    <w:p>
      <w:pPr>
        <w:spacing w:after="80"/>
        <w:ind w:left="431"/>
      </w:pPr>
      <w:r>
        <w:t xml:space="preserve">•  </w:t>
      </w:r>
      <w:r>
        <w:t xml:space="preserve">ハウス施設・体験動線を確認。直近までトマト狩り・ピザ作りを実施、現在は夏秋イチゴ（品種：みよしづく）の植え付け時期。</w:t>
      </w:r>
    </w:p>
    <w:p>
      <w:pPr>
        <w:spacing w:after="80"/>
        <w:ind w:left="431"/>
      </w:pPr>
      <w:r>
        <w:t xml:space="preserve">•  </w:t>
      </w:r>
      <w:r>
        <w:t xml:space="preserve">溶液栽培を採用。夏季高温対策として株元エアコン冷却（ダクト接続、暖房兼用）を導入。</w:t>
      </w:r>
    </w:p>
    <w:p>
      <w:pPr>
        <w:spacing w:after="80"/>
        <w:ind w:left="431"/>
      </w:pPr>
      <w:r>
        <w:t xml:space="preserve">•  </w:t>
      </w:r>
      <w:r>
        <w:t xml:space="preserve">食品残渣由来の液肥製造装置（1日100kg処理能力）を設置、発酵・熟成を実施。</w:t>
      </w:r>
    </w:p>
    <w:p>
      <w:pPr>
        <w:spacing w:after="80"/>
        <w:ind w:left="431"/>
      </w:pPr>
      <w:r>
        <w:t xml:space="preserve">•  </w:t>
      </w:r>
      <w:r>
        <w:t xml:space="preserve">JGAP認証に基づく品質管理体制（文書・記録の整備を徹底）。</w:t>
      </w:r>
    </w:p>
    <w:p>
      <w:pPr>
        <w:spacing w:after="80"/>
        <w:ind w:left="431"/>
      </w:pPr>
      <w:r>
        <w:t xml:space="preserve">•  </w:t>
      </w:r>
      <w:r>
        <w:t xml:space="preserve">シイタケ栽培も展開。</w:t>
      </w:r>
    </w:p>
    <w:p>
      <w:pPr>
        <w:spacing w:after="80"/>
        <w:ind w:left="431"/>
      </w:pPr>
      <w:r>
        <w:t xml:space="preserve">•  </w:t>
      </w:r>
      <w:r>
        <w:t xml:space="preserve">視察者からは「予約困難な人気」「品質管理の徹底」への評価あり。短時間視察のため、本来は1時間程度の滞在が望ましいとの所感。</w:t>
      </w:r>
    </w:p>
    <w:p>
      <w:pPr>
        <w:spacing w:after="80"/>
        <w:ind w:left="431"/>
      </w:pPr>
      <w:r>
        <w:t xml:space="preserve">•  </w:t>
      </w:r>
      <w:r>
        <w:t xml:space="preserve">観光農園の体験は家族層に好評、琵琶湖カントリークラブとの連携も確認。</w:t>
      </w:r>
    </w:p>
    <w:p>
      <w:pPr>
        <w:pStyle w:val="Heading1"/>
        <w:spacing w:after="160" w:before="280"/>
      </w:pPr>
      <w:r>
        <w:t xml:space="preserve">4. 営農型太陽光発電の実証圃場視察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方式</w:t>
      </w:r>
      <w:r>
        <w:t xml:space="preserve">：一本足方式を採用。最低3m以上の高さを確保し、キャビン付き大型農機の通行が可能なクリアランスを設計。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基礎</w:t>
      </w:r>
      <w:r>
        <w:t xml:space="preserve">：地盤強度・風圧・暗渠等の条件を踏まえて設定。角度は緯度・風環境に応じ地域ごとに最適化。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データ取得</w:t>
      </w:r>
      <w:r>
        <w:t xml:space="preserve">：センサーで湿度・気温・日射量・水位等を計測し、遮光・微気象の影響を分析中。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運用論点</w:t>
      </w:r>
    </w:p>
    <w:p>
      <w:pPr>
        <w:spacing w:after="80"/>
        <w:ind w:left="863"/>
      </w:pPr>
      <w:r>
        <w:t xml:space="preserve">•  </w:t>
      </w:r>
      <w:r>
        <w:t xml:space="preserve">農機作業時の柱接近：1m程度の間隔があれば実務上問題は少ないとの見解</w:t>
      </w:r>
    </w:p>
    <w:p>
      <w:pPr>
        <w:spacing w:after="80"/>
        <w:ind w:left="863"/>
      </w:pPr>
      <w:r>
        <w:t xml:space="preserve">•  </w:t>
      </w:r>
      <w:r>
        <w:t xml:space="preserve">藤棚式では農機・ドローンの飛行自由度が制約され得る</w:t>
      </w:r>
    </w:p>
    <w:p>
      <w:pPr>
        <w:spacing w:after="80"/>
        <w:ind w:left="863"/>
      </w:pPr>
      <w:r>
        <w:t xml:space="preserve">•  </w:t>
      </w:r>
      <w:r>
        <w:t xml:space="preserve">レイアウト：南北設置に加え東西設置の検討余地あり（西日・朝日の影、景観への配慮）</w:t>
      </w:r>
    </w:p>
    <w:p>
      <w:pPr>
        <w:spacing w:after="80"/>
        <w:ind w:left="863"/>
      </w:pPr>
      <w:r>
        <w:t xml:space="preserve">•  </w:t>
      </w:r>
      <w:r>
        <w:t xml:space="preserve">獣害対策：柱間への網設置等の物理対策の活用可能性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社会受容性</w:t>
      </w:r>
      <w:r>
        <w:t xml:space="preserve">：メガソーラーへの悪印象が強く、混同回避と合意形成が不可欠。不適切事業者（営農を名目にした発電目的）によるイメージ悪化が課題。来年4月改定予定のガイドラインにより、適切な取り組みへの支援強化と不適切事例の排除が進む見込み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収量・食味</w:t>
      </w:r>
      <w:r>
        <w:t xml:space="preserve">：実証圃場の収量速報は「10キロ弱/単収」で地域平均程度を維持。日陰による収量低下の可能性がある一方、高温蒸れ抑制による食味（白濁減少等）向上への期待も議論された。</w:t>
      </w:r>
    </w:p>
    <w:p>
      <w:pPr>
        <w:pStyle w:val="Heading1"/>
        <w:spacing w:after="160" w:before="280"/>
      </w:pPr>
      <w:r>
        <w:t xml:space="preserve">5. 普及戦略と将来展望</w:t>
      </w:r>
    </w:p>
    <w:p>
      <w:pPr>
        <w:spacing w:after="80"/>
        <w:ind w:left="431"/>
      </w:pPr>
      <w:r>
        <w:t xml:space="preserve">•  </w:t>
      </w:r>
      <w:r>
        <w:t xml:space="preserve">単なる設備導入ではなく「地域全体のデザイン」が不可欠との共通認識。農薬散布のドリフト対策、景観・日射の近隣影響、耕作放棄地・条件不利地への適用等を地域計画とセットで推進。</w:t>
      </w:r>
    </w:p>
    <w:p>
      <w:pPr>
        <w:spacing w:after="80"/>
        <w:ind w:left="431"/>
      </w:pPr>
      <w:r>
        <w:t xml:space="preserve">•  </w:t>
      </w:r>
      <w:r>
        <w:t xml:space="preserve">自治体・営農組合・地権者との連携、法人による継続的営農の枠組みづくりがカギ。</w:t>
      </w:r>
    </w:p>
    <w:p>
      <w:pPr>
        <w:spacing w:after="80"/>
        <w:ind w:left="431"/>
      </w:pPr>
      <w:r>
        <w:t xml:space="preserve">•  </w:t>
      </w:r>
      <w:r>
        <w:t xml:space="preserve">モデル圃場の「展示場化」により、収益・環境・作業性を体感してもらうストーリーテリングが最大の広報になるとの提案。</w:t>
      </w:r>
    </w:p>
    <w:p>
      <w:pPr>
        <w:spacing w:after="80"/>
        <w:ind w:left="431"/>
      </w:pPr>
      <w:r>
        <w:t xml:space="preserve">•  </w:t>
      </w:r>
      <w:r>
        <w:t xml:space="preserve">東西・南北配置の最適化、圃場整備（畔の再設計、耕盤・暗渠配慮）を同時に推進。</w:t>
      </w:r>
    </w:p>
    <w:p>
      <w:pPr>
        <w:spacing w:after="80"/>
        <w:ind w:left="431"/>
      </w:pPr>
      <w:r>
        <w:t xml:space="preserve">•  </w:t>
      </w:r>
      <w:r>
        <w:rPr>
          <w:b/>
          <w:bCs/>
        </w:rPr>
        <w:t xml:space="preserve">目標</w:t>
      </w:r>
      <w:r>
        <w:t xml:space="preserve">：2030年までに営農型太陽光1,000ヘクタール展開。電気・カーボンクレジット・農産物の地域供給、生物多様性の保全、子どもが憧れる農業という新しい農村モデル（スマートテロワール的世界観）の創出を志向。</w:t>
      </w:r>
    </w:p>
    <w:p>
      <w:pPr>
        <w:spacing w:after="80"/>
        <w:ind w:left="431"/>
      </w:pPr>
      <w:r>
        <w:t xml:space="preserve">•  </w:t>
      </w:r>
      <w:r>
        <w:t xml:space="preserve">農水省ガイドラインの厳格化により、真面目な事業者が適切に支援される環境が醸成されつつあり、地域合意の獲得と実証データの積み上げが普及の決定打になるとの見方が共有された。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60" w:before="280"/>
      </w:pPr>
      <w:r>
        <w:t xml:space="preserve">アクションアイテム</w:t>
      </w:r>
    </w:p>
    <w:p>
      <w:pPr>
        <w:pStyle w:val="Heading2"/>
        <w:spacing w:after="120" w:before="220"/>
      </w:pPr>
      <w:r>
        <w:t xml:space="preserve">ヤンマーシンビオシス</w:t>
      </w:r>
    </w:p>
    <w:p>
      <w:pPr>
        <w:spacing w:after="80"/>
        <w:ind w:left="431"/>
      </w:pPr>
      <w:r>
        <w:t xml:space="preserve">☐  </w:t>
      </w:r>
      <w:r>
        <w:t xml:space="preserve">実証圃場の環境・収量データ（湿度・気温・日射量・水位・収量・食味指標）の分析レポートを作成し、関係者へ共有</w:t>
      </w:r>
    </w:p>
    <w:p>
      <w:pPr>
        <w:spacing w:after="80"/>
        <w:ind w:left="431"/>
      </w:pPr>
      <w:r>
        <w:t xml:space="preserve">☐  </w:t>
      </w:r>
      <w:r>
        <w:t xml:space="preserve">反射光・影の影響に関する日射シミュレーション結果を近隣説明用資料として整備し、住民説明会を企画・実施</w:t>
      </w:r>
    </w:p>
    <w:p>
      <w:pPr>
        <w:spacing w:after="80"/>
        <w:ind w:left="431"/>
      </w:pPr>
      <w:r>
        <w:t xml:space="preserve">☐  </w:t>
      </w:r>
      <w:r>
        <w:t xml:space="preserve">農地一時転用許可申請の代行プロセス標準化（書式、押印、提出フロー）と担当体制の明文化</w:t>
      </w:r>
    </w:p>
    <w:p>
      <w:pPr>
        <w:spacing w:after="80"/>
        <w:ind w:left="431"/>
      </w:pPr>
      <w:r>
        <w:t xml:space="preserve">☐  </w:t>
      </w:r>
      <w:r>
        <w:t xml:space="preserve">一本足方式・藤棚式の設置指針（地盤強度・風環境・作物別適性・農機作業要件）を技術ドキュメント化</w:t>
      </w:r>
    </w:p>
    <w:p>
      <w:pPr>
        <w:spacing w:after="80"/>
        <w:ind w:left="431"/>
      </w:pPr>
      <w:r>
        <w:t xml:space="preserve">☐  </w:t>
      </w:r>
      <w:r>
        <w:t xml:space="preserve">栗東モデル圃場の「展示場化」計画（見学動線、実演プログラム、実証データ掲示、収益モデル提示）の企画立案と運営設計</w:t>
      </w:r>
    </w:p>
    <w:p>
      <w:pPr>
        <w:spacing w:after="80"/>
        <w:ind w:left="431"/>
      </w:pPr>
      <w:r>
        <w:t xml:space="preserve">☐  </w:t>
      </w:r>
      <w:r>
        <w:t xml:space="preserve">自治体・営農組合・農業委員会との連携枠組み（地域計画への組み込み、圃場整備同時施工、合意形成プロセス）策定</w:t>
      </w:r>
    </w:p>
    <w:p>
      <w:pPr>
        <w:spacing w:after="80"/>
        <w:ind w:left="431"/>
      </w:pPr>
      <w:r>
        <w:t xml:space="preserve">☐  </w:t>
      </w:r>
      <w:r>
        <w:t xml:space="preserve">2030年までの1,000ヘクタール展開ロードマップ（候補地選定基準、年間導入目標、資金計画、施工体制）作成</w:t>
      </w:r>
    </w:p>
    <w:p>
      <w:pPr>
        <w:spacing w:after="80"/>
        <w:ind w:left="431"/>
      </w:pPr>
      <w:r>
        <w:t xml:space="preserve">☐  </w:t>
      </w:r>
      <w:r>
        <w:t xml:space="preserve">獣害対策の物理的ソリューション（柱間ネット等）の設計・試験導入と効果測定</w:t>
      </w:r>
    </w:p>
    <w:p>
      <w:pPr>
        <w:spacing w:after="80"/>
        <w:ind w:left="431"/>
      </w:pPr>
      <w:r>
        <w:t xml:space="preserve">☐  </w:t>
      </w:r>
      <w:r>
        <w:t xml:space="preserve">品質・安全・景観に関するガイドライン（遮光率、収量要件、景観調和の設計原則）を外部向け資料として整理</w:t>
      </w:r>
    </w:p>
    <w:p>
      <w:pPr>
        <w:pStyle w:val="Heading2"/>
        <w:spacing w:after="120" w:before="220"/>
      </w:pPr>
      <w:r>
        <w:t xml:space="preserve">栗東センター（サステナブルファーム事業部）</w:t>
      </w:r>
    </w:p>
    <w:p>
      <w:pPr>
        <w:spacing w:after="80"/>
        <w:ind w:left="431"/>
      </w:pPr>
      <w:r>
        <w:t xml:space="preserve">☐  </w:t>
      </w:r>
      <w:r>
        <w:t xml:space="preserve">観光農園の体験プログラム年間計画（いちご・トマト・サツマイモ等）と予約運用の最適化</w:t>
      </w:r>
    </w:p>
    <w:p>
      <w:pPr>
        <w:spacing w:after="80"/>
        <w:ind w:left="431"/>
      </w:pPr>
      <w:r>
        <w:t xml:space="preserve">☐  </w:t>
      </w:r>
      <w:r>
        <w:t xml:space="preserve">食品残渣液肥装置の運転データ（投入量/日100kg、発酵・熟成条件）記録と土壌・作物への影響評価レポート作成</w:t>
      </w:r>
    </w:p>
    <w:p>
      <w:pPr>
        <w:spacing w:after="80"/>
        <w:ind w:left="431"/>
      </w:pPr>
      <w:r>
        <w:t xml:space="preserve">☐  </w:t>
      </w:r>
      <w:r>
        <w:t xml:space="preserve">JGAP認証の維持更新に向けた文書・記録類の定期点検と改善計画</w:t>
      </w:r>
    </w:p>
    <w:p>
      <w:pPr>
        <w:spacing w:after="80"/>
        <w:ind w:left="431"/>
      </w:pPr>
      <w:r>
        <w:t xml:space="preserve">☐  </w:t>
      </w:r>
      <w:r>
        <w:t xml:space="preserve">小学校向け苗販売（1本100円）・地域収穫体験の実施スケジュール策定と広報</w:t>
      </w:r>
    </w:p>
    <w:p>
      <w:pPr>
        <w:pStyle w:val="Heading2"/>
        <w:spacing w:after="120" w:before="220"/>
      </w:pPr>
      <w:r>
        <w:t xml:space="preserve">営農型太陽光プロジェクトチーム</w:t>
      </w:r>
    </w:p>
    <w:p>
      <w:pPr>
        <w:spacing w:after="80"/>
        <w:ind w:left="431"/>
      </w:pPr>
      <w:r>
        <w:t xml:space="preserve">☐  </w:t>
      </w:r>
      <w:r>
        <w:t xml:space="preserve">東西・南北レイアウト比較の技術検証（日射・影響度・作業性・近隣影響）と標準設計指針への反映</w:t>
      </w:r>
    </w:p>
    <w:p>
      <w:pPr>
        <w:spacing w:after="80"/>
        <w:ind w:left="431"/>
      </w:pPr>
      <w:r>
        <w:t xml:space="preserve">☐  </w:t>
      </w:r>
      <w:r>
        <w:t xml:space="preserve">暗渠・排水・畔設計の同時最適化（施工計画、農機動線、ドリフト対策）モデル図面作成</w:t>
      </w:r>
    </w:p>
    <w:p>
      <w:pPr>
        <w:spacing w:after="80"/>
        <w:ind w:left="431"/>
      </w:pPr>
      <w:r>
        <w:t xml:space="preserve">☐  </w:t>
      </w:r>
      <w:r>
        <w:t xml:space="preserve">来年4月予定の農水省ガイドライン改定への適合方針策定（遮光率3割以下、収量80%以上）と運用手順整備</w:t>
      </w:r>
    </w:p>
    <w:p>
      <w:pPr>
        <w:spacing w:after="80"/>
        <w:ind w:left="431"/>
      </w:pPr>
      <w:r>
        <w:t xml:space="preserve">☐  </w:t>
      </w:r>
      <w:r>
        <w:t xml:space="preserve">収益分配スキーム（営農支援金/賃借料、固定料金20年等）の契約テンプレート整備</w:t>
      </w:r>
    </w:p>
    <w:p>
      <w:pPr>
        <w:spacing w:after="80"/>
        <w:ind w:left="431"/>
      </w:pPr>
      <w:r>
        <w:t xml:space="preserve">☐  </w:t>
      </w:r>
      <w:r>
        <w:t xml:space="preserve">近隣向け説明資料（メガソーラーとの違い、農業主体の意義、地域貢献策）作成と勉強会開催</w:t>
      </w:r>
    </w:p>
    <w:p>
      <w:pPr>
        <w:pStyle w:val="Heading2"/>
        <w:spacing w:after="120" w:before="220"/>
      </w:pPr>
      <w:r>
        <w:t xml:space="preserve">広報・地域連携担当</w:t>
      </w:r>
    </w:p>
    <w:p>
      <w:pPr>
        <w:spacing w:after="80"/>
        <w:ind w:left="431"/>
      </w:pPr>
      <w:r>
        <w:t xml:space="preserve">☐  </w:t>
      </w:r>
      <w:r>
        <w:t xml:space="preserve">展示場型モデル圃場の広報ストーリー制作（収益性・環境性・作業性・地域貢献の実証事例）と見学会の集客計画</w:t>
      </w:r>
    </w:p>
    <w:p>
      <w:pPr>
        <w:spacing w:after="80"/>
        <w:ind w:left="431"/>
      </w:pPr>
      <w:r>
        <w:t xml:space="preserve">☐  </w:t>
      </w:r>
      <w:r>
        <w:t xml:space="preserve">地域ブランド化に向けたストーリーテリング（条件不利地での価値創出、スマートテロワール構想）コンテンツ制作</w:t>
      </w:r>
    </w:p>
    <w:p>
      <w:pPr>
        <w:spacing w:after="80"/>
        <w:ind w:left="431"/>
      </w:pPr>
      <w:r>
        <w:t xml:space="preserve">☐  </w:t>
      </w:r>
      <w:r>
        <w:t xml:space="preserve">自治体・企業（例：カントリークラブ等）との連携事例の整理と対外発信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出典：Plaud録音「09-24 ヤンマーシンビオシスファームの事業概要と営農型太陽光発電プロジェクトの視察」（AI要約・アウトラインより作成）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2026-09-27T01:55:45.375Z</dcterms:created>
  <dcterms:modified xsi:type="dcterms:W3CDTF">2026-09-27T01:55:45.375Z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