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A7E0" w14:textId="77777777" w:rsidR="001559E2" w:rsidRDefault="00000000">
      <w:pPr>
        <w:pStyle w:val="Title"/>
      </w:pPr>
      <w:r>
        <w:rPr>
          <w:b/>
        </w:rPr>
        <w:t>DIGITAL MARKETING CASE STUDY REPORT</w:t>
      </w:r>
    </w:p>
    <w:p w14:paraId="1BD2050F" w14:textId="77777777" w:rsidR="001559E2" w:rsidRDefault="00000000">
      <w:pPr>
        <w:spacing w:after="240"/>
      </w:pPr>
      <w:r>
        <w:t>Title: Share a Coke – Coca-Cola’s Digital Revolution</w:t>
      </w:r>
    </w:p>
    <w:p w14:paraId="24D752B5" w14:textId="738CB1C2" w:rsidR="003D290A" w:rsidRDefault="00000000">
      <w:pPr>
        <w:spacing w:after="240"/>
      </w:pPr>
      <w:r>
        <w:t>Prepared By: Gautam Makwana</w:t>
      </w:r>
    </w:p>
    <w:p w14:paraId="493AE018" w14:textId="5CB2E53D" w:rsidR="001559E2" w:rsidRDefault="00000000">
      <w:pPr>
        <w:spacing w:after="240"/>
      </w:pPr>
      <w:r>
        <w:t>Course: BCA</w:t>
      </w:r>
      <w:r w:rsidR="003D290A">
        <w:t>-A</w:t>
      </w:r>
    </w:p>
    <w:p w14:paraId="72B3E43D" w14:textId="6DA1F250" w:rsidR="001559E2" w:rsidRDefault="00AD50A6">
      <w:pPr>
        <w:spacing w:after="240"/>
      </w:pPr>
      <w:r>
        <w:t>Subject: Digital Marketing and SEO</w:t>
      </w:r>
    </w:p>
    <w:p w14:paraId="34131080" w14:textId="77777777" w:rsidR="001559E2" w:rsidRDefault="00000000">
      <w:pPr>
        <w:pStyle w:val="Heading1"/>
      </w:pPr>
      <w:r>
        <w:t>1. Introduction</w:t>
      </w:r>
    </w:p>
    <w:p w14:paraId="5A6CC010" w14:textId="77777777" w:rsidR="001559E2" w:rsidRDefault="00000000">
      <w:pPr>
        <w:spacing w:after="240"/>
      </w:pPr>
      <w:r>
        <w:t>Coca-Cola is one of the world’s most iconic beverage brands with a history of over 130 years and a presence in more than 200 countries. Despite its dominance, the company faced declining engagement among younger consumers in the early 2010s. To overcome this challenge, Coca-Cola launched the “Share a Coke” campaign, first in Australia in 2011 and later globally from 2013 onwards.</w:t>
      </w:r>
    </w:p>
    <w:p w14:paraId="1910FD2E" w14:textId="77777777" w:rsidR="001559E2" w:rsidRDefault="00000000">
      <w:pPr>
        <w:pStyle w:val="Heading1"/>
      </w:pPr>
      <w:r>
        <w:t>2. Digital Marketing Challenge</w:t>
      </w:r>
    </w:p>
    <w:p w14:paraId="3BCD9F9C" w14:textId="77777777" w:rsidR="001559E2" w:rsidRDefault="00000000">
      <w:pPr>
        <w:spacing w:after="240"/>
      </w:pPr>
      <w:r>
        <w:t>The primary challenge was to reconnect with Millennials and Gen Z audiences who perceived Coca-Cola as a traditional and outdated brand. The company needed a campaign that felt personal, authentic, and shareable in a rapidly evolving digital ecosystem.</w:t>
      </w:r>
    </w:p>
    <w:p w14:paraId="5A70EB9A" w14:textId="77777777" w:rsidR="001559E2" w:rsidRDefault="00000000">
      <w:pPr>
        <w:pStyle w:val="Heading1"/>
      </w:pPr>
      <w:r>
        <w:t>3. Campaign Objectives</w:t>
      </w:r>
    </w:p>
    <w:p w14:paraId="390B5B2C" w14:textId="77777777" w:rsidR="001559E2" w:rsidRDefault="00000000">
      <w:pPr>
        <w:spacing w:after="240"/>
      </w:pPr>
      <w:r>
        <w:t>The main objectives of the Share a Coke campaign were:</w:t>
      </w:r>
    </w:p>
    <w:p w14:paraId="03B573DD" w14:textId="77777777" w:rsidR="001559E2" w:rsidRDefault="00000000">
      <w:pPr>
        <w:spacing w:after="240"/>
      </w:pPr>
      <w:r>
        <w:t>• Increase brand engagement among young consumers</w:t>
      </w:r>
    </w:p>
    <w:p w14:paraId="632AA6B2" w14:textId="77777777" w:rsidR="001559E2" w:rsidRDefault="00000000">
      <w:pPr>
        <w:spacing w:after="240"/>
      </w:pPr>
      <w:r>
        <w:t>• Boost social media interaction through user-generated content</w:t>
      </w:r>
    </w:p>
    <w:p w14:paraId="7649EA74" w14:textId="77777777" w:rsidR="001559E2" w:rsidRDefault="00000000">
      <w:pPr>
        <w:spacing w:after="240"/>
      </w:pPr>
      <w:r>
        <w:t>• Drive sales growth in declining markets</w:t>
      </w:r>
    </w:p>
    <w:p w14:paraId="0CB464A5" w14:textId="77777777" w:rsidR="001559E2" w:rsidRDefault="00000000">
      <w:pPr>
        <w:spacing w:after="240"/>
      </w:pPr>
      <w:r>
        <w:t>• Strengthen brand recall and emotional connection</w:t>
      </w:r>
    </w:p>
    <w:p w14:paraId="17573F73" w14:textId="77777777" w:rsidR="00BD76E9" w:rsidRDefault="00BD76E9">
      <w:pPr>
        <w:pStyle w:val="Heading1"/>
      </w:pPr>
    </w:p>
    <w:p w14:paraId="7F85D532" w14:textId="1D6719D8" w:rsidR="001559E2" w:rsidRDefault="00000000">
      <w:pPr>
        <w:pStyle w:val="Heading1"/>
      </w:pPr>
      <w:r>
        <w:t>4. Target Audience Analysis</w:t>
      </w:r>
    </w:p>
    <w:p w14:paraId="4C50D567" w14:textId="77777777" w:rsidR="001559E2" w:rsidRDefault="00000000">
      <w:pPr>
        <w:spacing w:after="240"/>
      </w:pPr>
      <w:r>
        <w:t>The campaign primarily targeted individuals aged 15–35 years, including Millennials and Gen Z. This audience is digitally native, socially active, and highly engaged on platforms such as Instagram, Facebook, and Twitter. They value personalization, self-expression, and authentic brand communication.</w:t>
      </w:r>
    </w:p>
    <w:p w14:paraId="54179C2B" w14:textId="77777777" w:rsidR="001559E2" w:rsidRDefault="00000000">
      <w:pPr>
        <w:pStyle w:val="Heading1"/>
      </w:pPr>
      <w:r>
        <w:t>5. Digital Channels Used</w:t>
      </w:r>
    </w:p>
    <w:p w14:paraId="28CF0FF7" w14:textId="77777777" w:rsidR="001559E2" w:rsidRDefault="00000000">
      <w:pPr>
        <w:spacing w:after="240"/>
      </w:pPr>
      <w:r>
        <w:t>Coca-Cola adopted an integrated digital strategy using multiple channels:</w:t>
      </w:r>
    </w:p>
    <w:p w14:paraId="2AA43140" w14:textId="77777777" w:rsidR="001559E2" w:rsidRDefault="00000000">
      <w:pPr>
        <w:spacing w:after="240"/>
      </w:pPr>
      <w:r>
        <w:t>• Social Media Marketing through Instagram, Facebook, and Twitter</w:t>
      </w:r>
    </w:p>
    <w:p w14:paraId="780238C4" w14:textId="77777777" w:rsidR="001559E2" w:rsidRDefault="00000000">
      <w:pPr>
        <w:spacing w:after="240"/>
      </w:pPr>
      <w:r>
        <w:t>• Influencer partnerships with celebrities and micro-influencers</w:t>
      </w:r>
    </w:p>
    <w:p w14:paraId="0848B337" w14:textId="77777777" w:rsidR="001559E2" w:rsidRDefault="00000000">
      <w:pPr>
        <w:spacing w:after="240"/>
      </w:pPr>
      <w:r>
        <w:t>• User-generated content campaigns using #ShareACoke</w:t>
      </w:r>
    </w:p>
    <w:p w14:paraId="680FE9C5" w14:textId="77777777" w:rsidR="001559E2" w:rsidRDefault="00000000">
      <w:pPr>
        <w:spacing w:after="240"/>
      </w:pPr>
      <w:r>
        <w:t>• Digital advertising and interactive campaign websites</w:t>
      </w:r>
    </w:p>
    <w:p w14:paraId="45880B86" w14:textId="77777777" w:rsidR="001559E2" w:rsidRDefault="00000000">
      <w:pPr>
        <w:pStyle w:val="Heading1"/>
      </w:pPr>
      <w:r>
        <w:t>6. Innovative Strategies Implemented</w:t>
      </w:r>
    </w:p>
    <w:p w14:paraId="0F2EEF2C" w14:textId="77777777" w:rsidR="001559E2" w:rsidRDefault="00000000">
      <w:pPr>
        <w:spacing w:after="240"/>
      </w:pPr>
      <w:r>
        <w:t>The success of the campaign was driven by innovative strategies such as large-scale personalization, hashtag-driven community building, influencer amplification, and emotional visual storytelling. Bottles printed with popular names transformed a simple product into a personal and shareable experience.</w:t>
      </w:r>
    </w:p>
    <w:p w14:paraId="169A1625" w14:textId="77777777" w:rsidR="001559E2" w:rsidRDefault="00000000">
      <w:pPr>
        <w:pStyle w:val="Heading1"/>
      </w:pPr>
      <w:r>
        <w:t>7. Results and Performance Metrics</w:t>
      </w:r>
    </w:p>
    <w:p w14:paraId="305054E5" w14:textId="77777777" w:rsidR="001559E2" w:rsidRDefault="00000000">
      <w:pPr>
        <w:spacing w:after="240"/>
      </w:pPr>
      <w:r>
        <w:t>The campaign delivered exceptional results:</w:t>
      </w:r>
    </w:p>
    <w:p w14:paraId="14D5ABA9" w14:textId="77777777" w:rsidR="001559E2" w:rsidRDefault="00000000">
      <w:pPr>
        <w:spacing w:after="240"/>
      </w:pPr>
      <w:r>
        <w:t>• Over 500 million social media impressions</w:t>
      </w:r>
    </w:p>
    <w:p w14:paraId="64273D65" w14:textId="77777777" w:rsidR="001559E2" w:rsidRDefault="00000000">
      <w:pPr>
        <w:spacing w:after="240"/>
      </w:pPr>
      <w:r>
        <w:t>• 76,000+ virtual bottles created online</w:t>
      </w:r>
    </w:p>
    <w:p w14:paraId="506B4513" w14:textId="77777777" w:rsidR="001559E2" w:rsidRDefault="00000000">
      <w:pPr>
        <w:spacing w:after="240"/>
      </w:pPr>
      <w:r>
        <w:t>• 2% global sales increase</w:t>
      </w:r>
    </w:p>
    <w:p w14:paraId="3E45CDA2" w14:textId="77777777" w:rsidR="001559E2" w:rsidRDefault="00000000">
      <w:pPr>
        <w:spacing w:after="240"/>
      </w:pPr>
      <w:r>
        <w:t>• 870% increase in Facebook page traffic</w:t>
      </w:r>
    </w:p>
    <w:p w14:paraId="16EE90A1" w14:textId="77777777" w:rsidR="001559E2" w:rsidRDefault="00000000">
      <w:pPr>
        <w:spacing w:after="240"/>
      </w:pPr>
      <w:r>
        <w:t>Additionally, Coca-Cola recorded its first sales growth in Australia after a decade and saw a 7% increase in young adult consumption in the USA.</w:t>
      </w:r>
    </w:p>
    <w:p w14:paraId="592F1C9F" w14:textId="77777777" w:rsidR="001559E2" w:rsidRDefault="00000000">
      <w:pPr>
        <w:pStyle w:val="Heading1"/>
      </w:pPr>
      <w:r>
        <w:lastRenderedPageBreak/>
        <w:t>8. Business and Brand Impact</w:t>
      </w:r>
    </w:p>
    <w:p w14:paraId="7F69D913" w14:textId="77777777" w:rsidR="001559E2" w:rsidRDefault="00000000">
      <w:pPr>
        <w:spacing w:after="240"/>
      </w:pPr>
      <w:r>
        <w:t>The Share a Coke campaign significantly improved brand love, brand consideration, and purchase intent among younger audiences. It strengthened emotional connections and positioned Coca-Cola as a modern, consumer-centric brand.</w:t>
      </w:r>
    </w:p>
    <w:p w14:paraId="1AB99B86" w14:textId="77777777" w:rsidR="001559E2" w:rsidRDefault="00000000">
      <w:pPr>
        <w:pStyle w:val="Heading1"/>
      </w:pPr>
      <w:r>
        <w:t>9. Key Learnings</w:t>
      </w:r>
    </w:p>
    <w:p w14:paraId="5D9033A0" w14:textId="77777777" w:rsidR="001559E2" w:rsidRDefault="00000000">
      <w:pPr>
        <w:spacing w:after="240"/>
      </w:pPr>
      <w:r>
        <w:t>The campaign highlights that personalization drives engagement, integrated digital strategies amplify impact, and user-generated content builds authenticity. Successful digital marketing relies on emotional insight, platform-native content, and measurable objectives.</w:t>
      </w:r>
    </w:p>
    <w:p w14:paraId="00197A10" w14:textId="77777777" w:rsidR="001559E2" w:rsidRDefault="00000000">
      <w:pPr>
        <w:pStyle w:val="Heading1"/>
      </w:pPr>
      <w:r>
        <w:t>10. Conclusion</w:t>
      </w:r>
    </w:p>
    <w:p w14:paraId="6C6C71BB" w14:textId="77777777" w:rsidR="001559E2" w:rsidRDefault="00000000">
      <w:pPr>
        <w:spacing w:after="240"/>
      </w:pPr>
      <w:r>
        <w:t>The Share a Coke campaign stands as a benchmark in digital marketing history. By combining personalization with social media and emotional branding, Coca-Cola successfully reconnected with younger audiences and achieved measurable business growth. The campaign proves that human-centered digital strategies deliver long-term brand value.</w:t>
      </w:r>
    </w:p>
    <w:sectPr w:rsidR="001559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1"/>
    <w:family w:val="auto"/>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768178">
    <w:abstractNumId w:val="8"/>
  </w:num>
  <w:num w:numId="2" w16cid:durableId="101462638">
    <w:abstractNumId w:val="6"/>
  </w:num>
  <w:num w:numId="3" w16cid:durableId="34476810">
    <w:abstractNumId w:val="5"/>
  </w:num>
  <w:num w:numId="4" w16cid:durableId="537746357">
    <w:abstractNumId w:val="4"/>
  </w:num>
  <w:num w:numId="5" w16cid:durableId="1986740490">
    <w:abstractNumId w:val="7"/>
  </w:num>
  <w:num w:numId="6" w16cid:durableId="898243190">
    <w:abstractNumId w:val="3"/>
  </w:num>
  <w:num w:numId="7" w16cid:durableId="1806465312">
    <w:abstractNumId w:val="2"/>
  </w:num>
  <w:num w:numId="8" w16cid:durableId="1189177790">
    <w:abstractNumId w:val="1"/>
  </w:num>
  <w:num w:numId="9" w16cid:durableId="181128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9E2"/>
    <w:rsid w:val="0029639D"/>
    <w:rsid w:val="00326F90"/>
    <w:rsid w:val="003D290A"/>
    <w:rsid w:val="00531EEA"/>
    <w:rsid w:val="00AA1D8D"/>
    <w:rsid w:val="00AD50A6"/>
    <w:rsid w:val="00B47730"/>
    <w:rsid w:val="00BD76E9"/>
    <w:rsid w:val="00CB0664"/>
    <w:rsid w:val="00EF6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721BA"/>
  <w14:defaultImageDpi w14:val="300"/>
  <w15:docId w15:val="{6541AF21-439F-417D-8256-7B1D3BD7D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Gautam Makwana</cp:lastModifiedBy>
  <cp:revision>7</cp:revision>
  <dcterms:created xsi:type="dcterms:W3CDTF">2013-12-23T23:15:00Z</dcterms:created>
  <dcterms:modified xsi:type="dcterms:W3CDTF">2026-01-01T03:13:00Z</dcterms:modified>
  <cp:category/>
</cp:coreProperties>
</file>