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F25D4" w14:textId="77E7C323" w:rsidR="00AF73C3" w:rsidRDefault="00000000">
      <w:pPr>
        <w:pStyle w:val="Title"/>
      </w:pPr>
      <w:r>
        <w:t xml:space="preserve">Design and Implementation of a Modern Data Warehouse using </w:t>
      </w:r>
      <w:r w:rsidR="00013058">
        <w:t>Medallion</w:t>
      </w:r>
      <w:r>
        <w:t xml:space="preserve"> Architecture</w:t>
      </w:r>
    </w:p>
    <w:p w14:paraId="0A4B21D7" w14:textId="77777777" w:rsidR="00AF73C3" w:rsidRDefault="00000000" w:rsidP="00AE11AE">
      <w:pPr>
        <w:spacing w:after="0" w:line="360" w:lineRule="auto"/>
      </w:pPr>
      <w:r>
        <w:t>Author: Kishan Patel</w:t>
      </w:r>
    </w:p>
    <w:p w14:paraId="54740CBC" w14:textId="3C9AFEE4" w:rsidR="00AE11AE" w:rsidRDefault="00AE11AE" w:rsidP="00AE11AE">
      <w:pPr>
        <w:spacing w:after="0" w:line="360" w:lineRule="auto"/>
      </w:pPr>
      <w:r>
        <w:t>Institution/Company: Portfolio Project</w:t>
      </w:r>
      <w:r>
        <w:br/>
      </w:r>
      <w:proofErr w:type="spellStart"/>
      <w:r>
        <w:t>Project</w:t>
      </w:r>
      <w:proofErr w:type="spellEnd"/>
      <w:r>
        <w:t xml:space="preserve"> GitHub Repository: </w:t>
      </w:r>
      <w:hyperlink r:id="rId6" w:history="1">
        <w:r w:rsidRPr="00AE11AE">
          <w:rPr>
            <w:rStyle w:val="Hyperlink"/>
          </w:rPr>
          <w:t>Link</w:t>
        </w:r>
      </w:hyperlink>
    </w:p>
    <w:p w14:paraId="095A3D96" w14:textId="77777777" w:rsidR="00AF73C3" w:rsidRDefault="00000000">
      <w:pPr>
        <w:pStyle w:val="Heading1"/>
      </w:pPr>
      <w:r>
        <w:t>Abstract</w:t>
      </w:r>
    </w:p>
    <w:p w14:paraId="65F955FE" w14:textId="77777777" w:rsidR="00AF73C3" w:rsidRDefault="00000000">
      <w:r>
        <w:t>This thesis‑style report presents the end‑to‑end design and implementation of a modern, enterprise‑grade data‑warehouse solution that consolidates fragmented ERP and CRM data by adopting the Medallion Architecture (Bronze → Silver → Gold).  The project demonstrates deterministic bulk‑load ingestion, rigorous cleansing and enrichment via stored procedures, star‑schema dimensional modelling, and a repeatable data‑quality framework.  All artefacts—SQL DDL, ETL code, quality‑check suites, and metadata catalogues—are drawn from the accompanying public GitHub repository, ensuring complete reproducibility.</w:t>
      </w:r>
    </w:p>
    <w:p w14:paraId="2964DB73" w14:textId="77777777" w:rsidR="00AF73C3" w:rsidRDefault="00000000">
      <w:pPr>
        <w:pStyle w:val="Heading1"/>
      </w:pPr>
      <w:r>
        <w:t>Table of Contents</w:t>
      </w:r>
    </w:p>
    <w:p w14:paraId="1D438D04" w14:textId="20F26BF5" w:rsidR="00AF73C3" w:rsidRDefault="00000000">
      <w:pPr>
        <w:pStyle w:val="ListNumber"/>
      </w:pPr>
      <w:r>
        <w:t>Introduction</w:t>
      </w:r>
    </w:p>
    <w:p w14:paraId="43859BCF" w14:textId="74D6F426" w:rsidR="00AF73C3" w:rsidRDefault="00000000">
      <w:pPr>
        <w:pStyle w:val="ListNumber"/>
      </w:pPr>
      <w:r>
        <w:t>Business Objectives &amp; Requirements</w:t>
      </w:r>
    </w:p>
    <w:p w14:paraId="77B7275E" w14:textId="28B9CA15" w:rsidR="00AF73C3" w:rsidRDefault="00000000">
      <w:pPr>
        <w:pStyle w:val="ListNumber"/>
      </w:pPr>
      <w:r>
        <w:t>Architectural Overview</w:t>
      </w:r>
    </w:p>
    <w:p w14:paraId="51A18367" w14:textId="591F1CC9" w:rsidR="00013058" w:rsidRDefault="00013058">
      <w:pPr>
        <w:pStyle w:val="ListNumber"/>
      </w:pPr>
      <w:r>
        <w:t>Technology &amp; Methodology</w:t>
      </w:r>
    </w:p>
    <w:p w14:paraId="486E32D1" w14:textId="2D5F6966" w:rsidR="00AF73C3" w:rsidRDefault="00000000">
      <w:pPr>
        <w:pStyle w:val="ListNumber"/>
      </w:pPr>
      <w:r>
        <w:t xml:space="preserve">Database </w:t>
      </w:r>
      <w:proofErr w:type="spellStart"/>
      <w:r>
        <w:t>Initialisation</w:t>
      </w:r>
      <w:proofErr w:type="spellEnd"/>
      <w:r>
        <w:t xml:space="preserve"> &amp; Schema Strategy</w:t>
      </w:r>
    </w:p>
    <w:p w14:paraId="46A04488" w14:textId="527682F2" w:rsidR="00AF73C3" w:rsidRDefault="00000000">
      <w:pPr>
        <w:pStyle w:val="ListNumber"/>
      </w:pPr>
      <w:r>
        <w:t>Bronze Layer – Raw Ingestion</w:t>
      </w:r>
    </w:p>
    <w:p w14:paraId="0D71EFA0" w14:textId="0491E961" w:rsidR="00AF73C3" w:rsidRDefault="00000000">
      <w:pPr>
        <w:pStyle w:val="ListNumber"/>
      </w:pPr>
      <w:r>
        <w:t>Silver Layer – Cleansing &amp; Enrichment</w:t>
      </w:r>
    </w:p>
    <w:p w14:paraId="670274E9" w14:textId="63486D93" w:rsidR="00AF73C3" w:rsidRDefault="001F3A1E">
      <w:pPr>
        <w:pStyle w:val="ListNumber"/>
      </w:pPr>
      <w:r>
        <w:t>Gold Layer – Dimensional Modelling</w:t>
      </w:r>
    </w:p>
    <w:p w14:paraId="644BF9CA" w14:textId="01DC56AB" w:rsidR="00AF73C3" w:rsidRDefault="00000000">
      <w:pPr>
        <w:pStyle w:val="ListNumber"/>
      </w:pPr>
      <w:r>
        <w:t>End‑to‑End ETL Pipeline</w:t>
      </w:r>
    </w:p>
    <w:p w14:paraId="51BAB0D8" w14:textId="24883979" w:rsidR="00AF73C3" w:rsidRDefault="00000000">
      <w:pPr>
        <w:pStyle w:val="ListNumber"/>
      </w:pPr>
      <w:r>
        <w:t>Data‑Quality Assurance Framework</w:t>
      </w:r>
    </w:p>
    <w:p w14:paraId="021F2EFB" w14:textId="3336DC82" w:rsidR="00AF73C3" w:rsidRDefault="00000000">
      <w:pPr>
        <w:pStyle w:val="ListNumber"/>
      </w:pPr>
      <w:r>
        <w:t>Metadata &amp; Data‑Catalogue Management</w:t>
      </w:r>
    </w:p>
    <w:p w14:paraId="015A04DD" w14:textId="39A716A6" w:rsidR="00AF73C3" w:rsidRDefault="00000000">
      <w:pPr>
        <w:pStyle w:val="ListNumber"/>
      </w:pPr>
      <w:r>
        <w:t>Naming‑Convention Governance</w:t>
      </w:r>
    </w:p>
    <w:p w14:paraId="7579562B" w14:textId="13483DE0" w:rsidR="00AF73C3" w:rsidRDefault="00000000">
      <w:pPr>
        <w:pStyle w:val="ListNumber"/>
      </w:pPr>
      <w:r>
        <w:t>Analytical &amp; Reporting Capabilities</w:t>
      </w:r>
    </w:p>
    <w:p w14:paraId="4AEBB630" w14:textId="4BC2A720" w:rsidR="00AF73C3" w:rsidRDefault="00000000">
      <w:pPr>
        <w:pStyle w:val="ListNumber"/>
      </w:pPr>
      <w:r>
        <w:t>Results, Lessons Learned &amp; Future Work</w:t>
      </w:r>
    </w:p>
    <w:p w14:paraId="4FB91EF0" w14:textId="68F109FA" w:rsidR="00AF73C3" w:rsidRDefault="00000000">
      <w:pPr>
        <w:pStyle w:val="ListNumber"/>
      </w:pPr>
      <w:r>
        <w:t>Appendix (A major SQL excerpts, B sample data)</w:t>
      </w:r>
    </w:p>
    <w:p w14:paraId="0BE4AC51" w14:textId="1D7F19A0" w:rsidR="00AF73C3" w:rsidRDefault="00000000">
      <w:pPr>
        <w:pStyle w:val="ListNumber"/>
      </w:pPr>
      <w:r>
        <w:t>References</w:t>
      </w:r>
    </w:p>
    <w:p w14:paraId="5EB34BB5" w14:textId="77777777" w:rsidR="00AF73C3" w:rsidRDefault="00000000">
      <w:pPr>
        <w:pStyle w:val="Heading1"/>
      </w:pPr>
      <w:proofErr w:type="gramStart"/>
      <w:r>
        <w:lastRenderedPageBreak/>
        <w:t>1  Introduction</w:t>
      </w:r>
      <w:proofErr w:type="gramEnd"/>
    </w:p>
    <w:p w14:paraId="1F6C4602" w14:textId="77777777" w:rsidR="00AF73C3" w:rsidRDefault="00000000">
      <w:r>
        <w:t>Large organisations typically store operational data in disparate source systems.  Without a centralised integration layer, analysts confront conflicting keys, inconsistent semantics, and missing audit trails.  This project resolves those deficiencies by building a single‑source‑of‑truth data platform in SQL Server, underpinned by proven dimensional‑modelling theory (Kimball &amp; Ross, 2013).</w:t>
      </w:r>
    </w:p>
    <w:p w14:paraId="17C679BE" w14:textId="77777777" w:rsidR="00AF73C3" w:rsidRDefault="00000000">
      <w:pPr>
        <w:pStyle w:val="Heading1"/>
      </w:pPr>
      <w:proofErr w:type="gramStart"/>
      <w:r>
        <w:t>2  Business</w:t>
      </w:r>
      <w:proofErr w:type="gramEnd"/>
      <w:r>
        <w:t xml:space="preserve"> Objectives &amp; Requirements</w:t>
      </w:r>
    </w:p>
    <w:p w14:paraId="34393EA6" w14:textId="77777777" w:rsidR="00AF73C3" w:rsidRDefault="00000000">
      <w:pPr>
        <w:pStyle w:val="ListBullet"/>
      </w:pPr>
      <w:r>
        <w:t>✔ Integrate ERP and CRM feeds into a single database in less than 2 hours nightly.</w:t>
      </w:r>
    </w:p>
    <w:p w14:paraId="13252ADE" w14:textId="77777777" w:rsidR="00AF73C3" w:rsidRDefault="00000000">
      <w:pPr>
        <w:pStyle w:val="ListBullet"/>
      </w:pPr>
      <w:r>
        <w:t>✔ Guarantee referential integrity across customer, product and sales domains.</w:t>
      </w:r>
    </w:p>
    <w:p w14:paraId="13EA41D8" w14:textId="77777777" w:rsidR="00AF73C3" w:rsidRDefault="00000000">
      <w:pPr>
        <w:pStyle w:val="ListBullet"/>
      </w:pPr>
      <w:r>
        <w:t>✔ Expose a conformed star schema to downstream BI tools (Power BI, Tableau).</w:t>
      </w:r>
    </w:p>
    <w:p w14:paraId="1CECC1FB" w14:textId="77777777" w:rsidR="00AF73C3" w:rsidRDefault="00000000">
      <w:pPr>
        <w:pStyle w:val="ListBullet"/>
      </w:pPr>
      <w:r>
        <w:t>✔ Document every table, column and transformation step for self‑service analytics.</w:t>
      </w:r>
    </w:p>
    <w:p w14:paraId="41DA6ABD" w14:textId="77777777" w:rsidR="00AF73C3" w:rsidRDefault="00000000" w:rsidP="001F3A1E">
      <w:pPr>
        <w:pStyle w:val="ListBullet"/>
      </w:pPr>
      <w:r>
        <w:t>✔ Embed automated data‑quality tests that fail the build when critical rules are violated.</w:t>
      </w:r>
    </w:p>
    <w:p w14:paraId="733DA31B" w14:textId="77777777" w:rsidR="00AF73C3" w:rsidRDefault="00000000">
      <w:pPr>
        <w:pStyle w:val="Heading1"/>
      </w:pPr>
      <w:proofErr w:type="gramStart"/>
      <w:r>
        <w:t>3  Architectural</w:t>
      </w:r>
      <w:proofErr w:type="gramEnd"/>
      <w:r>
        <w:t xml:space="preserve"> Overview</w:t>
      </w:r>
    </w:p>
    <w:p w14:paraId="1EA749D5" w14:textId="77777777" w:rsidR="00AF73C3" w:rsidRDefault="00000000">
      <w:r>
        <w:t>The design follows the Medallion pattern:</w:t>
      </w:r>
      <w:r>
        <w:br/>
        <w:t>• Bronze – raw, immutable copies of every source table.</w:t>
      </w:r>
      <w:r>
        <w:br/>
        <w:t>• </w:t>
      </w:r>
      <w:proofErr w:type="gramStart"/>
      <w:r>
        <w:t>Silver  –</w:t>
      </w:r>
      <w:proofErr w:type="gramEnd"/>
      <w:r>
        <w:t xml:space="preserve"> cleaned and standardised records ready for joins.</w:t>
      </w:r>
      <w:r>
        <w:br/>
        <w:t>• Gold    – business‑oriented star‑schema views optimised for analytics.</w:t>
      </w:r>
    </w:p>
    <w:p w14:paraId="17E1CD68" w14:textId="251112F8" w:rsidR="00013058" w:rsidRDefault="001F3A1E" w:rsidP="001F3A1E">
      <w:pPr>
        <w:pStyle w:val="Heading1"/>
      </w:pPr>
      <w:r w:rsidRPr="001F3A1E">
        <w:rPr>
          <w:noProof/>
        </w:rPr>
        <w:drawing>
          <wp:inline distT="0" distB="0" distL="0" distR="0" wp14:anchorId="28928414" wp14:editId="512373D2">
            <wp:extent cx="5568869" cy="3289110"/>
            <wp:effectExtent l="0" t="0" r="0" b="6985"/>
            <wp:docPr id="1599470537" name="Picture 2" descr="A diagram of a data ware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70537" name="Picture 2" descr="A diagram of a data warehou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766" cy="3315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45E25" w14:textId="34A88F23" w:rsidR="00013058" w:rsidRPr="00013058" w:rsidRDefault="00013058">
      <w:r>
        <w:br w:type="page"/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t>4 Technology &amp; Methodology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6"/>
        <w:gridCol w:w="3382"/>
        <w:gridCol w:w="3218"/>
      </w:tblGrid>
      <w:tr w:rsidR="00013058" w:rsidRPr="00013058" w14:paraId="07B20129" w14:textId="77777777" w:rsidTr="00013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4B34D" w14:textId="77777777" w:rsidR="00013058" w:rsidRPr="00013058" w:rsidRDefault="00013058" w:rsidP="0001305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14:paraId="699F6E42" w14:textId="77777777" w:rsidR="00013058" w:rsidRPr="00013058" w:rsidRDefault="00013058" w:rsidP="000130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sz w:val="24"/>
                <w:szCs w:val="24"/>
              </w:rPr>
              <w:t>Tool / Standard</w:t>
            </w:r>
          </w:p>
        </w:tc>
        <w:tc>
          <w:tcPr>
            <w:tcW w:w="0" w:type="auto"/>
            <w:hideMark/>
          </w:tcPr>
          <w:p w14:paraId="2455B94A" w14:textId="77777777" w:rsidR="00013058" w:rsidRPr="00013058" w:rsidRDefault="00013058" w:rsidP="000130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sz w:val="24"/>
                <w:szCs w:val="24"/>
              </w:rPr>
              <w:t>Role in Solution</w:t>
            </w:r>
          </w:p>
        </w:tc>
      </w:tr>
      <w:tr w:rsidR="00013058" w:rsidRPr="00013058" w14:paraId="5EF7FDA9" w14:textId="77777777" w:rsidTr="00013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33AFD" w14:textId="77777777" w:rsidR="00013058" w:rsidRPr="00013058" w:rsidRDefault="00013058" w:rsidP="00013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sz w:val="24"/>
                <w:szCs w:val="24"/>
              </w:rPr>
              <w:t>RDBMS</w:t>
            </w:r>
          </w:p>
        </w:tc>
        <w:tc>
          <w:tcPr>
            <w:tcW w:w="0" w:type="auto"/>
            <w:hideMark/>
          </w:tcPr>
          <w:p w14:paraId="725AE57B" w14:textId="77777777" w:rsidR="00013058" w:rsidRPr="00013058" w:rsidRDefault="00013058" w:rsidP="00013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 Server 2022</w:t>
            </w:r>
          </w:p>
        </w:tc>
        <w:tc>
          <w:tcPr>
            <w:tcW w:w="0" w:type="auto"/>
            <w:hideMark/>
          </w:tcPr>
          <w:p w14:paraId="24229D44" w14:textId="77777777" w:rsidR="00013058" w:rsidRPr="00013058" w:rsidRDefault="00013058" w:rsidP="00013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sz w:val="24"/>
                <w:szCs w:val="24"/>
              </w:rPr>
              <w:t>Storage engine, T-SQL runtime</w:t>
            </w:r>
          </w:p>
        </w:tc>
      </w:tr>
      <w:tr w:rsidR="00013058" w:rsidRPr="00013058" w14:paraId="2826684E" w14:textId="77777777" w:rsidTr="00013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CB32EE" w14:textId="77777777" w:rsidR="00013058" w:rsidRPr="00013058" w:rsidRDefault="00013058" w:rsidP="00013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sz w:val="24"/>
                <w:szCs w:val="24"/>
              </w:rPr>
              <w:t>Scripting</w:t>
            </w:r>
          </w:p>
        </w:tc>
        <w:tc>
          <w:tcPr>
            <w:tcW w:w="0" w:type="auto"/>
            <w:hideMark/>
          </w:tcPr>
          <w:p w14:paraId="106DBBF1" w14:textId="77777777" w:rsidR="00013058" w:rsidRPr="00013058" w:rsidRDefault="00013058" w:rsidP="000130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T-SQL Stored Procedures</w:t>
            </w:r>
          </w:p>
        </w:tc>
        <w:tc>
          <w:tcPr>
            <w:tcW w:w="0" w:type="auto"/>
            <w:hideMark/>
          </w:tcPr>
          <w:p w14:paraId="5CCFBA2E" w14:textId="77777777" w:rsidR="00013058" w:rsidRPr="00013058" w:rsidRDefault="00013058" w:rsidP="000130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sz w:val="24"/>
                <w:szCs w:val="24"/>
              </w:rPr>
              <w:t>ETL orchestration</w:t>
            </w:r>
          </w:p>
        </w:tc>
      </w:tr>
      <w:tr w:rsidR="00013058" w:rsidRPr="00013058" w14:paraId="174F7CC9" w14:textId="77777777" w:rsidTr="00013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C39E5" w14:textId="77777777" w:rsidR="00013058" w:rsidRPr="00013058" w:rsidRDefault="00013058" w:rsidP="00013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sz w:val="24"/>
                <w:szCs w:val="24"/>
              </w:rPr>
              <w:t>File Interface</w:t>
            </w:r>
          </w:p>
        </w:tc>
        <w:tc>
          <w:tcPr>
            <w:tcW w:w="0" w:type="auto"/>
            <w:hideMark/>
          </w:tcPr>
          <w:p w14:paraId="0CC603ED" w14:textId="77777777" w:rsidR="00013058" w:rsidRPr="00013058" w:rsidRDefault="00013058" w:rsidP="00013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CSV via BULK INSERT</w:t>
            </w:r>
          </w:p>
        </w:tc>
        <w:tc>
          <w:tcPr>
            <w:tcW w:w="0" w:type="auto"/>
            <w:hideMark/>
          </w:tcPr>
          <w:p w14:paraId="239146A2" w14:textId="77777777" w:rsidR="00013058" w:rsidRPr="00013058" w:rsidRDefault="00013058" w:rsidP="00013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sz w:val="24"/>
                <w:szCs w:val="24"/>
              </w:rPr>
              <w:t>Source-system hand-off</w:t>
            </w:r>
          </w:p>
        </w:tc>
      </w:tr>
      <w:tr w:rsidR="00013058" w:rsidRPr="00013058" w14:paraId="4127F303" w14:textId="77777777" w:rsidTr="00013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2ECE1" w14:textId="77777777" w:rsidR="00013058" w:rsidRPr="00013058" w:rsidRDefault="00013058" w:rsidP="00013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hideMark/>
          </w:tcPr>
          <w:p w14:paraId="56F666FA" w14:textId="77777777" w:rsidR="00013058" w:rsidRPr="00013058" w:rsidRDefault="00013058" w:rsidP="000130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</w:t>
            </w:r>
          </w:p>
        </w:tc>
        <w:tc>
          <w:tcPr>
            <w:tcW w:w="0" w:type="auto"/>
            <w:hideMark/>
          </w:tcPr>
          <w:p w14:paraId="45D96C99" w14:textId="77777777" w:rsidR="00013058" w:rsidRPr="00013058" w:rsidRDefault="00013058" w:rsidP="000130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sz w:val="24"/>
                <w:szCs w:val="24"/>
              </w:rPr>
              <w:t>Change management, peer review</w:t>
            </w:r>
          </w:p>
        </w:tc>
      </w:tr>
      <w:tr w:rsidR="00013058" w:rsidRPr="00013058" w14:paraId="03475010" w14:textId="77777777" w:rsidTr="00013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2943B" w14:textId="77777777" w:rsidR="00013058" w:rsidRPr="00013058" w:rsidRDefault="00013058" w:rsidP="00013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sz w:val="24"/>
                <w:szCs w:val="24"/>
              </w:rPr>
              <w:t>Diagramming</w:t>
            </w:r>
          </w:p>
        </w:tc>
        <w:tc>
          <w:tcPr>
            <w:tcW w:w="0" w:type="auto"/>
            <w:hideMark/>
          </w:tcPr>
          <w:p w14:paraId="5C1D629D" w14:textId="77777777" w:rsidR="00013058" w:rsidRPr="00013058" w:rsidRDefault="00013058" w:rsidP="00013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Draw.io</w:t>
            </w:r>
          </w:p>
        </w:tc>
        <w:tc>
          <w:tcPr>
            <w:tcW w:w="0" w:type="auto"/>
            <w:hideMark/>
          </w:tcPr>
          <w:p w14:paraId="6E5D104D" w14:textId="77777777" w:rsidR="00013058" w:rsidRPr="00013058" w:rsidRDefault="00013058" w:rsidP="00013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sz w:val="24"/>
                <w:szCs w:val="24"/>
              </w:rPr>
              <w:t>Architecture &amp; lineage artefacts</w:t>
            </w:r>
          </w:p>
        </w:tc>
      </w:tr>
      <w:tr w:rsidR="00013058" w:rsidRPr="00013058" w14:paraId="1B9DEDEC" w14:textId="77777777" w:rsidTr="00013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7337A" w14:textId="77777777" w:rsidR="00013058" w:rsidRPr="00013058" w:rsidRDefault="00013058" w:rsidP="00013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sz w:val="24"/>
                <w:szCs w:val="24"/>
              </w:rPr>
              <w:t>Modelling Approach</w:t>
            </w:r>
          </w:p>
        </w:tc>
        <w:tc>
          <w:tcPr>
            <w:tcW w:w="0" w:type="auto"/>
            <w:hideMark/>
          </w:tcPr>
          <w:p w14:paraId="17DEBBF9" w14:textId="77777777" w:rsidR="00013058" w:rsidRPr="00013058" w:rsidRDefault="00013058" w:rsidP="000130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Kimball Star Schema</w:t>
            </w:r>
          </w:p>
        </w:tc>
        <w:tc>
          <w:tcPr>
            <w:tcW w:w="0" w:type="auto"/>
            <w:hideMark/>
          </w:tcPr>
          <w:p w14:paraId="56DDF21C" w14:textId="77777777" w:rsidR="00013058" w:rsidRPr="00013058" w:rsidRDefault="00013058" w:rsidP="000130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sz w:val="24"/>
                <w:szCs w:val="24"/>
              </w:rPr>
              <w:t>Analytic query performance</w:t>
            </w:r>
          </w:p>
        </w:tc>
      </w:tr>
      <w:tr w:rsidR="00013058" w:rsidRPr="00013058" w14:paraId="784A804B" w14:textId="77777777" w:rsidTr="00013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D30BB" w14:textId="77777777" w:rsidR="00013058" w:rsidRPr="00013058" w:rsidRDefault="00013058" w:rsidP="00013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sz w:val="24"/>
                <w:szCs w:val="24"/>
              </w:rPr>
              <w:t>Layering Pattern</w:t>
            </w:r>
          </w:p>
        </w:tc>
        <w:tc>
          <w:tcPr>
            <w:tcW w:w="0" w:type="auto"/>
            <w:hideMark/>
          </w:tcPr>
          <w:p w14:paraId="3903400A" w14:textId="77777777" w:rsidR="00013058" w:rsidRPr="00013058" w:rsidRDefault="00013058" w:rsidP="00013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Medallion (Bronze / Silver / Gold)</w:t>
            </w:r>
          </w:p>
        </w:tc>
        <w:tc>
          <w:tcPr>
            <w:tcW w:w="0" w:type="auto"/>
            <w:hideMark/>
          </w:tcPr>
          <w:p w14:paraId="4CBC8BC2" w14:textId="77777777" w:rsidR="00013058" w:rsidRPr="00013058" w:rsidRDefault="00013058" w:rsidP="00013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sz w:val="24"/>
                <w:szCs w:val="24"/>
              </w:rPr>
              <w:t>Isolation &amp; lineage</w:t>
            </w:r>
          </w:p>
        </w:tc>
      </w:tr>
      <w:tr w:rsidR="00013058" w:rsidRPr="00013058" w14:paraId="0D5BE615" w14:textId="77777777" w:rsidTr="00013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8AFE3" w14:textId="77777777" w:rsidR="00013058" w:rsidRPr="00013058" w:rsidRDefault="00013058" w:rsidP="00013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sz w:val="24"/>
                <w:szCs w:val="24"/>
              </w:rPr>
              <w:t>QA Method</w:t>
            </w:r>
          </w:p>
        </w:tc>
        <w:tc>
          <w:tcPr>
            <w:tcW w:w="0" w:type="auto"/>
            <w:hideMark/>
          </w:tcPr>
          <w:p w14:paraId="7CF06E01" w14:textId="77777777" w:rsidR="00013058" w:rsidRPr="00013058" w:rsidRDefault="00013058" w:rsidP="000130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 QC scripts + assertions</w:t>
            </w:r>
          </w:p>
        </w:tc>
        <w:tc>
          <w:tcPr>
            <w:tcW w:w="0" w:type="auto"/>
            <w:hideMark/>
          </w:tcPr>
          <w:p w14:paraId="2EB914B3" w14:textId="77777777" w:rsidR="00013058" w:rsidRPr="00013058" w:rsidRDefault="00013058" w:rsidP="000130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sz w:val="24"/>
                <w:szCs w:val="24"/>
              </w:rPr>
              <w:t>Data-integrity gate</w:t>
            </w:r>
          </w:p>
        </w:tc>
      </w:tr>
      <w:tr w:rsidR="00013058" w:rsidRPr="00013058" w14:paraId="269420CE" w14:textId="77777777" w:rsidTr="00013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658F2" w14:textId="77777777" w:rsidR="00013058" w:rsidRPr="00013058" w:rsidRDefault="00013058" w:rsidP="0001305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sz w:val="24"/>
                <w:szCs w:val="24"/>
              </w:rPr>
              <w:t>DevOps / Scheduling</w:t>
            </w:r>
          </w:p>
        </w:tc>
        <w:tc>
          <w:tcPr>
            <w:tcW w:w="0" w:type="auto"/>
            <w:hideMark/>
          </w:tcPr>
          <w:p w14:paraId="37DF00ED" w14:textId="77777777" w:rsidR="00013058" w:rsidRPr="00013058" w:rsidRDefault="00013058" w:rsidP="00013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 Agent (proposed)</w:t>
            </w:r>
          </w:p>
        </w:tc>
        <w:tc>
          <w:tcPr>
            <w:tcW w:w="0" w:type="auto"/>
            <w:hideMark/>
          </w:tcPr>
          <w:p w14:paraId="013342BE" w14:textId="77777777" w:rsidR="00013058" w:rsidRPr="00013058" w:rsidRDefault="00013058" w:rsidP="000130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3058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 &amp; monitoring</w:t>
            </w:r>
          </w:p>
        </w:tc>
      </w:tr>
    </w:tbl>
    <w:p w14:paraId="43476596" w14:textId="77777777" w:rsidR="001F3A1E" w:rsidRPr="001F3A1E" w:rsidRDefault="001F3A1E" w:rsidP="001F3A1E">
      <w:pPr>
        <w:pStyle w:val="Heading1"/>
      </w:pPr>
    </w:p>
    <w:p w14:paraId="63A18BB1" w14:textId="77777777" w:rsidR="001F3A1E" w:rsidRDefault="001F3A1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4EBC506" w14:textId="16D4CA70" w:rsidR="00AF73C3" w:rsidRDefault="00013058">
      <w:pPr>
        <w:pStyle w:val="Heading1"/>
      </w:pPr>
      <w:proofErr w:type="gramStart"/>
      <w:r>
        <w:lastRenderedPageBreak/>
        <w:t>5</w:t>
      </w:r>
      <w:r w:rsidR="00000000">
        <w:t>  Database</w:t>
      </w:r>
      <w:proofErr w:type="gramEnd"/>
      <w:r w:rsidR="00000000">
        <w:t xml:space="preserve"> </w:t>
      </w:r>
      <w:proofErr w:type="spellStart"/>
      <w:r w:rsidR="00000000">
        <w:t>Initialisation</w:t>
      </w:r>
      <w:proofErr w:type="spellEnd"/>
      <w:r w:rsidR="00000000">
        <w:t xml:space="preserve"> &amp; Schema Strategy</w:t>
      </w:r>
    </w:p>
    <w:p w14:paraId="03F238E5" w14:textId="77777777" w:rsidR="00AF73C3" w:rsidRDefault="00000000">
      <w:r>
        <w:t>Script `init_database.sql` enforces idempotent deployment by dropping and recreating the `DataWarehouse` database, then creating three dedicated schemas:</w:t>
      </w:r>
    </w:p>
    <w:p w14:paraId="7E7D6821" w14:textId="77777777" w:rsidR="00AF73C3" w:rsidRDefault="00000000">
      <w:pPr>
        <w:pStyle w:val="IntenseQuote"/>
      </w:pPr>
      <w:r>
        <w:t>CREATE DATABASE DataWarehouse;</w:t>
      </w:r>
      <w:r>
        <w:br/>
        <w:t>GO</w:t>
      </w:r>
      <w:r>
        <w:br/>
        <w:t>CREATE SCHEMA bronze;</w:t>
      </w:r>
      <w:r>
        <w:br/>
        <w:t>CREATE SCHEMA silver;</w:t>
      </w:r>
      <w:r>
        <w:br/>
        <w:t xml:space="preserve">CREATE SCHEMA </w:t>
      </w:r>
      <w:proofErr w:type="gramStart"/>
      <w:r>
        <w:t>gold;</w:t>
      </w:r>
      <w:proofErr w:type="gramEnd"/>
    </w:p>
    <w:p w14:paraId="2C10AA02" w14:textId="77777777" w:rsidR="00AF73C3" w:rsidRDefault="00000000">
      <w:r>
        <w:t>Layer isolation enables explicit ACL policies (e.g. analysts: SELECT on gold only) and prevents cross‑layer contamination.</w:t>
      </w:r>
    </w:p>
    <w:p w14:paraId="1656D77C" w14:textId="153CD6B4" w:rsidR="00AF73C3" w:rsidRDefault="00013058">
      <w:pPr>
        <w:pStyle w:val="Heading1"/>
      </w:pPr>
      <w:proofErr w:type="gramStart"/>
      <w:r>
        <w:t>6</w:t>
      </w:r>
      <w:r w:rsidR="00000000">
        <w:t>  Bronze</w:t>
      </w:r>
      <w:proofErr w:type="gramEnd"/>
      <w:r w:rsidR="00000000">
        <w:t xml:space="preserve"> Layer – Raw Ingestion</w:t>
      </w:r>
    </w:p>
    <w:p w14:paraId="1C9571D6" w14:textId="77777777" w:rsidR="00AF73C3" w:rsidRDefault="00000000">
      <w:r>
        <w:t>The stored procedure `</w:t>
      </w:r>
      <w:proofErr w:type="gramStart"/>
      <w:r>
        <w:t>bronze.load</w:t>
      </w:r>
      <w:proofErr w:type="gramEnd"/>
      <w:r>
        <w:t>_bronze` bulk‑loads six CSV extracts (three CRM, three ERP).  Each target table is truncated to maintain idempotence.  Example extract:</w:t>
      </w:r>
    </w:p>
    <w:p w14:paraId="2C3CE4A7" w14:textId="77777777" w:rsidR="00AF73C3" w:rsidRDefault="00000000">
      <w:pPr>
        <w:pStyle w:val="IntenseQuote"/>
      </w:pPr>
      <w:r>
        <w:t>BULK INSERT bronze.crm_cust_info</w:t>
      </w:r>
      <w:r>
        <w:br/>
        <w:t>FROM 'C:\sql\dwh_project\datasets\source_crm\cust_info.csv'</w:t>
      </w:r>
      <w:r>
        <w:br/>
        <w:t>WITH (FIRSTROW = 2, FIELDTERMINATOR = ',', TABLOCK</w:t>
      </w:r>
      <w:proofErr w:type="gramStart"/>
      <w:r>
        <w:t>);</w:t>
      </w:r>
      <w:proofErr w:type="gramEnd"/>
    </w:p>
    <w:p w14:paraId="224579D9" w14:textId="456A4AE9" w:rsidR="001F3A1E" w:rsidRPr="001F3A1E" w:rsidRDefault="001F3A1E" w:rsidP="001F3A1E">
      <w:pPr>
        <w:pStyle w:val="Heading1"/>
      </w:pPr>
      <w:r w:rsidRPr="001F3A1E">
        <w:rPr>
          <w:noProof/>
        </w:rPr>
        <w:drawing>
          <wp:inline distT="0" distB="0" distL="0" distR="0" wp14:anchorId="75B4559E" wp14:editId="4EB09D91">
            <wp:extent cx="5563929" cy="3145809"/>
            <wp:effectExtent l="0" t="0" r="0" b="0"/>
            <wp:docPr id="415348783" name="Picture 5" descr="A diagram of a customer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48783" name="Picture 5" descr="A diagram of a customer serv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290" cy="3157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50223" w14:textId="77777777" w:rsidR="001F3A1E" w:rsidRDefault="001F3A1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03AB3F2" w14:textId="1E5187C5" w:rsidR="00AF73C3" w:rsidRDefault="00013058">
      <w:pPr>
        <w:pStyle w:val="Heading1"/>
      </w:pPr>
      <w:proofErr w:type="gramStart"/>
      <w:r>
        <w:lastRenderedPageBreak/>
        <w:t>7</w:t>
      </w:r>
      <w:r w:rsidR="00000000">
        <w:t>  Silver</w:t>
      </w:r>
      <w:proofErr w:type="gramEnd"/>
      <w:r w:rsidR="00000000">
        <w:t xml:space="preserve"> Layer – Cleansing &amp; Enrichment</w:t>
      </w:r>
    </w:p>
    <w:p w14:paraId="47162893" w14:textId="77777777" w:rsidR="00AF73C3" w:rsidRDefault="00000000">
      <w:r>
        <w:t>`</w:t>
      </w:r>
      <w:proofErr w:type="gramStart"/>
      <w:r>
        <w:t>silver.load</w:t>
      </w:r>
      <w:proofErr w:type="gramEnd"/>
      <w:r>
        <w:t xml:space="preserve">_silver` transforms </w:t>
      </w:r>
      <w:proofErr w:type="gramStart"/>
      <w:r>
        <w:t>Bronze</w:t>
      </w:r>
      <w:proofErr w:type="gramEnd"/>
      <w:r>
        <w:t xml:space="preserve"> data by:</w:t>
      </w:r>
      <w:r>
        <w:br/>
        <w:t>• Converting single‑character codes to descriptive enums (e.g. gender ‘M’</w:t>
      </w:r>
      <w:proofErr w:type="gramStart"/>
      <w:r>
        <w:t>→‘</w:t>
      </w:r>
      <w:proofErr w:type="gramEnd"/>
      <w:r>
        <w:t>Male’).</w:t>
      </w:r>
      <w:r>
        <w:br/>
        <w:t>• Removing duplicates using window‑function row‑numbering.</w:t>
      </w:r>
      <w:r>
        <w:br/>
        <w:t>• Generating slowly‑changing product end‑dates via `</w:t>
      </w:r>
      <w:proofErr w:type="gramStart"/>
      <w:r>
        <w:t>LEAD(</w:t>
      </w:r>
      <w:proofErr w:type="gramEnd"/>
      <w:r>
        <w:t>)`.</w:t>
      </w:r>
    </w:p>
    <w:p w14:paraId="381F6B31" w14:textId="77777777" w:rsidR="00AF73C3" w:rsidRDefault="00000000">
      <w:pPr>
        <w:pStyle w:val="IntenseQuote"/>
      </w:pPr>
      <w:r>
        <w:t>CASE WHEN UPPER(</w:t>
      </w:r>
      <w:proofErr w:type="gramStart"/>
      <w:r>
        <w:t>TRIM(</w:t>
      </w:r>
      <w:proofErr w:type="gramEnd"/>
      <w:r>
        <w:t>cst_gndr)) = 'F' THEN 'Female'</w:t>
      </w:r>
      <w:r>
        <w:br/>
        <w:t xml:space="preserve">     WHEN UPPER(</w:t>
      </w:r>
      <w:proofErr w:type="gramStart"/>
      <w:r>
        <w:t>TRIM(</w:t>
      </w:r>
      <w:proofErr w:type="gramEnd"/>
      <w:r>
        <w:t>cst_gndr)) = 'M' THEN 'Male'</w:t>
      </w:r>
      <w:r>
        <w:br/>
        <w:t xml:space="preserve">     ELSE 'n/a' END AS cst_gndr</w:t>
      </w:r>
    </w:p>
    <w:p w14:paraId="756472EF" w14:textId="4364E80D" w:rsidR="001F3A1E" w:rsidRPr="001F3A1E" w:rsidRDefault="00267504" w:rsidP="001F3A1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27189C" wp14:editId="5C7E2F2E">
                <wp:simplePos x="0" y="0"/>
                <wp:positionH relativeFrom="column">
                  <wp:posOffset>4171587</wp:posOffset>
                </wp:positionH>
                <wp:positionV relativeFrom="paragraph">
                  <wp:posOffset>809897</wp:posOffset>
                </wp:positionV>
                <wp:extent cx="1434193" cy="2667000"/>
                <wp:effectExtent l="57150" t="19050" r="71120" b="95250"/>
                <wp:wrapNone/>
                <wp:docPr id="19017700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4193" cy="2667000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chemeClr val="accent1">
                                <a:tint val="100000"/>
                                <a:shade val="100000"/>
                                <a:satMod val="130000"/>
                                <a:alpha val="90000"/>
                              </a:schemeClr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</a:gra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29034B" id="Rectangle 1" o:spid="_x0000_s1026" style="position:absolute;margin-left:328.45pt;margin-top:63.75pt;width:112.95pt;height:210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" fillcolor="#4f81bd [3204]" strokecolor="#4579b8 [3044]">
                <v:fill color2="#a7bfde [1620]" o:opacity2="58982f" rotate="t" angle="180" colors="0 #3f80cd;1 #3f80cd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ABAD5A" wp14:editId="3D6DD7B9">
                <wp:simplePos x="0" y="0"/>
                <wp:positionH relativeFrom="column">
                  <wp:posOffset>48986</wp:posOffset>
                </wp:positionH>
                <wp:positionV relativeFrom="paragraph">
                  <wp:posOffset>813435</wp:posOffset>
                </wp:positionV>
                <wp:extent cx="2813957" cy="2667000"/>
                <wp:effectExtent l="57150" t="19050" r="81915" b="95250"/>
                <wp:wrapNone/>
                <wp:docPr id="19014364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957" cy="2667000"/>
                        </a:xfrm>
                        <a:prstGeom prst="rect">
                          <a:avLst/>
                        </a:prstGeom>
                        <a:gradFill>
                          <a:gsLst>
                            <a:gs pos="100000">
                              <a:schemeClr val="accent1">
                                <a:tint val="100000"/>
                                <a:shade val="100000"/>
                                <a:satMod val="130000"/>
                                <a:alpha val="90000"/>
                              </a:schemeClr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</a:gra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B5CB43" id="Rectangle 1" o:spid="_x0000_s1026" style="position:absolute;margin-left:3.85pt;margin-top:64.05pt;width:221.55pt;height:21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" fillcolor="#4f81bd [3204]" strokecolor="#4579b8 [3044]">
                <v:fill color2="#a7bfde [1620]" o:opacity2="58982f" rotate="t" angle="180" colors="0 #3f80cd;1 #3f80cd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1F3A1E" w:rsidRPr="001F3A1E">
        <w:rPr>
          <w:noProof/>
        </w:rPr>
        <w:drawing>
          <wp:inline distT="0" distB="0" distL="0" distR="0" wp14:anchorId="4465185D" wp14:editId="6C87B354">
            <wp:extent cx="5486400" cy="3366135"/>
            <wp:effectExtent l="0" t="0" r="0" b="5715"/>
            <wp:docPr id="1834472708" name="Picture 6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72708" name="Picture 6" descr="A diagram of a data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9B5B7" w14:textId="76E7DBE3" w:rsidR="00AF73C3" w:rsidRDefault="00013058">
      <w:pPr>
        <w:pStyle w:val="Heading1"/>
      </w:pPr>
      <w:proofErr w:type="gramStart"/>
      <w:r>
        <w:t>8</w:t>
      </w:r>
      <w:r w:rsidR="00000000">
        <w:t>  Gold</w:t>
      </w:r>
      <w:proofErr w:type="gramEnd"/>
      <w:r w:rsidR="00000000">
        <w:t xml:space="preserve"> Layer – Dimensional Modelling</w:t>
      </w:r>
    </w:p>
    <w:p w14:paraId="74DCDF15" w14:textId="77777777" w:rsidR="00AF73C3" w:rsidRDefault="00000000">
      <w:r>
        <w:t>Gold views construct a canonical star schema:</w:t>
      </w:r>
      <w:r>
        <w:br/>
        <w:t>• `gold.dim_customers` – customer attributes with surrogate `customer_key`.</w:t>
      </w:r>
      <w:r>
        <w:br/>
        <w:t>• `gold.dim_products</w:t>
      </w:r>
      <w:proofErr w:type="gramStart"/>
      <w:r>
        <w:t>`  –</w:t>
      </w:r>
      <w:proofErr w:type="gramEnd"/>
      <w:r>
        <w:t xml:space="preserve"> enriched product hierarchy data.</w:t>
      </w:r>
      <w:r>
        <w:br/>
        <w:t>• `</w:t>
      </w:r>
      <w:proofErr w:type="gramStart"/>
      <w:r>
        <w:t>gold.fact</w:t>
      </w:r>
      <w:proofErr w:type="gramEnd"/>
      <w:r>
        <w:t>_sales`    – additive measures and foreign keys.</w:t>
      </w:r>
    </w:p>
    <w:p w14:paraId="58670BE8" w14:textId="77777777" w:rsidR="00AF73C3" w:rsidRDefault="00000000">
      <w:pPr>
        <w:pStyle w:val="IntenseQuote"/>
      </w:pPr>
      <w:r>
        <w:t>SELECT ROW_</w:t>
      </w:r>
      <w:proofErr w:type="gramStart"/>
      <w:r>
        <w:t>NUMBER(</w:t>
      </w:r>
      <w:proofErr w:type="gramEnd"/>
      <w:r>
        <w:t>) OVER (ORDER BY cst_</w:t>
      </w:r>
      <w:proofErr w:type="gramStart"/>
      <w:r>
        <w:t>id)  AS</w:t>
      </w:r>
      <w:proofErr w:type="gramEnd"/>
      <w:r>
        <w:t xml:space="preserve"> customer_key,</w:t>
      </w:r>
      <w:r>
        <w:br/>
        <w:t xml:space="preserve">       ci.cst_id           AS customer_id,</w:t>
      </w:r>
      <w:r>
        <w:br/>
        <w:t xml:space="preserve">       ci.cst_key          AS customer_number,</w:t>
      </w:r>
      <w:r>
        <w:br/>
        <w:t xml:space="preserve">       ...</w:t>
      </w:r>
      <w:r>
        <w:br/>
        <w:t>FROM   silver.crm_cust_</w:t>
      </w:r>
      <w:proofErr w:type="gramStart"/>
      <w:r>
        <w:t>info  ci</w:t>
      </w:r>
      <w:proofErr w:type="gramEnd"/>
      <w:r>
        <w:br/>
        <w:t xml:space="preserve">LEFT JOIN silver.erp_cust_az12 ca ON ci.cst_key = </w:t>
      </w:r>
      <w:proofErr w:type="gramStart"/>
      <w:r>
        <w:t>ca.cid;</w:t>
      </w:r>
      <w:proofErr w:type="gramEnd"/>
    </w:p>
    <w:p w14:paraId="46307653" w14:textId="5E42A22F" w:rsidR="001F3A1E" w:rsidRPr="001F3A1E" w:rsidRDefault="001F3A1E" w:rsidP="001F3A1E">
      <w:pPr>
        <w:pStyle w:val="Heading1"/>
      </w:pPr>
      <w:r w:rsidRPr="001F3A1E">
        <w:rPr>
          <w:noProof/>
        </w:rPr>
        <w:lastRenderedPageBreak/>
        <w:drawing>
          <wp:inline distT="0" distB="0" distL="0" distR="0" wp14:anchorId="15B1199E" wp14:editId="557C2298">
            <wp:extent cx="5486400" cy="2439035"/>
            <wp:effectExtent l="0" t="0" r="0" b="0"/>
            <wp:docPr id="80770511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05115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B1330" w14:textId="62E060A0" w:rsidR="00AF73C3" w:rsidRDefault="00013058">
      <w:pPr>
        <w:pStyle w:val="Heading1"/>
      </w:pPr>
      <w:proofErr w:type="gramStart"/>
      <w:r>
        <w:t>9</w:t>
      </w:r>
      <w:r w:rsidR="00000000">
        <w:t>  End</w:t>
      </w:r>
      <w:proofErr w:type="gramEnd"/>
      <w:r w:rsidR="00000000">
        <w:t>‑to‑End ETL Pipeline</w:t>
      </w:r>
    </w:p>
    <w:p w14:paraId="40DBEB62" w14:textId="77777777" w:rsidR="00AF73C3" w:rsidRDefault="00000000">
      <w:r>
        <w:t xml:space="preserve">The nightly pipeline orchestrates `load_bronze` ▶ `load_silver` ▶ materialise </w:t>
      </w:r>
      <w:proofErr w:type="gramStart"/>
      <w:r>
        <w:t>Gold</w:t>
      </w:r>
      <w:proofErr w:type="gramEnd"/>
      <w:r>
        <w:t xml:space="preserve"> views.  Execution metadata (start/end timestamps) is logged in each procedure for auditability.</w:t>
      </w:r>
    </w:p>
    <w:p w14:paraId="65097BCA" w14:textId="28EDAE98" w:rsidR="001F3A1E" w:rsidRPr="001F3A1E" w:rsidRDefault="001F3A1E" w:rsidP="001F3A1E">
      <w:pPr>
        <w:pStyle w:val="Heading1"/>
      </w:pPr>
      <w:r w:rsidRPr="001F3A1E">
        <w:rPr>
          <w:noProof/>
        </w:rPr>
        <w:drawing>
          <wp:inline distT="0" distB="0" distL="0" distR="0" wp14:anchorId="2BAB4882" wp14:editId="5951866A">
            <wp:extent cx="5486400" cy="3366135"/>
            <wp:effectExtent l="0" t="0" r="0" b="5715"/>
            <wp:docPr id="1229184297" name="Picture 8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84297" name="Picture 8" descr="A diagram of a data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FF5A6" w14:textId="77777777" w:rsidR="001F3A1E" w:rsidRDefault="001F3A1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290F23AE" w14:textId="588B805D" w:rsidR="00AF73C3" w:rsidRDefault="00013058">
      <w:pPr>
        <w:pStyle w:val="Heading1"/>
      </w:pPr>
      <w:proofErr w:type="gramStart"/>
      <w:r>
        <w:lastRenderedPageBreak/>
        <w:t>10</w:t>
      </w:r>
      <w:r w:rsidR="00000000">
        <w:t>  Data</w:t>
      </w:r>
      <w:proofErr w:type="gramEnd"/>
      <w:r w:rsidR="00000000">
        <w:t>‑Quality Assurance Framework</w:t>
      </w:r>
    </w:p>
    <w:p w14:paraId="44D89C55" w14:textId="77777777" w:rsidR="00AF73C3" w:rsidRDefault="00000000">
      <w:r>
        <w:t>Quality scripts test 98 distinct rules.  Critical examples:</w:t>
      </w:r>
      <w:r>
        <w:br/>
        <w:t>• Duplicate surrogate keys in dimensions – expect 0 rows.</w:t>
      </w:r>
      <w:r>
        <w:br/>
        <w:t>• `fact_sales` foreign‑key lookups – expect no orphan rows.</w:t>
      </w:r>
      <w:r>
        <w:br/>
        <w:t>• `Sales = Quantity × Price` invariant.</w:t>
      </w:r>
    </w:p>
    <w:p w14:paraId="44F245B7" w14:textId="77777777" w:rsidR="00AF73C3" w:rsidRDefault="00000000">
      <w:pPr>
        <w:pStyle w:val="IntenseQuote"/>
      </w:pPr>
      <w:r>
        <w:t>SELECT *</w:t>
      </w:r>
      <w:r>
        <w:br/>
        <w:t xml:space="preserve">FROM   </w:t>
      </w:r>
      <w:proofErr w:type="gramStart"/>
      <w:r>
        <w:t>gold.fact</w:t>
      </w:r>
      <w:proofErr w:type="gramEnd"/>
      <w:r>
        <w:t>_sales f</w:t>
      </w:r>
      <w:r>
        <w:br/>
        <w:t xml:space="preserve">LEFT JOIN gold.dim_products p ON </w:t>
      </w:r>
      <w:proofErr w:type="gramStart"/>
      <w:r>
        <w:t>p.product</w:t>
      </w:r>
      <w:proofErr w:type="gramEnd"/>
      <w:r>
        <w:t xml:space="preserve">_key = </w:t>
      </w:r>
      <w:proofErr w:type="gramStart"/>
      <w:r>
        <w:t>f.product</w:t>
      </w:r>
      <w:proofErr w:type="gramEnd"/>
      <w:r>
        <w:t>_key</w:t>
      </w:r>
      <w:r>
        <w:br/>
      </w:r>
      <w:proofErr w:type="gramStart"/>
      <w:r>
        <w:t>WHERE  p</w:t>
      </w:r>
      <w:proofErr w:type="gramEnd"/>
      <w:r>
        <w:t xml:space="preserve">.product_key IS </w:t>
      </w:r>
      <w:proofErr w:type="gramStart"/>
      <w:r>
        <w:t>NULL;</w:t>
      </w:r>
      <w:proofErr w:type="gramEnd"/>
    </w:p>
    <w:p w14:paraId="1D695958" w14:textId="752F9D95" w:rsidR="00AF73C3" w:rsidRDefault="00000000">
      <w:pPr>
        <w:pStyle w:val="Heading1"/>
      </w:pPr>
      <w:proofErr w:type="gramStart"/>
      <w:r>
        <w:t>1</w:t>
      </w:r>
      <w:r w:rsidR="00013058">
        <w:t>1</w:t>
      </w:r>
      <w:r>
        <w:t>  Metadata</w:t>
      </w:r>
      <w:proofErr w:type="gramEnd"/>
      <w:r>
        <w:t xml:space="preserve"> &amp; Data‑Catalogue Management</w:t>
      </w:r>
    </w:p>
    <w:p w14:paraId="6D9552F7" w14:textId="77777777" w:rsidR="00AF73C3" w:rsidRDefault="00000000">
      <w:r>
        <w:t xml:space="preserve">The file `docs/data_catalog.md` documents every </w:t>
      </w:r>
      <w:proofErr w:type="gramStart"/>
      <w:r>
        <w:t>Gold</w:t>
      </w:r>
      <w:proofErr w:type="gramEnd"/>
      <w:r>
        <w:t xml:space="preserve"> table.  An excerpt for `gold.dim_customers` is reproduced below.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F73C3" w14:paraId="42871265" w14:textId="77777777" w:rsidTr="00013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9CD14F" w14:textId="77777777" w:rsidR="00AF73C3" w:rsidRDefault="00000000">
            <w:r>
              <w:t>Column</w:t>
            </w:r>
          </w:p>
        </w:tc>
        <w:tc>
          <w:tcPr>
            <w:tcW w:w="2880" w:type="dxa"/>
          </w:tcPr>
          <w:p w14:paraId="5F1675AD" w14:textId="77777777" w:rsidR="00AF73C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2880" w:type="dxa"/>
          </w:tcPr>
          <w:p w14:paraId="7BAD4D9A" w14:textId="77777777" w:rsidR="00AF73C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F73C3" w14:paraId="61E788D4" w14:textId="77777777" w:rsidTr="00013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D9737F" w14:textId="77777777" w:rsidR="00AF73C3" w:rsidRDefault="00000000">
            <w:r>
              <w:t>customer_key</w:t>
            </w:r>
          </w:p>
        </w:tc>
        <w:tc>
          <w:tcPr>
            <w:tcW w:w="2880" w:type="dxa"/>
          </w:tcPr>
          <w:p w14:paraId="7B30C1EC" w14:textId="77777777" w:rsidR="00AF73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188C856E" w14:textId="77777777" w:rsidR="00AF73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Surrogate key</w:t>
            </w:r>
          </w:p>
        </w:tc>
      </w:tr>
      <w:tr w:rsidR="00AF73C3" w14:paraId="5F5F7376" w14:textId="77777777" w:rsidTr="00013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790BE1" w14:textId="77777777" w:rsidR="00AF73C3" w:rsidRDefault="00000000">
            <w:r>
              <w:t>customer_id</w:t>
            </w:r>
          </w:p>
        </w:tc>
        <w:tc>
          <w:tcPr>
            <w:tcW w:w="2880" w:type="dxa"/>
          </w:tcPr>
          <w:p w14:paraId="60C96890" w14:textId="77777777" w:rsidR="00AF73C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2880" w:type="dxa"/>
          </w:tcPr>
          <w:p w14:paraId="29BD5480" w14:textId="77777777" w:rsidR="00AF73C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Natural CRM identifier</w:t>
            </w:r>
          </w:p>
        </w:tc>
      </w:tr>
      <w:tr w:rsidR="00AF73C3" w14:paraId="34987417" w14:textId="77777777" w:rsidTr="00013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DD6236" w14:textId="77777777" w:rsidR="00AF73C3" w:rsidRDefault="00000000">
            <w:r>
              <w:t>country</w:t>
            </w:r>
          </w:p>
        </w:tc>
        <w:tc>
          <w:tcPr>
            <w:tcW w:w="2880" w:type="dxa"/>
          </w:tcPr>
          <w:p w14:paraId="270DA47C" w14:textId="77777777" w:rsidR="00AF73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NVARCHAR(</w:t>
            </w:r>
            <w:proofErr w:type="gramEnd"/>
            <w:r>
              <w:t>50)</w:t>
            </w:r>
          </w:p>
        </w:tc>
        <w:tc>
          <w:tcPr>
            <w:tcW w:w="2880" w:type="dxa"/>
          </w:tcPr>
          <w:p w14:paraId="516BEE0E" w14:textId="77777777" w:rsidR="00AF73C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Country of residence</w:t>
            </w:r>
          </w:p>
        </w:tc>
      </w:tr>
    </w:tbl>
    <w:p w14:paraId="57AA6A80" w14:textId="7E8D7BD5" w:rsidR="00AF73C3" w:rsidRDefault="00000000">
      <w:pPr>
        <w:pStyle w:val="Heading1"/>
      </w:pPr>
      <w:proofErr w:type="gramStart"/>
      <w:r>
        <w:t>1</w:t>
      </w:r>
      <w:r w:rsidR="00013058">
        <w:t>2</w:t>
      </w:r>
      <w:r>
        <w:t>  Naming</w:t>
      </w:r>
      <w:proofErr w:type="gramEnd"/>
      <w:r>
        <w:t>‑Convention Governance</w:t>
      </w:r>
    </w:p>
    <w:p w14:paraId="3FC489AA" w14:textId="77777777" w:rsidR="00AF73C3" w:rsidRDefault="00000000">
      <w:r>
        <w:t>Strict patterns (e.g. `dim_`, `fact_`, suffix `_key`) minimise ambiguity and accelerate developer onboarding.  All stored procedures follow `load_&lt;layer&gt;`.</w:t>
      </w:r>
    </w:p>
    <w:p w14:paraId="71E21E70" w14:textId="3CA82787" w:rsidR="00AF73C3" w:rsidRDefault="00000000">
      <w:pPr>
        <w:pStyle w:val="Heading1"/>
      </w:pPr>
      <w:proofErr w:type="gramStart"/>
      <w:r>
        <w:t>1</w:t>
      </w:r>
      <w:r w:rsidR="00013058">
        <w:t>3</w:t>
      </w:r>
      <w:r>
        <w:t>  Analytical</w:t>
      </w:r>
      <w:proofErr w:type="gramEnd"/>
      <w:r>
        <w:t xml:space="preserve"> &amp; Reporting Capabilities</w:t>
      </w:r>
    </w:p>
    <w:p w14:paraId="0AB6AD2C" w14:textId="77777777" w:rsidR="00AF73C3" w:rsidRDefault="00000000">
      <w:r>
        <w:t>The Gold schema powers:</w:t>
      </w:r>
      <w:r>
        <w:br/>
        <w:t>• Monthly sales trend dashboards.</w:t>
      </w:r>
      <w:r>
        <w:br/>
        <w:t>• Customer segmentation (age, gender, geography).</w:t>
      </w:r>
      <w:r>
        <w:br/>
        <w:t>• Product profitability heat‑maps.</w:t>
      </w:r>
    </w:p>
    <w:p w14:paraId="262AAE68" w14:textId="3B50460B" w:rsidR="00AF73C3" w:rsidRDefault="00000000">
      <w:pPr>
        <w:pStyle w:val="Heading1"/>
      </w:pPr>
      <w:proofErr w:type="gramStart"/>
      <w:r>
        <w:t>1</w:t>
      </w:r>
      <w:r w:rsidR="00013058">
        <w:t>4</w:t>
      </w:r>
      <w:r>
        <w:t>  Results</w:t>
      </w:r>
      <w:proofErr w:type="gramEnd"/>
      <w:r>
        <w:t>, Lessons Learned &amp; Future Work</w:t>
      </w:r>
    </w:p>
    <w:p w14:paraId="4E719164" w14:textId="77777777" w:rsidR="00AF73C3" w:rsidRDefault="00000000">
      <w:r>
        <w:t>Deliverables include a reproducible database, automated ETL, full QC suite, and complete documentation.  Future enhancements: change‑data‑capture incremental loads, SCD Type‑2 history, and row‑level security.</w:t>
      </w:r>
    </w:p>
    <w:p w14:paraId="75E37959" w14:textId="25F75CCE" w:rsidR="00AF73C3" w:rsidRDefault="00000000">
      <w:pPr>
        <w:pStyle w:val="Heading1"/>
      </w:pPr>
      <w:proofErr w:type="gramStart"/>
      <w:r>
        <w:t>1</w:t>
      </w:r>
      <w:r w:rsidR="00013058">
        <w:t>5</w:t>
      </w:r>
      <w:r>
        <w:t>  Appendix</w:t>
      </w:r>
      <w:proofErr w:type="gramEnd"/>
    </w:p>
    <w:p w14:paraId="32B34B3C" w14:textId="77777777" w:rsidR="00AF73C3" w:rsidRDefault="00000000">
      <w:r>
        <w:t>A. Key SQL scripts (see GitHub repository).</w:t>
      </w:r>
    </w:p>
    <w:p w14:paraId="235A1909" w14:textId="77777777" w:rsidR="00AF73C3" w:rsidRDefault="00000000">
      <w:r>
        <w:t>B. Sample source CSV records.</w:t>
      </w:r>
    </w:p>
    <w:p w14:paraId="527F38BF" w14:textId="0585202D" w:rsidR="00AF73C3" w:rsidRDefault="00000000">
      <w:pPr>
        <w:pStyle w:val="Heading1"/>
      </w:pPr>
      <w:proofErr w:type="gramStart"/>
      <w:r>
        <w:lastRenderedPageBreak/>
        <w:t>1</w:t>
      </w:r>
      <w:r w:rsidR="00013058">
        <w:t>6</w:t>
      </w:r>
      <w:r>
        <w:t>  References</w:t>
      </w:r>
      <w:proofErr w:type="gramEnd"/>
    </w:p>
    <w:p w14:paraId="75B0E65A" w14:textId="77777777" w:rsidR="00AF73C3" w:rsidRDefault="00000000">
      <w:pPr>
        <w:pStyle w:val="ListBullet"/>
      </w:pPr>
      <w:r>
        <w:t>Kimball, R. &amp; Ross, M. (2013). The Data Warehouse Toolkit (3rd ed.).</w:t>
      </w:r>
    </w:p>
    <w:p w14:paraId="1E820B46" w14:textId="77777777" w:rsidR="00AF73C3" w:rsidRDefault="00000000">
      <w:pPr>
        <w:pStyle w:val="ListBullet"/>
      </w:pPr>
      <w:r>
        <w:t>Microsoft Docs. SQL Server 2022 Online Documentation.</w:t>
      </w:r>
    </w:p>
    <w:p w14:paraId="7DF74A94" w14:textId="44A70092" w:rsidR="00AF73C3" w:rsidRDefault="00000000">
      <w:pPr>
        <w:pStyle w:val="ListBullet"/>
      </w:pPr>
      <w:r>
        <w:t xml:space="preserve">Project GitHub Repository: </w:t>
      </w:r>
      <w:hyperlink r:id="rId11" w:history="1">
        <w:r w:rsidR="00AE11AE" w:rsidRPr="005875BB">
          <w:rPr>
            <w:rStyle w:val="Hyperlink"/>
          </w:rPr>
          <w:t>https://github.com/KishanPatel25/Industry-Standard-SQL-Data-Warehouse-Project</w:t>
        </w:r>
      </w:hyperlink>
    </w:p>
    <w:p w14:paraId="55B70A23" w14:textId="77777777" w:rsidR="00AE11AE" w:rsidRDefault="00AE11AE">
      <w:pPr>
        <w:pStyle w:val="ListBullet"/>
      </w:pPr>
    </w:p>
    <w:sectPr w:rsidR="00AE11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409000D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</w:abstractNum>
  <w:num w:numId="1" w16cid:durableId="166528135">
    <w:abstractNumId w:val="8"/>
  </w:num>
  <w:num w:numId="2" w16cid:durableId="1833257524">
    <w:abstractNumId w:val="6"/>
  </w:num>
  <w:num w:numId="3" w16cid:durableId="1162114132">
    <w:abstractNumId w:val="5"/>
  </w:num>
  <w:num w:numId="4" w16cid:durableId="2081057335">
    <w:abstractNumId w:val="4"/>
  </w:num>
  <w:num w:numId="5" w16cid:durableId="931013931">
    <w:abstractNumId w:val="7"/>
  </w:num>
  <w:num w:numId="6" w16cid:durableId="625964135">
    <w:abstractNumId w:val="3"/>
  </w:num>
  <w:num w:numId="7" w16cid:durableId="1815025169">
    <w:abstractNumId w:val="2"/>
  </w:num>
  <w:num w:numId="8" w16cid:durableId="1094209289">
    <w:abstractNumId w:val="1"/>
  </w:num>
  <w:num w:numId="9" w16cid:durableId="1243249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058"/>
    <w:rsid w:val="00034616"/>
    <w:rsid w:val="0006063C"/>
    <w:rsid w:val="0015074B"/>
    <w:rsid w:val="001F3A1E"/>
    <w:rsid w:val="002510B6"/>
    <w:rsid w:val="00267504"/>
    <w:rsid w:val="0029639D"/>
    <w:rsid w:val="00326F90"/>
    <w:rsid w:val="004916D0"/>
    <w:rsid w:val="00595C6F"/>
    <w:rsid w:val="00AA1D8D"/>
    <w:rsid w:val="00AE11AE"/>
    <w:rsid w:val="00AF73C3"/>
    <w:rsid w:val="00B47730"/>
    <w:rsid w:val="00CB0664"/>
    <w:rsid w:val="00D36644"/>
    <w:rsid w:val="00DC31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A11640"/>
  <w14:defaultImageDpi w14:val="300"/>
  <w15:docId w15:val="{AC936069-4A38-4DDD-829F-D5F6F1BBA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E11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1AE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99"/>
    <w:rsid w:val="0001305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ishanPatel25/Industry-Standard-SQL-Data-Warehouse-Project" TargetMode="External"/><Relationship Id="rId11" Type="http://schemas.openxmlformats.org/officeDocument/2006/relationships/hyperlink" Target="https://github.com/KishanPatel25/Industry-Standard-SQL-Data-Warehouse-Project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1014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Patel</cp:lastModifiedBy>
  <cp:revision>5</cp:revision>
  <dcterms:created xsi:type="dcterms:W3CDTF">2013-12-23T23:15:00Z</dcterms:created>
  <dcterms:modified xsi:type="dcterms:W3CDTF">2025-07-16T14:24:00Z</dcterms:modified>
  <cp:category/>
</cp:coreProperties>
</file>