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C0392B"/>
          <w:sz w:val="24"/>
        </w:rPr>
        <w:t>APURVI INDUSTRIES</w:t>
      </w:r>
    </w:p>
    <w:p>
      <w:r>
        <w:rPr>
          <w:b/>
          <w:color w:val="3F3A8A"/>
          <w:sz w:val="56"/>
        </w:rPr>
        <w:t>US + UK SEO — Technical Implementation Brief</w:t>
      </w:r>
    </w:p>
    <w:p>
      <w:r>
        <w:rPr>
          <w:color w:val="6D6E71"/>
          <w:sz w:val="28"/>
        </w:rPr>
        <w:t>Hreflang, Schema, AEO, Core Web Vitals &amp; Lead Magnet Engineering</w:t>
      </w:r>
    </w:p>
    <w:p/>
    <w:p>
      <w:r>
        <w:rPr>
          <w:b/>
          <w:color w:val="333333"/>
          <w:sz w:val="22"/>
        </w:rPr>
        <w:t>Prepared for: Tech / Development Team</w:t>
      </w:r>
    </w:p>
    <w:p>
      <w:r>
        <w:rPr>
          <w:color w:val="6D6E71"/>
          <w:sz w:val="20"/>
        </w:rPr>
        <w:t>Date: 29 June 2026  ·  Target geos: United States + United Kingdom</w:t>
      </w:r>
    </w:p>
    <w:p>
      <w:r>
        <w:rPr>
          <w:i/>
          <w:color w:val="6D6E71"/>
          <w:sz w:val="20"/>
        </w:rPr>
        <w:t>Compiled from 6 parallel deep-research agents covering keywords, content, authority/links, technical/AI search, competitor teardown, and impressions math.</w:t>
      </w:r>
    </w:p>
    <w:p/>
    <w:p>
      <w:r>
        <w:br w:type="page"/>
      </w:r>
    </w:p>
    <w:p>
      <w:pPr>
        <w:pStyle w:val="Heading1"/>
      </w:pPr>
      <w:r>
        <w:t>1. Scope &amp; Context</w:t>
      </w:r>
    </w:p>
    <w:p>
      <w:r>
        <w:rPr>
          <w:b w:val="0"/>
          <w:i w:val="0"/>
          <w:sz w:val="22"/>
        </w:rPr>
        <w:t>Apurvi Industries is targeting US + UK SEO expansion to hit 400,000 search impressions in 30 days. The SEO and marketing team will produce content, run paid campaigns, and pursue backlinks (see SEO Brief). This document is the tech team's complete implementation list: what to ship, in what order, with code samples.</w:t>
      </w:r>
    </w:p>
    <w:tbl>
      <w:tblPr>
        <w:tblW w:type="auto" w:w="0"/>
        <w:tblLayout w:type="autofit"/>
        <w:tblLook w:firstColumn="1" w:firstRow="1" w:lastColumn="0" w:lastRow="0" w:noHBand="0" w:noVBand="1" w:val="04A0"/>
      </w:tblPr>
      <w:tblGrid>
        <w:gridCol w:w="9972"/>
      </w:tblGrid>
      <w:tr>
        <w:tc>
          <w:tcPr>
            <w:tcW w:type="dxa" w:w="9972"/>
            <w:shd w:val="clear" w:color="auto" w:fill="F2F2F2"/>
          </w:tcPr>
          <w:p>
            <w:r/>
            <w:r>
              <w:rPr>
                <w:b/>
                <w:color w:val="C0392B"/>
              </w:rPr>
              <w:t xml:space="preserve">Baseline (good news): </w:t>
            </w:r>
            <w:r>
              <w:t>The current site already has solid foundations: 13 HTML pages with full schema graph (Organization + LocalBusiness + WebSite + FAQPage + Speakable), robots.txt allowing GPTBot + ClaudeBot, llms.txt, IndexNow key file, sitemap.xml with 15 URLs, BreadcrumbList on every internal page, Article schema on each blog post.</w:t>
            </w:r>
          </w:p>
        </w:tc>
      </w:tr>
    </w:tbl>
    <w:p/>
    <w:tbl>
      <w:tblPr>
        <w:tblW w:type="auto" w:w="0"/>
        <w:tblLayout w:type="autofit"/>
        <w:tblLook w:firstColumn="1" w:firstRow="1" w:lastColumn="0" w:lastRow="0" w:noHBand="0" w:noVBand="1" w:val="04A0"/>
      </w:tblPr>
      <w:tblGrid>
        <w:gridCol w:w="9972"/>
      </w:tblGrid>
      <w:tr>
        <w:tc>
          <w:tcPr>
            <w:tcW w:type="dxa" w:w="9972"/>
            <w:shd w:val="clear" w:color="auto" w:fill="F2F2F2"/>
          </w:tcPr>
          <w:p>
            <w:r/>
            <w:r>
              <w:rPr>
                <w:b/>
                <w:color w:val="C0392B"/>
              </w:rPr>
              <w:t xml:space="preserve">What's broken for US/UK ranking: </w:t>
            </w:r>
            <w:r>
              <w:t>(1) hreflang en-IN/en/x-default ALL point to the same homepage — Google ignores this. (2) geo.region=IN-GJ on every page (including service-areas) — signals 'Indian site' to Google. (3) Titles all say 'India' / 'Ahmedabad' — won't rank in US/UK Google. (4) UK missing from areaServed in schema. (5) No US distributor address, no US phone, no US testimonials. (6) Only 3 blog posts — too thin for US/UK competition.</w:t>
            </w:r>
          </w:p>
        </w:tc>
      </w:tr>
    </w:tbl>
    <w:p/>
    <w:p>
      <w:r>
        <w:br w:type="page"/>
      </w:r>
    </w:p>
    <w:p>
      <w:pPr>
        <w:pStyle w:val="Heading1"/>
      </w:pPr>
      <w:r>
        <w:t>2. What's Already Shipped (29 June 2026)</w:t>
      </w:r>
    </w:p>
    <w:p>
      <w:pPr>
        <w:pStyle w:val="ListBullet"/>
      </w:pPr>
      <w:r>
        <w:rPr>
          <w:b/>
        </w:rPr>
        <w:t>robots.txt</w:t>
      </w:r>
      <w:r>
        <w:t xml:space="preserve"> — Added explicit allow rules for OAI-SearchBot, ChatGPT-User, PerplexityBot, Perplexity-User, Claude-SearchBot, Claude-User, Google-Extended, Applebot-Extended, CCBot, Bytespider, Amazonbot, Diffbot, YouBot. Disallowed /admin.php, /send-inquiry.php, /private/.</w:t>
      </w:r>
    </w:p>
    <w:p>
      <w:pPr>
        <w:pStyle w:val="ListBullet"/>
      </w:pPr>
      <w:r>
        <w:rPr>
          <w:b/>
        </w:rPr>
        <w:t>llms.txt</w:t>
      </w:r>
      <w:r>
        <w:t xml:space="preserve"> — Restructured to lead with export markets + US/UK buyer-angled FAQ block (8 Q's). Tightened first 200 tokens for AEO extraction.</w:t>
      </w:r>
    </w:p>
    <w:p>
      <w:pPr>
        <w:pStyle w:val="ListBullet"/>
      </w:pPr>
      <w:r>
        <w:rPr>
          <w:b/>
        </w:rPr>
        <w:t>llms-full.txt</w:t>
      </w:r>
      <w:r>
        <w:t xml:space="preserve"> — NEW file. Single Markdown knowledge dump of products + standards + compliance + exports + 2026 tariff context. Probed by Cursor, Claude Code, GitHub Copilot, Cline, Aider, Bing Copilot.</w:t>
      </w:r>
    </w:p>
    <w:p>
      <w:pPr>
        <w:pStyle w:val="ListBullet"/>
      </w:pPr>
      <w:r>
        <w:rPr>
          <w:b/>
        </w:rPr>
        <w:t>index.html schema</w:t>
      </w:r>
      <w:r>
        <w:t xml:space="preserve"> — Extended ContactPoint.areaServed and LocalBusiness.areaServed to include United Kingdom. Added GBP to currenciesAccepted. Added Wikidata sameAs entity links to all country references (improves AI entity resolution).</w:t>
      </w:r>
    </w:p>
    <w:p>
      <w:pPr>
        <w:pStyle w:val="ListBullet"/>
      </w:pPr>
      <w:r>
        <w:rPr>
          <w:b/>
        </w:rPr>
        <w:t>INTERNATIONAL-SEO-PLAN.md</w:t>
      </w:r>
      <w:r>
        <w:t xml:space="preserve"> — Master plan committed to repo root.</w:t>
      </w:r>
    </w:p>
    <w:p>
      <w:r>
        <w:br w:type="page"/>
      </w:r>
    </w:p>
    <w:p>
      <w:pPr>
        <w:pStyle w:val="Heading1"/>
      </w:pPr>
      <w:r>
        <w:t>3. Hreflang Strategy (Priority 1 — ship this first)</w:t>
      </w:r>
    </w:p>
    <w:p>
      <w:r>
        <w:rPr>
          <w:b w:val="0"/>
          <w:i w:val="0"/>
          <w:sz w:val="22"/>
        </w:rPr>
        <w:t>Recommendation: en-US / en-GB at SUBFOLDERS (NOT ccTLDs, NOT subdomains). Subfolders consolidate link equity, are cheaper to maintain, and Google accepts them as a valid geo-targeting signal alongside hreflang.</w:t>
      </w:r>
    </w:p>
    <w:p>
      <w:pPr>
        <w:pStyle w:val="Heading2"/>
      </w:pPr>
      <w:r>
        <w:t>Target URL structure</w:t>
      </w:r>
    </w:p>
    <w:tbl>
      <w:tblPr>
        <w:tblW w:type="auto" w:w="0"/>
        <w:tblLook w:firstColumn="1" w:firstRow="1" w:lastColumn="0" w:lastRow="0" w:noHBand="0" w:noVBand="1" w:val="04A0"/>
      </w:tblPr>
      <w:tblGrid>
        <w:gridCol w:w="9972"/>
      </w:tblGrid>
      <w:tr>
        <w:tc>
          <w:tcPr>
            <w:tcW w:type="dxa" w:w="9972"/>
            <w:shd w:val="clear" w:color="auto" w:fill="F4F4F4"/>
          </w:tcPr>
          <w:p>
            <w:r/>
            <w:r>
              <w:rPr>
                <w:rFonts w:ascii="Consolas" w:hAnsi="Consolas"/>
                <w:color w:val="333333"/>
                <w:sz w:val="18"/>
              </w:rPr>
              <w:t>https://apurviind.com/          ← India default, en-IN</w:t>
              <w:br/>
              <w:t>https://apurviind.com/us/       ← United States, en-US</w:t>
              <w:br/>
              <w:t>https://apurviind.com/uk/       ← United Kingdom, en-GB</w:t>
              <w:br/>
              <w:br/>
              <w:t>Cloned for each region (with locale-appropriate copy/spelling):</w:t>
              <w:br/>
              <w:t xml:space="preserve">  /us/products    /uk/products</w:t>
              <w:br/>
              <w:t xml:space="preserve">  /us/industries  /uk/industries</w:t>
              <w:br/>
              <w:t xml:space="preserve">  /us/contact     /uk/contact</w:t>
              <w:br/>
              <w:t xml:space="preserve">  /us/company     /uk/company</w:t>
            </w:r>
          </w:p>
        </w:tc>
      </w:tr>
    </w:tbl>
    <w:p/>
    <w:p>
      <w:pPr>
        <w:pStyle w:val="Heading2"/>
      </w:pPr>
      <w:r>
        <w:t>Hreflang link tags — drop into &lt;head&gt; of every regional homepage</w:t>
      </w:r>
    </w:p>
    <w:tbl>
      <w:tblPr>
        <w:tblW w:type="auto" w:w="0"/>
        <w:tblLook w:firstColumn="1" w:firstRow="1" w:lastColumn="0" w:lastRow="0" w:noHBand="0" w:noVBand="1" w:val="04A0"/>
      </w:tblPr>
      <w:tblGrid>
        <w:gridCol w:w="9972"/>
      </w:tblGrid>
      <w:tr>
        <w:tc>
          <w:tcPr>
            <w:tcW w:type="dxa" w:w="9972"/>
            <w:shd w:val="clear" w:color="auto" w:fill="F4F4F4"/>
          </w:tcPr>
          <w:p>
            <w:r/>
            <w:r>
              <w:rPr>
                <w:rFonts w:ascii="Consolas" w:hAnsi="Consolas"/>
                <w:color w:val="333333"/>
                <w:sz w:val="18"/>
              </w:rPr>
              <w:t>&lt;link rel="alternate" hreflang="en-in" href="https://apurviind.com/" /&gt;</w:t>
              <w:br/>
              <w:t>&lt;link rel="alternate" hreflang="en-us" href="https://apurviind.com/us/" /&gt;</w:t>
              <w:br/>
              <w:t>&lt;link rel="alternate" hreflang="en-gb" href="https://apurviind.com/uk/" /&gt;</w:t>
              <w:br/>
              <w:t>&lt;link rel="alternate" hreflang="x-default" href="https://apurviind.com/" /&gt;</w:t>
              <w:br/>
              <w:t>&lt;link rel="canonical" href="https://apurviind.com/us/" /&gt;   &lt;!-- self-reference on US page --&gt;</w:t>
            </w:r>
          </w:p>
        </w:tc>
      </w:tr>
    </w:tbl>
    <w:p/>
    <w:tbl>
      <w:tblPr>
        <w:tblW w:type="auto" w:w="0"/>
        <w:tblLayout w:type="autofit"/>
        <w:tblLook w:firstColumn="1" w:firstRow="1" w:lastColumn="0" w:lastRow="0" w:noHBand="0" w:noVBand="1" w:val="04A0"/>
      </w:tblPr>
      <w:tblGrid>
        <w:gridCol w:w="9972"/>
      </w:tblGrid>
      <w:tr>
        <w:tc>
          <w:tcPr>
            <w:tcW w:type="dxa" w:w="9972"/>
            <w:shd w:val="clear" w:color="auto" w:fill="F2F2F2"/>
          </w:tcPr>
          <w:p>
            <w:r/>
            <w:r>
              <w:rPr>
                <w:b/>
                <w:color w:val="C0392B"/>
              </w:rPr>
              <w:t xml:space="preserve">Critical rule: </w:t>
            </w:r>
            <w:r>
              <w:t>Every regional page's canonical must SELF-REFERENCE (point to itself), not back to the India version. Hreflang must be BIDIRECTIONAL — every alternate page declares all the others. Repeat this block on /us/products, /us/industries, etc. (with corresponding /uk/ counterparts).</w:t>
            </w:r>
          </w:p>
        </w:tc>
      </w:tr>
    </w:tbl>
    <w:p/>
    <w:p>
      <w:pPr>
        <w:pStyle w:val="Heading2"/>
      </w:pPr>
      <w:r>
        <w:t>Sitemap-level hreflang (additional reinforcement)</w:t>
      </w:r>
    </w:p>
    <w:tbl>
      <w:tblPr>
        <w:tblW w:type="auto" w:w="0"/>
        <w:tblLook w:firstColumn="1" w:firstRow="1" w:lastColumn="0" w:lastRow="0" w:noHBand="0" w:noVBand="1" w:val="04A0"/>
      </w:tblPr>
      <w:tblGrid>
        <w:gridCol w:w="9972"/>
      </w:tblGrid>
      <w:tr>
        <w:tc>
          <w:tcPr>
            <w:tcW w:type="dxa" w:w="9972"/>
            <w:shd w:val="clear" w:color="auto" w:fill="F4F4F4"/>
          </w:tcPr>
          <w:p>
            <w:r/>
            <w:r>
              <w:rPr>
                <w:rFonts w:ascii="Consolas" w:hAnsi="Consolas"/>
                <w:color w:val="333333"/>
                <w:sz w:val="18"/>
              </w:rPr>
              <w:t>&lt;urlset xmlns="http://www.sitemaps.org/schemas/sitemap/0.9"</w:t>
              <w:br/>
              <w:t xml:space="preserve">        xmlns:xhtml="http://www.w3.org/1999/xhtml"&gt;</w:t>
              <w:br/>
              <w:t xml:space="preserve">  &lt;url&gt;</w:t>
              <w:br/>
              <w:t xml:space="preserve">    &lt;loc&gt;https://apurviind.com/us/&lt;/loc&gt;</w:t>
              <w:br/>
              <w:t xml:space="preserve">    &lt;xhtml:link rel="alternate" hreflang="en-us" href="https://apurviind.com/us/" /&gt;</w:t>
              <w:br/>
              <w:t xml:space="preserve">    &lt;xhtml:link rel="alternate" hreflang="en-gb" href="https://apurviind.com/uk/" /&gt;</w:t>
              <w:br/>
              <w:t xml:space="preserve">    &lt;xhtml:link rel="alternate" hreflang="en-in" href="https://apurviind.com/" /&gt;</w:t>
              <w:br/>
              <w:t xml:space="preserve">    &lt;xhtml:link rel="alternate" hreflang="x-default" href="https://apurviind.com/" /&gt;</w:t>
              <w:br/>
              <w:t xml:space="preserve">  &lt;/url&gt;</w:t>
              <w:br/>
              <w:t>&lt;/urlset&gt;</w:t>
            </w:r>
          </w:p>
        </w:tc>
      </w:tr>
    </w:tbl>
    <w:p/>
    <w:p>
      <w:pPr>
        <w:pStyle w:val="Heading2"/>
      </w:pPr>
      <w:r>
        <w:t>Geo meta tags — fix conflict</w:t>
      </w:r>
    </w:p>
    <w:p>
      <w:pPr>
        <w:pStyle w:val="ListBullet"/>
      </w:pPr>
      <w:r>
        <w:rPr>
          <w:b/>
        </w:rPr>
        <w:t>Current state</w:t>
      </w:r>
      <w:r>
        <w:t xml:space="preserve"> — geo.region=IN-GJ on EVERY page including /service-areas — signals 'Indian site' to crawlers.</w:t>
      </w:r>
    </w:p>
    <w:p>
      <w:pPr>
        <w:pStyle w:val="ListBullet"/>
      </w:pPr>
      <w:r>
        <w:rPr>
          <w:b/>
        </w:rPr>
        <w:t>Fix</w:t>
      </w:r>
      <w:r>
        <w:t xml:space="preserve"> — Remove geo.region/geo.position/geo.placename/ICBM tags entirely from /us/* and /uk/* pages. (They add zero SEO value in 2026 — hreflang + schema areaServed do the work.) Leave them on the India root for honesty.</w:t>
      </w:r>
    </w:p>
    <w:p>
      <w:r>
        <w:br w:type="page"/>
      </w:r>
    </w:p>
    <w:p>
      <w:pPr>
        <w:pStyle w:val="Heading1"/>
      </w:pPr>
      <w:r>
        <w:t>4. Schema Extensions for International Targeting</w:t>
      </w:r>
    </w:p>
    <w:p>
      <w:r>
        <w:rPr>
          <w:b w:val="0"/>
          <w:i w:val="0"/>
          <w:sz w:val="22"/>
        </w:rPr>
        <w:t>Existing LocalBusiness schema must stay scoped to the India HQ/plant (truthful). A parallel Organization node with areaServed covering US + UK carries the international targeting weight. Service nodes get country-specific areaServed.</w:t>
      </w:r>
    </w:p>
    <w:p>
      <w:pPr>
        <w:pStyle w:val="Heading2"/>
      </w:pPr>
      <w:r>
        <w:t>Drop this @graph block in /us/index.html &lt;head&gt;</w:t>
      </w:r>
    </w:p>
    <w:tbl>
      <w:tblPr>
        <w:tblW w:type="auto" w:w="0"/>
        <w:tblLook w:firstColumn="1" w:firstRow="1" w:lastColumn="0" w:lastRow="0" w:noHBand="0" w:noVBand="1" w:val="04A0"/>
      </w:tblPr>
      <w:tblGrid>
        <w:gridCol w:w="9972"/>
      </w:tblGrid>
      <w:tr>
        <w:tc>
          <w:tcPr>
            <w:tcW w:type="dxa" w:w="9972"/>
            <w:shd w:val="clear" w:color="auto" w:fill="F4F4F4"/>
          </w:tcPr>
          <w:p>
            <w:r/>
            <w:r>
              <w:rPr>
                <w:rFonts w:ascii="Consolas" w:hAnsi="Consolas"/>
                <w:color w:val="333333"/>
                <w:sz w:val="18"/>
              </w:rPr>
              <w:t>&lt;script type="application/ld+json"&gt;</w:t>
              <w:br/>
              <w:t>{</w:t>
              <w:br/>
              <w:t xml:space="preserve">  "@context": "https://schema.org",</w:t>
              <w:br/>
              <w:t xml:space="preserve">  "@graph": [</w:t>
              <w:br/>
              <w:t xml:space="preserve">    {</w:t>
              <w:br/>
              <w:t xml:space="preserve">      "@type": "Organization",</w:t>
              <w:br/>
              <w:t xml:space="preserve">      "@id": "https://apurviind.com/#organization",</w:t>
              <w:br/>
              <w:t xml:space="preserve">      "name": "Apurvi Industries Pvt. Ltd.",</w:t>
              <w:br/>
              <w:t xml:space="preserve">      "url": "https://apurviind.com/us/",</w:t>
              <w:br/>
              <w:t xml:space="preserve">      "logo": "https://apurviind.com/assets/logo.png",</w:t>
              <w:br/>
              <w:t xml:space="preserve">      "sameAs": ["https://www.linkedin.com/company/apurvi-ind/"],</w:t>
              <w:br/>
              <w:t xml:space="preserve">      "founder": {"@type": "Person", "name": "Viren Gathani"},</w:t>
              <w:br/>
              <w:t xml:space="preserve">      "areaServed": [</w:t>
              <w:br/>
              <w:t xml:space="preserve">        {"@type": "Country", "name": "United States", "sameAs": "https://www.wikidata.org/wiki/Q30"},</w:t>
              <w:br/>
              <w:t xml:space="preserve">        {"@type": "Country", "name": "United Kingdom", "sameAs": "https://www.wikidata.org/wiki/Q145"},</w:t>
              <w:br/>
              <w:t xml:space="preserve">        {"@type": "Country", "name": "Canada"},</w:t>
              <w:br/>
              <w:t xml:space="preserve">        {"@type": "Country", "name": "Germany"}</w:t>
              <w:br/>
              <w:t xml:space="preserve">      ],</w:t>
              <w:br/>
              <w:t xml:space="preserve">      "knowsAbout": ["Stainless Steel Motor Tubes","Submersible Pump Tubing",</w:t>
              <w:br/>
              <w:t xml:space="preserve">                     "SS 304","SS 316","ASTM A268","ASTM A312","EN 10296"],</w:t>
              <w:br/>
              <w:t xml:space="preserve">      "contactPoint": [</w:t>
              <w:br/>
              <w:t xml:space="preserve">        {"@type": "ContactPoint","contactType": "sales","areaServed": "US",</w:t>
              <w:br/>
              <w:t xml:space="preserve">         "availableLanguage": "en","email": "info@apurviind.com",</w:t>
              <w:br/>
              <w:t xml:space="preserve">         "telephone": "+91-8128664329"}</w:t>
              <w:br/>
              <w:t xml:space="preserve">      ]</w:t>
              <w:br/>
              <w:t xml:space="preserve">    },</w:t>
              <w:br/>
              <w:t xml:space="preserve">    {</w:t>
              <w:br/>
              <w:t xml:space="preserve">      "@type": "Service",</w:t>
              <w:br/>
              <w:t xml:space="preserve">      "@id": "https://apurviind.com/us/#service-ss-tubes",</w:t>
              <w:br/>
              <w:t xml:space="preserve">      "serviceType": "Stainless Steel Motor Tube Manufacturing &amp; Export",</w:t>
              <w:br/>
              <w:t xml:space="preserve">      "provider": {"@id": "https://apurviind.com/#organization"},</w:t>
              <w:br/>
              <w:t xml:space="preserve">      "areaServed": [</w:t>
              <w:br/>
              <w:t xml:space="preserve">        {"@type": "AdministrativeArea","name": "Texas"},</w:t>
              <w:br/>
              <w:t xml:space="preserve">        {"@type": "AdministrativeArea","name": "California"},</w:t>
              <w:br/>
              <w:t xml:space="preserve">        {"@type": "AdministrativeArea","name": "Illinois"},</w:t>
              <w:br/>
              <w:t xml:space="preserve">        {"@type": "AdministrativeArea","name": "Ohio"},</w:t>
              <w:br/>
              <w:t xml:space="preserve">        {"@type": "AdministrativeArea","name": "Pennsylvania"}</w:t>
              <w:br/>
              <w:t xml:space="preserve">      ]</w:t>
              <w:br/>
              <w:t xml:space="preserve">    }</w:t>
              <w:br/>
              <w:t xml:space="preserve">  ]</w:t>
              <w:br/>
              <w:t>}</w:t>
              <w:br/>
              <w:t>&lt;/script&gt;</w:t>
            </w:r>
          </w:p>
        </w:tc>
      </w:tr>
    </w:tbl>
    <w:p/>
    <w:p>
      <w:pPr>
        <w:pStyle w:val="Heading2"/>
      </w:pPr>
      <w:r>
        <w:t>Future: when a real US distributor is signed</w:t>
      </w:r>
    </w:p>
    <w:p>
      <w:r>
        <w:rPr>
          <w:b w:val="0"/>
          <w:i w:val="0"/>
          <w:sz w:val="22"/>
        </w:rPr>
        <w:t>Register them as a separate LocalBusiness node with their REAL US street address. Do NOT use fake US addresses — Google penalises this aggressively.</w:t>
      </w:r>
    </w:p>
    <w:p>
      <w:r>
        <w:br w:type="page"/>
      </w:r>
    </w:p>
    <w:p>
      <w:pPr>
        <w:pStyle w:val="Heading1"/>
      </w:pPr>
      <w:r>
        <w:t>5. AEO-Ready Article Template (MANDATORY for all new blog posts)</w:t>
      </w:r>
    </w:p>
    <w:p>
      <w:r>
        <w:rPr>
          <w:b w:val="0"/>
          <w:i w:val="0"/>
          <w:sz w:val="22"/>
        </w:rPr>
        <w:t>Every new post must use this exact HTML/H2/H3 structure. It's the format that wins Google AI Overviews, ChatGPT, Perplexity, and Bing Copilot citations in 2026 (44.2% of ChatGPT citations come from the first 30% of a page — lead with the direct answer).</w:t>
      </w:r>
    </w:p>
    <w:tbl>
      <w:tblPr>
        <w:tblW w:type="auto" w:w="0"/>
        <w:tblLook w:firstColumn="1" w:firstRow="1" w:lastColumn="0" w:lastRow="0" w:noHBand="0" w:noVBand="1" w:val="04A0"/>
      </w:tblPr>
      <w:tblGrid>
        <w:gridCol w:w="9972"/>
      </w:tblGrid>
      <w:tr>
        <w:tc>
          <w:tcPr>
            <w:tcW w:type="dxa" w:w="9972"/>
            <w:shd w:val="clear" w:color="auto" w:fill="F4F4F4"/>
          </w:tcPr>
          <w:p>
            <w:r/>
            <w:r>
              <w:rPr>
                <w:rFonts w:ascii="Consolas" w:hAnsi="Consolas"/>
                <w:color w:val="333333"/>
                <w:sz w:val="18"/>
              </w:rPr>
              <w:t>&lt;article&gt;</w:t>
              <w:br/>
              <w:t xml:space="preserve">  &lt;h1&gt;{Specific, question-shaped title under 65 chars}&lt;/h1&gt;</w:t>
              <w:br/>
              <w:t xml:space="preserve">  &lt;p class="updated"&gt;Last updated: 29 June 2026 · 8 min read ·</w:t>
              <w:br/>
              <w:t xml:space="preserve">     Author: &lt;a href="/team/viren-gathani"&gt;Viren Gathani&lt;/a&gt;, Founder&lt;/p&gt;</w:t>
              <w:br/>
              <w:br/>
              <w:t xml:space="preserve">  &lt;!-- Direct answer block: 40-75 words, complete and quotable --&gt;</w:t>
              <w:br/>
              <w:t xml:space="preserve">  &lt;h2&gt;What is {topic}? (Direct answer)&lt;/h2&gt;</w:t>
              <w:br/>
              <w:t xml:space="preserve">  &lt;p&gt;The short answer: SS 316L is required for submersible motors in chloride water</w:t>
              <w:br/>
              <w:t xml:space="preserve">     above 200 ppm; SS 304L is acceptable below that. Per ASTM A312 and A213,</w:t>
              <w:br/>
              <w:t xml:space="preserve">     the 2-3% Mo content in 316L gives ~5x better pitting resistance (PREN 24 vs 19).&lt;/p&gt;</w:t>
              <w:br/>
              <w:br/>
              <w:t xml:space="preserve">  &lt;h2&gt;Key specifications at a glance&lt;/h2&gt;</w:t>
              <w:br/>
              <w:t xml:space="preserve">  &lt;table&gt;</w:t>
              <w:br/>
              <w:t xml:space="preserve">    &lt;tr&gt;&lt;th&gt;Spec&lt;/th&gt;&lt;th&gt;SS 304L&lt;/th&gt;&lt;th&gt;SS 316L&lt;/th&gt;&lt;/tr&gt;</w:t>
              <w:br/>
              <w:t xml:space="preserve">    &lt;tr&gt;&lt;td&gt;Cr %&lt;/td&gt;&lt;td&gt;18-20&lt;/td&gt;&lt;td&gt;16-18&lt;/td&gt;&lt;/tr&gt;</w:t>
              <w:br/>
              <w:t xml:space="preserve">    &lt;tr&gt;&lt;td&gt;Mo %&lt;/td&gt;&lt;td&gt;—&lt;/td&gt;&lt;td&gt;2-3&lt;/td&gt;&lt;/tr&gt;</w:t>
              <w:br/>
              <w:t xml:space="preserve">    &lt;tr&gt;&lt;td&gt;PREN&lt;/td&gt;&lt;td&gt;~19&lt;/td&gt;&lt;td&gt;~24&lt;/td&gt;&lt;/tr&gt;</w:t>
              <w:br/>
              <w:t xml:space="preserve">  &lt;/table&gt;</w:t>
              <w:br/>
              <w:br/>
              <w:t xml:space="preserve">  &lt;h2&gt;Standards cited&lt;/h2&gt;</w:t>
              <w:br/>
              <w:t xml:space="preserve">  &lt;p&gt;ASTM A312, A213; EN 10296; IS:6761; EN 10204 Type 3.1.</w:t>
              <w:br/>
              <w:t xml:space="preserve">     &lt;a href="https://www.astm.org/a0312-19.html"&gt;ASTM A312 specification →&lt;/a&gt;&lt;/p&gt;</w:t>
              <w:br/>
              <w:br/>
              <w:t xml:space="preserve">  &lt;h2&gt;Field data (Apurvi original photos with EXIF + captions)&lt;/h2&gt;</w:t>
              <w:br/>
              <w:t xml:space="preserve">  &lt;figure&gt;&lt;img src="..." alt="Heat ID stamping on SS 316L motor tube"/&gt;</w:t>
              <w:br/>
              <w:t xml:space="preserve">          &lt;figcaption&gt;Heat number 2025-AP-3041 ...&lt;/figcaption&gt;&lt;/figure&gt;</w:t>
              <w:br/>
              <w:br/>
              <w:t xml:space="preserve">  &lt;h2&gt;Common questions about {topic}&lt;/h2&gt;</w:t>
              <w:br/>
              <w:t xml:space="preserve">  &lt;h3&gt;Is SS 316L always better than SS 304L for pump motors?&lt;/h3&gt;</w:t>
              <w:br/>
              <w:t xml:space="preserve">  &lt;p&gt;{40-60 word answer}&lt;/p&gt;</w:t>
              <w:br/>
              <w:t xml:space="preserve">  &lt;!-- ... 4-6 more Q and A pairs ... --&gt;</w:t>
              <w:br/>
              <w:br/>
              <w:t xml:space="preserve">  &lt;h2&gt;Engineer's checklist before issuing an RFQ&lt;/h2&gt;</w:t>
              <w:br/>
              <w:t xml:space="preserve">  &lt;ol&gt; ... numbered, AI-quotable ... &lt;/ol&gt;</w:t>
              <w:br/>
              <w:br/>
              <w:t xml:space="preserve">  &lt;h2&gt;Sources and further reading&lt;/h2&gt;</w:t>
              <w:br/>
              <w:t xml:space="preserve">  &lt;ol&gt;&lt;li&gt;&lt;a href="https://www.astm.org/..."&gt;ASTM A312 specification&lt;/a&gt;&lt;/li&gt;...&lt;/ol&gt;</w:t>
              <w:br/>
              <w:t>&lt;/article&gt;</w:t>
              <w:br/>
              <w:br/>
              <w:t>&lt;!-- Required schema blocks --&gt;</w:t>
              <w:br/>
              <w:t>&lt;script type="application/ld+json"&gt;{Article + FAQPage + BreadcrumbList}&lt;/script&gt;</w:t>
            </w:r>
          </w:p>
        </w:tc>
      </w:tr>
    </w:tbl>
    <w:p/>
    <w:p>
      <w:pPr>
        <w:pStyle w:val="Heading2"/>
      </w:pPr>
      <w:r>
        <w:t>Required schema per article</w:t>
      </w:r>
    </w:p>
    <w:p>
      <w:pPr>
        <w:pStyle w:val="ListBullet"/>
      </w:pPr>
      <w:r>
        <w:rPr>
          <w:b/>
        </w:rPr>
        <w:t>Article schema</w:t>
      </w:r>
      <w:r>
        <w:t xml:space="preserve"> — headline, datePublished, dateModified (CRITICAL — recency is a top-3 AIO ranking signal), author (Person with sameAs to LinkedIn), publisher (Organization @id reference)</w:t>
      </w:r>
    </w:p>
    <w:p>
      <w:pPr>
        <w:pStyle w:val="ListBullet"/>
      </w:pPr>
      <w:r>
        <w:rPr>
          <w:b/>
        </w:rPr>
        <w:t>FAQPage schema</w:t>
      </w:r>
      <w:r>
        <w:t xml:space="preserve"> — 5–7 Question/Answer pairs, answers 40-60 words. Do NOT over-stuff — Seer 2026 data shows &gt;7 FAQs correlates negatively with citation share</w:t>
      </w:r>
    </w:p>
    <w:p>
      <w:pPr>
        <w:pStyle w:val="ListBullet"/>
      </w:pPr>
      <w:r>
        <w:rPr>
          <w:b/>
        </w:rPr>
        <w:t>BreadcrumbList</w:t>
      </w:r>
      <w:r>
        <w:t xml:space="preserve"> — / &gt; /blog &gt; {post}</w:t>
      </w:r>
    </w:p>
    <w:p>
      <w:pPr>
        <w:pStyle w:val="ListBullet"/>
      </w:pPr>
      <w:r>
        <w:rPr>
          <w:b/>
        </w:rPr>
        <w:t>Image schema</w:t>
      </w:r>
      <w:r>
        <w:t xml:space="preserve"> — ImageObject with contentUrl, license, creator, EXIF date</w:t>
      </w:r>
    </w:p>
    <w:p>
      <w:r>
        <w:br w:type="page"/>
      </w:r>
    </w:p>
    <w:p>
      <w:pPr>
        <w:pStyle w:val="Heading1"/>
      </w:pPr>
      <w:r>
        <w:t>6. robots.txt — Current State (DEPLOYED)</w:t>
      </w:r>
    </w:p>
    <w:tbl>
      <w:tblPr>
        <w:tblW w:type="auto" w:w="0"/>
        <w:tblLook w:firstColumn="1" w:firstRow="1" w:lastColumn="0" w:lastRow="0" w:noHBand="0" w:noVBand="1" w:val="04A0"/>
      </w:tblPr>
      <w:tblGrid>
        <w:gridCol w:w="9972"/>
      </w:tblGrid>
      <w:tr>
        <w:tc>
          <w:tcPr>
            <w:tcW w:type="dxa" w:w="9972"/>
            <w:shd w:val="clear" w:color="auto" w:fill="F4F4F4"/>
          </w:tcPr>
          <w:p>
            <w:r/>
            <w:r>
              <w:rPr>
                <w:rFonts w:ascii="Consolas" w:hAnsi="Consolas"/>
                <w:color w:val="333333"/>
                <w:sz w:val="18"/>
              </w:rPr>
              <w:t>User-agent: *</w:t>
              <w:br/>
              <w:t>Allow: /</w:t>
              <w:br/>
              <w:t>Disallow: /wp-admin/</w:t>
              <w:br/>
              <w:t>Disallow: /wp-login.php</w:t>
              <w:br/>
              <w:t>Disallow: /private/</w:t>
              <w:br/>
              <w:t>Disallow: /admin.php</w:t>
              <w:br/>
              <w:t>Disallow: /send-inquiry.php</w:t>
              <w:br/>
              <w:br/>
              <w:t># AI training crawlers — citation eligibility</w:t>
              <w:br/>
              <w:t>User-agent: GPTBot</w:t>
              <w:br/>
              <w:t>Allow: /</w:t>
              <w:br/>
              <w:br/>
              <w:t>User-agent: ClaudeBot</w:t>
              <w:br/>
              <w:t>Allow: /</w:t>
              <w:br/>
              <w:br/>
              <w:t>User-agent: Google-Extended</w:t>
              <w:br/>
              <w:t>Allow: /</w:t>
              <w:br/>
              <w:br/>
              <w:t>User-agent: Applebot-Extended</w:t>
              <w:br/>
              <w:t>Allow: /</w:t>
              <w:br/>
              <w:br/>
              <w:t>User-agent: CCBot</w:t>
              <w:br/>
              <w:t>Allow: /</w:t>
              <w:br/>
              <w:br/>
              <w:t>User-agent: Bytespider</w:t>
              <w:br/>
              <w:t>Allow: /</w:t>
              <w:br/>
              <w:br/>
              <w:t># AI search/retrieval crawlers — CRITICAL for citations</w:t>
              <w:br/>
              <w:t>User-agent: OAI-SearchBot</w:t>
              <w:br/>
              <w:t>Allow: /</w:t>
              <w:br/>
              <w:br/>
              <w:t>User-agent: ChatGPT-User</w:t>
              <w:br/>
              <w:t>Allow: /</w:t>
              <w:br/>
              <w:br/>
              <w:t>User-agent: PerplexityBot</w:t>
              <w:br/>
              <w:t>Allow: /</w:t>
              <w:br/>
              <w:br/>
              <w:t>User-agent: Perplexity-User</w:t>
              <w:br/>
              <w:t>Allow: /</w:t>
              <w:br/>
              <w:br/>
              <w:t>User-agent: Claude-SearchBot</w:t>
              <w:br/>
              <w:t>Allow: /</w:t>
              <w:br/>
              <w:br/>
              <w:t>User-agent: Claude-User</w:t>
              <w:br/>
              <w:t>Allow: /</w:t>
              <w:br/>
              <w:br/>
              <w:t>User-agent: Amazonbot</w:t>
              <w:br/>
              <w:t>Allow: /</w:t>
              <w:br/>
              <w:br/>
              <w:t>Sitemap: https://apurviind.com/sitemap.xml</w:t>
            </w:r>
          </w:p>
        </w:tc>
      </w:tr>
    </w:tbl>
    <w:p/>
    <w:p>
      <w:r>
        <w:br w:type="page"/>
      </w:r>
    </w:p>
    <w:p>
      <w:pPr>
        <w:pStyle w:val="Heading1"/>
      </w:pPr>
      <w:r>
        <w:t>7. Core Web Vitals &amp; Performance (Lighthouse 2026)</w:t>
      </w:r>
    </w:p>
    <w:tbl>
      <w:tblPr>
        <w:tblW w:type="auto" w:w="0"/>
        <w:tblLayout w:type="autofit"/>
        <w:tblLook w:firstColumn="1" w:firstRow="1" w:lastColumn="0" w:lastRow="0" w:noHBand="0" w:noVBand="1" w:val="04A0"/>
      </w:tblPr>
      <w:tblGrid>
        <w:gridCol w:w="9972"/>
      </w:tblGrid>
      <w:tr>
        <w:tc>
          <w:tcPr>
            <w:tcW w:type="dxa" w:w="9972"/>
            <w:shd w:val="clear" w:color="auto" w:fill="F2F2F2"/>
          </w:tcPr>
          <w:p>
            <w:r/>
            <w:r>
              <w:rPr>
                <w:b/>
                <w:color w:val="C0392B"/>
              </w:rPr>
              <w:t xml:space="preserve">Top issue in 2026: </w:t>
            </w:r>
            <w:r>
              <w:t>INP (Interaction to Next Paint) is now the most-failed CWV — 43% of sites fail the 200ms threshold. Lighthouse weights TBT at 30% and LCP at 25%.</w:t>
            </w:r>
          </w:p>
        </w:tc>
      </w:tr>
    </w:tbl>
    <w:p/>
    <w:p>
      <w:pPr>
        <w:pStyle w:val="Heading2"/>
      </w:pPr>
      <w:r>
        <w:t>Wins to implement</w:t>
      </w:r>
    </w:p>
    <w:p>
      <w:pPr>
        <w:pStyle w:val="ListBullet"/>
      </w:pPr>
      <w:r>
        <w:rPr>
          <w:b/>
        </w:rPr>
        <w:t>INP / TBT</w:t>
      </w:r>
      <w:r>
        <w:t xml:space="preserve"> — Audit JavaScript click handlers. Break any task &gt;50ms with scheduler.yield() or requestIdleCallback(). Avoid bundle-bombs.</w:t>
      </w:r>
    </w:p>
    <w:p>
      <w:pPr>
        <w:pStyle w:val="ListBullet"/>
      </w:pPr>
      <w:r>
        <w:rPr>
          <w:b/>
        </w:rPr>
        <w:t>Self-host fonts</w:t>
      </w:r>
      <w:r>
        <w:t xml:space="preserve"> — Use &lt;link rel="preload" href="/assets/fonts/inter-var.woff2" as="font" type="font/woff2" crossorigin&gt;. Subset to Latin-only. font-display: swap. size-adjust in @font-face to prevent CLS.</w:t>
      </w:r>
    </w:p>
    <w:p>
      <w:pPr>
        <w:pStyle w:val="ListBullet"/>
      </w:pPr>
      <w:r>
        <w:rPr>
          <w:b/>
        </w:rPr>
        <w:t>Hero images → AVIF</w:t>
      </w:r>
      <w:r>
        <w:t xml:space="preserve"> — Use &lt;picture&gt; with AVIF + WebP fallback. Set explicit width/height attributes to prevent CLS. fetchpriority='high' on LCP image.</w:t>
      </w:r>
    </w:p>
    <w:p>
      <w:pPr>
        <w:pStyle w:val="ListBullet"/>
      </w:pPr>
      <w:r>
        <w:rPr>
          <w:b/>
        </w:rPr>
        <w:t>Inline critical CSS</w:t>
      </w:r>
      <w:r>
        <w:t xml:space="preserve"> — Inline above-the-fold styles. Defer the rest: &lt;link rel='preload' as='style' onload="this.rel='stylesheet'"&gt;.</w:t>
      </w:r>
    </w:p>
    <w:p>
      <w:pPr>
        <w:pStyle w:val="ListBullet"/>
      </w:pPr>
      <w:r>
        <w:rPr>
          <w:b/>
        </w:rPr>
        <w:t>LCP &gt; 2.5s rescue</w:t>
      </w:r>
      <w:r>
        <w:t xml:space="preserve"> — fetchpriority='high' + &lt;link rel='preload' as='image'&gt;. Drop third-party fonts/scripts from above-the-fold render path.</w:t>
      </w:r>
    </w:p>
    <w:p>
      <w:pPr>
        <w:pStyle w:val="ListBullet"/>
      </w:pPr>
      <w:r>
        <w:rPr>
          <w:b/>
        </w:rPr>
        <w:t>CDN</w:t>
      </w:r>
      <w:r>
        <w:t xml:space="preserve"> — Cloudflare free tier — HTTP/3 + Brotli compression.</w:t>
      </w:r>
    </w:p>
    <w:p>
      <w:pPr>
        <w:pStyle w:val="ListBullet"/>
      </w:pPr>
      <w:r>
        <w:rPr>
          <w:b/>
        </w:rPr>
        <w:t>Mobile tap targets</w:t>
      </w:r>
      <w:r>
        <w:t xml:space="preserve"> — &gt;= 48x48px with 8px spacing. Verify 'Get a Quote' buttons on mobile.</w:t>
      </w:r>
    </w:p>
    <w:p>
      <w:pPr>
        <w:pStyle w:val="ListBullet"/>
      </w:pPr>
      <w:r>
        <w:rPr>
          <w:b/>
        </w:rPr>
        <w:t>Colour contrast</w:t>
      </w:r>
      <w:r>
        <w:t xml:space="preserve"> — &gt;= 4.5:1 for body text. Audit navy/grey on white.</w:t>
      </w:r>
    </w:p>
    <w:p>
      <w:pPr>
        <w:pStyle w:val="ListBullet"/>
      </w:pPr>
      <w:r>
        <w:rPr>
          <w:b/>
        </w:rPr>
        <w:t>HTML lang attribute</w:t>
      </w:r>
      <w:r>
        <w:t xml:space="preserve"> — &lt;html lang='en-US'&gt; on /us/ pages, lang='en-GB' on /uk/ pages, lang='en-IN' on root. Match hreflang.</w:t>
      </w:r>
    </w:p>
    <w:p>
      <w:pPr>
        <w:pStyle w:val="ListBullet"/>
      </w:pPr>
      <w:r>
        <w:rPr>
          <w:b/>
        </w:rPr>
        <w:t>Accessible names</w:t>
      </w:r>
      <w:r>
        <w:t xml:space="preserve"> — aria-label on every icon-only button. Alt text descriptive, not keyword-stuffed.</w:t>
      </w:r>
    </w:p>
    <w:p>
      <w:pPr>
        <w:pStyle w:val="Heading2"/>
      </w:pPr>
      <w:r>
        <w:t>Sample AVIF picture element</w:t>
      </w:r>
    </w:p>
    <w:tbl>
      <w:tblPr>
        <w:tblW w:type="auto" w:w="0"/>
        <w:tblLook w:firstColumn="1" w:firstRow="1" w:lastColumn="0" w:lastRow="0" w:noHBand="0" w:noVBand="1" w:val="04A0"/>
      </w:tblPr>
      <w:tblGrid>
        <w:gridCol w:w="9972"/>
      </w:tblGrid>
      <w:tr>
        <w:tc>
          <w:tcPr>
            <w:tcW w:type="dxa" w:w="9972"/>
            <w:shd w:val="clear" w:color="auto" w:fill="F4F4F4"/>
          </w:tcPr>
          <w:p>
            <w:r/>
            <w:r>
              <w:rPr>
                <w:rFonts w:ascii="Consolas" w:hAnsi="Consolas"/>
                <w:color w:val="333333"/>
                <w:sz w:val="18"/>
              </w:rPr>
              <w:t>&lt;picture&gt;</w:t>
              <w:br/>
              <w:t xml:space="preserve">  &lt;source type="image/avif" srcset="/assets/hero.avif"&gt;</w:t>
              <w:br/>
              <w:t xml:space="preserve">  &lt;source type="image/webp" srcset="/assets/hero.webp"&gt;</w:t>
              <w:br/>
              <w:t xml:space="preserve">  &lt;img src="/assets/hero.jpg" alt="Stainless steel motor tubes manufactured at Apurvi's Mehsana plant"</w:t>
              <w:br/>
              <w:t xml:space="preserve">       width="1600" height="900" fetchpriority="high"&gt;</w:t>
              <w:br/>
              <w:t>&lt;/picture&gt;</w:t>
            </w:r>
          </w:p>
        </w:tc>
      </w:tr>
    </w:tbl>
    <w:p/>
    <w:p>
      <w:r>
        <w:br w:type="page"/>
      </w:r>
    </w:p>
    <w:p>
      <w:pPr>
        <w:pStyle w:val="Heading1"/>
      </w:pPr>
      <w:r>
        <w:t>8. Indexing — GSC + Bing WMT + IndexNow</w:t>
      </w:r>
    </w:p>
    <w:p>
      <w:pPr>
        <w:pStyle w:val="Heading2"/>
      </w:pPr>
      <w:r>
        <w:t>Google Search Console</w:t>
      </w:r>
    </w:p>
    <w:p>
      <w:pPr>
        <w:pStyle w:val="ListBullet"/>
      </w:pPr>
      <w:r>
        <w:rPr>
          <w:b/>
        </w:rPr>
        <w:t>Verify Domain property</w:t>
      </w:r>
      <w:r>
        <w:t xml:space="preserve"> — Not URL prefix — apurviind.com as Domain. With hreflang in place, GSC auto-segments performance by country.</w:t>
      </w:r>
    </w:p>
    <w:p>
      <w:pPr>
        <w:pStyle w:val="ListBullet"/>
      </w:pPr>
      <w:r>
        <w:rPr>
          <w:b/>
        </w:rPr>
        <w:t>Submit sitemap.xml</w:t>
      </w:r>
      <w:r>
        <w:t xml:space="preserve"> — Plus /us/sitemap.xml and /uk/sitemap.xml when those folders exist.</w:t>
      </w:r>
    </w:p>
    <w:p>
      <w:pPr>
        <w:pStyle w:val="ListBullet"/>
      </w:pPr>
      <w:r>
        <w:rPr>
          <w:b/>
        </w:rPr>
        <w:t>URL Inspection → Request Indexing</w:t>
      </w:r>
      <w:r>
        <w:t xml:space="preserve"> — For every new page on Day 1.</w:t>
      </w:r>
    </w:p>
    <w:p>
      <w:pPr>
        <w:pStyle w:val="ListBullet"/>
      </w:pPr>
      <w:r>
        <w:rPr>
          <w:b/>
        </w:rPr>
        <w:t>Performance report</w:t>
      </w:r>
      <w:r>
        <w:t xml:space="preserve"> — Filter by country US, then UK. Track impressions weekly.</w:t>
      </w:r>
    </w:p>
    <w:p>
      <w:pPr>
        <w:pStyle w:val="Heading2"/>
      </w:pPr>
      <w:r>
        <w:t>Bing Webmaster Tools (CRITICAL for 2026)</w:t>
      </w:r>
    </w:p>
    <w:tbl>
      <w:tblPr>
        <w:tblW w:type="auto" w:w="0"/>
        <w:tblLayout w:type="autofit"/>
        <w:tblLook w:firstColumn="1" w:firstRow="1" w:lastColumn="0" w:lastRow="0" w:noHBand="0" w:noVBand="1" w:val="04A0"/>
      </w:tblPr>
      <w:tblGrid>
        <w:gridCol w:w="9972"/>
      </w:tblGrid>
      <w:tr>
        <w:tc>
          <w:tcPr>
            <w:tcW w:type="dxa" w:w="9972"/>
            <w:shd w:val="clear" w:color="auto" w:fill="F2F2F2"/>
          </w:tcPr>
          <w:p>
            <w:r/>
            <w:r>
              <w:rPr>
                <w:b/>
                <w:color w:val="C0392B"/>
              </w:rPr>
              <w:t xml:space="preserve">Why Bing matters in 2026: </w:t>
            </w:r>
            <w:r>
              <w:t>Bing has ~12% US desktop share AND powers ChatGPT Search + Bing Copilot. The new AI Performance report (released Feb 11, 2026) is the only first-party way to see how often pages get cited in Microsoft Copilot. B2B buyers inside Microsoft 365 increasingly query Copilot for procurement — highest-ROI engine in 2026 for B2B.</w:t>
            </w:r>
          </w:p>
        </w:tc>
      </w:tr>
    </w:tbl>
    <w:p/>
    <w:p>
      <w:pPr>
        <w:pStyle w:val="ListBullet"/>
      </w:pPr>
      <w:r>
        <w:t>Verify domain in Bing Webmaster Tools</w:t>
      </w:r>
    </w:p>
    <w:p>
      <w:pPr>
        <w:pStyle w:val="ListBullet"/>
      </w:pPr>
      <w:r>
        <w:t>Submit sitemap.xml (+ /us/ + /uk/ sitemaps later)</w:t>
      </w:r>
    </w:p>
    <w:p>
      <w:pPr>
        <w:pStyle w:val="ListBullet"/>
      </w:pPr>
      <w:r>
        <w:t>Check AI Performance weekly — track Copilot citations</w:t>
      </w:r>
    </w:p>
    <w:p>
      <w:pPr>
        <w:pStyle w:val="ListBullet"/>
      </w:pPr>
      <w:r>
        <w:t>Configure crawl settings (allow site crawl, exclude /private/, /admin.php, /send-inquiry.php)</w:t>
      </w:r>
    </w:p>
    <w:p>
      <w:pPr>
        <w:pStyle w:val="Heading2"/>
      </w:pPr>
      <w:r>
        <w:t>IndexNow (already configured)</w:t>
      </w:r>
    </w:p>
    <w:p>
      <w:r>
        <w:rPr>
          <w:b w:val="0"/>
          <w:i w:val="0"/>
          <w:sz w:val="22"/>
        </w:rPr>
        <w:t>IndexNow key file is already at https://apurviind.com/9c0159795a04f63aee2e0d1a2be2401d.txt. To ping Bing + Yandex + Naver + Seznam + Yep on every publish:</w:t>
      </w:r>
    </w:p>
    <w:tbl>
      <w:tblPr>
        <w:tblW w:type="auto" w:w="0"/>
        <w:tblLook w:firstColumn="1" w:firstRow="1" w:lastColumn="0" w:lastRow="0" w:noHBand="0" w:noVBand="1" w:val="04A0"/>
      </w:tblPr>
      <w:tblGrid>
        <w:gridCol w:w="9972"/>
      </w:tblGrid>
      <w:tr>
        <w:tc>
          <w:tcPr>
            <w:tcW w:type="dxa" w:w="9972"/>
            <w:shd w:val="clear" w:color="auto" w:fill="F4F4F4"/>
          </w:tcPr>
          <w:p>
            <w:r/>
            <w:r>
              <w:rPr>
                <w:rFonts w:ascii="Consolas" w:hAnsi="Consolas"/>
                <w:color w:val="333333"/>
                <w:sz w:val="18"/>
              </w:rPr>
              <w:t>curl "https://api.indexnow.org/indexnow?url=https://apurviind.com/your-new-page&amp;key=9c0159795a04f63aee2e0d1a2be2401d"</w:t>
              <w:br/>
              <w:br/>
              <w:t># Or batch POST:</w:t>
              <w:br/>
              <w:t>curl -X POST -H "Content-Type: application/json" \</w:t>
              <w:br/>
              <w:t xml:space="preserve">  -d '{"host":"apurviind.com","key":"9c0159795a04f63aee2e0d1a2be2401d",</w:t>
              <w:br/>
              <w:t xml:space="preserve">       "urlList":["https://apurviind.com/us/","https://apurviind.com/uk/"]}' \</w:t>
              <w:br/>
              <w:t xml:space="preserve">  "https://api.indexnow.org/indexnow"</w:t>
            </w:r>
          </w:p>
        </w:tc>
      </w:tr>
    </w:tbl>
    <w:p/>
    <w:tbl>
      <w:tblPr>
        <w:tblW w:type="auto" w:w="0"/>
        <w:tblLayout w:type="autofit"/>
        <w:tblLook w:firstColumn="1" w:firstRow="1" w:lastColumn="0" w:lastRow="0" w:noHBand="0" w:noVBand="1" w:val="04A0"/>
      </w:tblPr>
      <w:tblGrid>
        <w:gridCol w:w="9972"/>
      </w:tblGrid>
      <w:tr>
        <w:tc>
          <w:tcPr>
            <w:tcW w:type="dxa" w:w="9972"/>
            <w:shd w:val="clear" w:color="auto" w:fill="F2F2F2"/>
          </w:tcPr>
          <w:p>
            <w:r/>
            <w:r>
              <w:rPr>
                <w:b/>
                <w:color w:val="C0392B"/>
              </w:rPr>
              <w:t xml:space="preserve">Wire this into the build/publish pipeline: </w:t>
            </w:r>
            <w:r>
              <w:t>Every time a page is added or content materially changes, fire an IndexNow ping. 22% of Bing-clicked URLs in Feb 2026 came via IndexNow. Google does NOT support IndexNow — use GSC URL Inspection for Google.</w:t>
            </w:r>
          </w:p>
        </w:tc>
      </w:tr>
    </w:tbl>
    <w:p/>
    <w:p>
      <w:r>
        <w:br w:type="page"/>
      </w:r>
    </w:p>
    <w:p>
      <w:pPr>
        <w:pStyle w:val="Heading1"/>
      </w:pPr>
      <w:r>
        <w:t>9. Lead Magnet Technical Implementation</w:t>
      </w:r>
    </w:p>
    <w:p>
      <w:pPr>
        <w:pStyle w:val="Heading2"/>
      </w:pPr>
      <w:r>
        <w:t>Lead Magnet #1 — Pump-Tube Sizing Calculator (HIGHEST PRIORITY)</w:t>
      </w:r>
    </w:p>
    <w:p>
      <w:pPr>
        <w:pStyle w:val="ListBullet"/>
      </w:pPr>
      <w:r>
        <w:rPr>
          <w:b/>
        </w:rPr>
        <w:t>Page</w:t>
      </w:r>
      <w:r>
        <w:t xml:space="preserve"> — /tools/pump-tube-sizing-calculator/</w:t>
      </w:r>
    </w:p>
    <w:p>
      <w:pPr>
        <w:pStyle w:val="ListBullet"/>
      </w:pPr>
      <w:r>
        <w:rPr>
          <w:b/>
        </w:rPr>
        <w:t>Inputs</w:t>
      </w:r>
      <w:r>
        <w:t xml:space="preserve"> — Pump HP (1–200), well depth (m), borehole ID (in), water type (fresh/brackish/saline)</w:t>
      </w:r>
    </w:p>
    <w:p>
      <w:pPr>
        <w:pStyle w:val="ListBullet"/>
      </w:pPr>
      <w:r>
        <w:rPr>
          <w:b/>
        </w:rPr>
        <w:t>Outputs</w:t>
      </w:r>
      <w:r>
        <w:t xml:space="preserve"> — Recommended tube OD/ID, wall thickness, length, grade (304L/316L), MTC requirement</w:t>
      </w:r>
    </w:p>
    <w:p>
      <w:pPr>
        <w:pStyle w:val="ListBullet"/>
      </w:pPr>
      <w:r>
        <w:rPr>
          <w:b/>
        </w:rPr>
        <w:t>Tech</w:t>
      </w:r>
      <w:r>
        <w:t xml:space="preserve"> — Vanilla JS or Alpine.js — no framework needed. Static HTML + JSON config file with sizing rules.</w:t>
      </w:r>
    </w:p>
    <w:p>
      <w:pPr>
        <w:pStyle w:val="ListBullet"/>
      </w:pPr>
      <w:r>
        <w:rPr>
          <w:b/>
        </w:rPr>
        <w:t>Embed widget</w:t>
      </w:r>
      <w:r>
        <w:t xml:space="preserve"> — Generate an embeddable &lt;iframe src='https://apurviind.com/tools/pump-tube-sizing-calculator/embed?theme=light'&gt; for 3rd-party pump distributor sites. Each embed = backlink.</w:t>
      </w:r>
    </w:p>
    <w:p>
      <w:pPr>
        <w:pStyle w:val="ListBullet"/>
      </w:pPr>
      <w:r>
        <w:rPr>
          <w:b/>
        </w:rPr>
        <w:t>Schema</w:t>
      </w:r>
      <w:r>
        <w:t xml:space="preserve"> — WebApplication + HowTo schema. Make calculator state shareable via URL params (improves social shares).</w:t>
      </w:r>
    </w:p>
    <w:p>
      <w:pPr>
        <w:pStyle w:val="Heading2"/>
      </w:pPr>
      <w:r>
        <w:t>Lead Magnet #2 — EN 10204 3.1 MTC Annotated Sample (Day 6)</w:t>
      </w:r>
    </w:p>
    <w:p>
      <w:pPr>
        <w:pStyle w:val="ListBullet"/>
      </w:pPr>
      <w:r>
        <w:rPr>
          <w:b/>
        </w:rPr>
        <w:t>Page</w:t>
      </w:r>
      <w:r>
        <w:t xml:space="preserve"> — /downloads/en-10204-3-1-mtc-sample/</w:t>
      </w:r>
    </w:p>
    <w:p>
      <w:pPr>
        <w:pStyle w:val="ListBullet"/>
      </w:pPr>
      <w:r>
        <w:rPr>
          <w:b/>
        </w:rPr>
        <w:t>File</w:t>
      </w:r>
      <w:r>
        <w:t xml:space="preserve"> — PDF (anonymised real Apurvi MTC with arrows/callouts explaining each field)</w:t>
      </w:r>
    </w:p>
    <w:p>
      <w:pPr>
        <w:pStyle w:val="ListBullet"/>
      </w:pPr>
      <w:r>
        <w:rPr>
          <w:b/>
        </w:rPr>
        <w:t>Gate</w:t>
      </w:r>
      <w:r>
        <w:t xml:space="preserve"> — Email gate via send-inquiry.php (or Mailchimp/HubSpot form)</w:t>
      </w:r>
    </w:p>
    <w:p>
      <w:pPr>
        <w:pStyle w:val="ListBullet"/>
      </w:pPr>
      <w:r>
        <w:rPr>
          <w:b/>
        </w:rPr>
        <w:t>Schema</w:t>
      </w:r>
      <w:r>
        <w:t xml:space="preserve"> — DigitalDocument schema, file accessible to AI crawlers (no robots.txt block)</w:t>
      </w:r>
    </w:p>
    <w:p>
      <w:pPr>
        <w:pStyle w:val="Heading2"/>
      </w:pPr>
      <w:r>
        <w:t>Lead Magnet #4 — Vapour Recovery Compliance Map</w:t>
      </w:r>
    </w:p>
    <w:p>
      <w:pPr>
        <w:pStyle w:val="ListBullet"/>
      </w:pPr>
      <w:r>
        <w:rPr>
          <w:b/>
        </w:rPr>
        <w:t>Page</w:t>
      </w:r>
      <w:r>
        <w:t xml:space="preserve"> — /tools/vapor-recovery-compliance-map/</w:t>
      </w:r>
    </w:p>
    <w:p>
      <w:pPr>
        <w:pStyle w:val="ListBullet"/>
      </w:pPr>
      <w:r>
        <w:rPr>
          <w:b/>
        </w:rPr>
        <w:t>Tech</w:t>
      </w:r>
      <w:r>
        <w:t xml:space="preserve"> — Interactive SVG map of US states (D3.js or vanilla) + UK regions. Click a state → show EPA Stage I/II + material requirements.</w:t>
      </w:r>
    </w:p>
    <w:p>
      <w:pPr>
        <w:pStyle w:val="ListBullet"/>
      </w:pPr>
      <w:r>
        <w:rPr>
          <w:b/>
        </w:rPr>
        <w:t>Data source</w:t>
      </w:r>
      <w:r>
        <w:t xml:space="preserve"> — Static JSON file with state-by-state EPA regulations + UK PPC regional rules</w:t>
      </w:r>
    </w:p>
    <w:p>
      <w:pPr>
        <w:pStyle w:val="ListBullet"/>
      </w:pPr>
      <w:r>
        <w:rPr>
          <w:b/>
        </w:rPr>
        <w:t>Schema</w:t>
      </w:r>
      <w:r>
        <w:t xml:space="preserve"> — Dataset schema + WebApplication</w:t>
      </w:r>
    </w:p>
    <w:p>
      <w:pPr>
        <w:pStyle w:val="Heading2"/>
      </w:pPr>
      <w:r>
        <w:t>Lead Magnets #5–#10</w:t>
      </w:r>
    </w:p>
    <w:p>
      <w:pPr>
        <w:pStyle w:val="ListBullet"/>
      </w:pPr>
      <w:r>
        <w:t>#5 — Indian SS Pipe Landed-Cost Calculator: Vanilla JS, Section 232 + CBAM rules baked in</w:t>
      </w:r>
    </w:p>
    <w:p>
      <w:pPr>
        <w:pStyle w:val="ListBullet"/>
      </w:pPr>
      <w:r>
        <w:t>#6 — Submersible Motor Tube Spec Sheet Bundle: 8 PDFs zipped, email-gated</w:t>
      </w:r>
    </w:p>
    <w:p>
      <w:pPr>
        <w:pStyle w:val="ListBullet"/>
      </w:pPr>
      <w:r>
        <w:t>#7 — 12-Point Supplier Audit Checklist: .docx download</w:t>
      </w:r>
    </w:p>
    <w:p>
      <w:pPr>
        <w:pStyle w:val="ListBullet"/>
      </w:pPr>
      <w:r>
        <w:t>#8 — Wall Thickness / Collapse Pressure Workbook: .xlsx with pre-loaded formulas</w:t>
      </w:r>
    </w:p>
    <w:p>
      <w:pPr>
        <w:pStyle w:val="ListBullet"/>
      </w:pPr>
      <w:r>
        <w:t>#9 — Pitting Corrosion Field Study: 12-page PDF whitepaper (primary-source research = high AI citation potential)</w:t>
      </w:r>
    </w:p>
    <w:p>
      <w:pPr>
        <w:pStyle w:val="ListBullet"/>
      </w:pPr>
      <w:r>
        <w:t>#10 — Standards Cross-Reference Card: Printable A3 PDF</w:t>
      </w:r>
    </w:p>
    <w:p>
      <w:r>
        <w:br w:type="page"/>
      </w:r>
    </w:p>
    <w:p>
      <w:pPr>
        <w:pStyle w:val="Heading1"/>
      </w:pPr>
      <w:r>
        <w:t>10. New URLs to Build</w:t>
      </w:r>
    </w:p>
    <w:p>
      <w:r>
        <w:rPr>
          <w:b w:val="0"/>
          <w:i w:val="0"/>
          <w:sz w:val="22"/>
        </w:rPr>
        <w:t>Below is the full list of new pages to create — owners should be assigned per URL. Total ~50 new pages.</w:t>
      </w:r>
    </w:p>
    <w:p>
      <w:pPr>
        <w:pStyle w:val="Heading2"/>
      </w:pPr>
      <w:r>
        <w:t>US-targeted landing pages</w:t>
      </w:r>
    </w:p>
    <w:p>
      <w:pPr>
        <w:pStyle w:val="ListBullet"/>
      </w:pPr>
      <w:r>
        <w:t>/us/</w:t>
      </w:r>
    </w:p>
    <w:p>
      <w:pPr>
        <w:pStyle w:val="ListBullet"/>
      </w:pPr>
      <w:r>
        <w:t>/us/products</w:t>
      </w:r>
    </w:p>
    <w:p>
      <w:pPr>
        <w:pStyle w:val="ListBullet"/>
      </w:pPr>
      <w:r>
        <w:t>/us/industries</w:t>
      </w:r>
    </w:p>
    <w:p>
      <w:pPr>
        <w:pStyle w:val="ListBullet"/>
      </w:pPr>
      <w:r>
        <w:t>/us/contact</w:t>
      </w:r>
    </w:p>
    <w:p>
      <w:pPr>
        <w:pStyle w:val="ListBullet"/>
      </w:pPr>
      <w:r>
        <w:t>/us/company</w:t>
      </w:r>
    </w:p>
    <w:p>
      <w:pPr>
        <w:pStyle w:val="ListBullet"/>
      </w:pPr>
      <w:r>
        <w:t>/us/astm-a312-tp304-stainless-steel-pipe-supplier</w:t>
      </w:r>
    </w:p>
    <w:p>
      <w:pPr>
        <w:pStyle w:val="ListBullet"/>
      </w:pPr>
      <w:r>
        <w:t>/us/astm-a268-stainless-steel-tubing-manufacturer</w:t>
      </w:r>
    </w:p>
    <w:p>
      <w:pPr>
        <w:pStyle w:val="ListBullet"/>
      </w:pPr>
      <w:r>
        <w:t>/us/astm-a213-boiler-superheater-tubing-india</w:t>
      </w:r>
    </w:p>
    <w:p>
      <w:pPr>
        <w:pStyle w:val="ListBullet"/>
      </w:pPr>
      <w:r>
        <w:t>/us/submersible-pump-motor-shell-tube-supplier</w:t>
      </w:r>
    </w:p>
    <w:p>
      <w:pPr>
        <w:pStyle w:val="ListBullet"/>
      </w:pPr>
      <w:r>
        <w:t>/us/aluminum-vapor-recovery-tubing-stage-i-retrofit</w:t>
      </w:r>
    </w:p>
    <w:p>
      <w:pPr>
        <w:pStyle w:val="ListBullet"/>
      </w:pPr>
      <w:r>
        <w:t>/us/non-china-stainless-steel-tube-source-2026</w:t>
      </w:r>
    </w:p>
    <w:p>
      <w:pPr>
        <w:pStyle w:val="ListBullet"/>
      </w:pPr>
      <w:r>
        <w:t>/us/section-232-tariff-impact-indian-tubing-buyer-guide</w:t>
      </w:r>
    </w:p>
    <w:p>
      <w:pPr>
        <w:pStyle w:val="ListBullet"/>
      </w:pPr>
      <w:r>
        <w:t>/us/high-hp-submersible-motor-tube</w:t>
      </w:r>
    </w:p>
    <w:p>
      <w:pPr>
        <w:pStyle w:val="ListBullet"/>
      </w:pPr>
      <w:r>
        <w:t>/us/stainless-steel-tube-for-oem</w:t>
      </w:r>
    </w:p>
    <w:p>
      <w:pPr>
        <w:pStyle w:val="Heading2"/>
      </w:pPr>
      <w:r>
        <w:t>UK-targeted landing pages</w:t>
      </w:r>
    </w:p>
    <w:p>
      <w:pPr>
        <w:pStyle w:val="ListBullet"/>
      </w:pPr>
      <w:r>
        <w:t>/uk/</w:t>
      </w:r>
    </w:p>
    <w:p>
      <w:pPr>
        <w:pStyle w:val="ListBullet"/>
      </w:pPr>
      <w:r>
        <w:t>/uk/products</w:t>
      </w:r>
    </w:p>
    <w:p>
      <w:pPr>
        <w:pStyle w:val="ListBullet"/>
      </w:pPr>
      <w:r>
        <w:t>/uk/industries</w:t>
      </w:r>
    </w:p>
    <w:p>
      <w:pPr>
        <w:pStyle w:val="ListBullet"/>
      </w:pPr>
      <w:r>
        <w:t>/uk/contact</w:t>
      </w:r>
    </w:p>
    <w:p>
      <w:pPr>
        <w:pStyle w:val="ListBullet"/>
      </w:pPr>
      <w:r>
        <w:t>/uk/company</w:t>
      </w:r>
    </w:p>
    <w:p>
      <w:pPr>
        <w:pStyle w:val="ListBullet"/>
      </w:pPr>
      <w:r>
        <w:t>/uk/en-10296-2-welded-stainless-steel-tube-supplier</w:t>
      </w:r>
    </w:p>
    <w:p>
      <w:pPr>
        <w:pStyle w:val="ListBullet"/>
      </w:pPr>
      <w:r>
        <w:t>/uk/en-10204-3-1-mtc-stainless-pipe-manufacturer</w:t>
      </w:r>
    </w:p>
    <w:p>
      <w:pPr>
        <w:pStyle w:val="ListBullet"/>
      </w:pPr>
      <w:r>
        <w:t>/uk/ss-304-316-seamless-tube-uk-distributor</w:t>
      </w:r>
    </w:p>
    <w:p>
      <w:pPr>
        <w:pStyle w:val="ListBullet"/>
      </w:pPr>
      <w:r>
        <w:t>/uk/pump-motor-tubing-uk-water-industry</w:t>
      </w:r>
    </w:p>
    <w:p>
      <w:pPr>
        <w:pStyle w:val="ListBullet"/>
      </w:pPr>
      <w:r>
        <w:t>/uk/aluminium-vapour-recovery-tubing</w:t>
      </w:r>
    </w:p>
    <w:p>
      <w:pPr>
        <w:pStyle w:val="ListBullet"/>
      </w:pPr>
      <w:r>
        <w:t>/uk/precision-aluminium-tubing</w:t>
      </w:r>
    </w:p>
    <w:p>
      <w:pPr>
        <w:pStyle w:val="ListBullet"/>
      </w:pPr>
      <w:r>
        <w:t>/uk/borehole-pump-tube-supplier</w:t>
      </w:r>
    </w:p>
    <w:p>
      <w:pPr>
        <w:pStyle w:val="Heading2"/>
      </w:pPr>
      <w:r>
        <w:t>Comparison + content marketing pages</w:t>
      </w:r>
    </w:p>
    <w:p>
      <w:pPr>
        <w:pStyle w:val="ListBullet"/>
      </w:pPr>
      <w:r>
        <w:t>/comparison/india-vs-china-ss-pipe-sourcing-2026</w:t>
      </w:r>
    </w:p>
    <w:p>
      <w:pPr>
        <w:pStyle w:val="ListBullet"/>
      </w:pPr>
      <w:r>
        <w:t>/comparison/astm-a268-vs-a269-vs-a312-which-spec</w:t>
      </w:r>
    </w:p>
    <w:p>
      <w:pPr>
        <w:pStyle w:val="ListBullet"/>
      </w:pPr>
      <w:r>
        <w:t>/comparison/en-10296-vs-astm-a554-tolerance</w:t>
      </w:r>
    </w:p>
    <w:p>
      <w:pPr>
        <w:pStyle w:val="ListBullet"/>
      </w:pPr>
      <w:r>
        <w:t>/guides/en-10204-3-1-mtc-walkthrough-pdf</w:t>
      </w:r>
    </w:p>
    <w:p>
      <w:pPr>
        <w:pStyle w:val="ListBullet"/>
      </w:pPr>
      <w:r>
        <w:t>/guides/how-us-buyers-qualify-indian-tube-manufacturer</w:t>
      </w:r>
    </w:p>
    <w:p>
      <w:pPr>
        <w:pStyle w:val="ListBullet"/>
      </w:pPr>
      <w:r>
        <w:t>/guides/submersible-motor-shell-material-selection-304-vs-316</w:t>
      </w:r>
    </w:p>
    <w:p>
      <w:pPr>
        <w:pStyle w:val="Heading2"/>
      </w:pPr>
      <w:r>
        <w:t>Industry vertical landing pages (mirror Plymouth Tube's playbook)</w:t>
      </w:r>
    </w:p>
    <w:p>
      <w:pPr>
        <w:pStyle w:val="ListBullet"/>
      </w:pPr>
      <w:r>
        <w:t>/industries/water-well-submersible-pump-oem</w:t>
      </w:r>
    </w:p>
    <w:p>
      <w:pPr>
        <w:pStyle w:val="ListBullet"/>
      </w:pPr>
      <w:r>
        <w:t>/industries/petroleum-fueling-vapor-recovery</w:t>
      </w:r>
    </w:p>
    <w:p>
      <w:pPr>
        <w:pStyle w:val="ListBullet"/>
      </w:pPr>
      <w:r>
        <w:t>/industries/oil-gas-process-piping</w:t>
      </w:r>
    </w:p>
    <w:p>
      <w:pPr>
        <w:pStyle w:val="ListBullet"/>
      </w:pPr>
      <w:r>
        <w:t>/industries/chemical-processing-en-compliant</w:t>
      </w:r>
    </w:p>
    <w:p>
      <w:pPr>
        <w:pStyle w:val="Heading2"/>
      </w:pPr>
      <w:r>
        <w:t>Tools / lead magnet pages</w:t>
      </w:r>
    </w:p>
    <w:p>
      <w:pPr>
        <w:pStyle w:val="ListBullet"/>
      </w:pPr>
      <w:r>
        <w:t>/tools/pump-tube-sizing-calculator/</w:t>
      </w:r>
    </w:p>
    <w:p>
      <w:pPr>
        <w:pStyle w:val="ListBullet"/>
      </w:pPr>
      <w:r>
        <w:t>/tools/vapor-recovery-compliance-map/</w:t>
      </w:r>
    </w:p>
    <w:p>
      <w:pPr>
        <w:pStyle w:val="ListBullet"/>
      </w:pPr>
      <w:r>
        <w:t>/tools/landed-cost-calculator/</w:t>
      </w:r>
    </w:p>
    <w:p>
      <w:pPr>
        <w:pStyle w:val="ListBullet"/>
      </w:pPr>
      <w:r>
        <w:t>/tools/astm-comparison/</w:t>
      </w:r>
    </w:p>
    <w:p>
      <w:pPr>
        <w:pStyle w:val="ListBullet"/>
      </w:pPr>
      <w:r>
        <w:t>/downloads/en-10204-3-1-mtc-sample/</w:t>
      </w:r>
    </w:p>
    <w:p>
      <w:pPr>
        <w:pStyle w:val="ListBullet"/>
      </w:pPr>
      <w:r>
        <w:t>/downloads/supplier-audit-checklist/</w:t>
      </w:r>
    </w:p>
    <w:p>
      <w:pPr>
        <w:pStyle w:val="ListBullet"/>
      </w:pPr>
      <w:r>
        <w:t>/downloads/wall-thickness-workbook/</w:t>
      </w:r>
    </w:p>
    <w:p>
      <w:pPr>
        <w:pStyle w:val="ListBullet"/>
      </w:pPr>
      <w:r>
        <w:t>/downloads/pitting-corrosion-whitepaper/</w:t>
      </w:r>
    </w:p>
    <w:p>
      <w:pPr>
        <w:pStyle w:val="ListBullet"/>
      </w:pPr>
      <w:r>
        <w:t>/downloads/standards-cross-reference/</w:t>
      </w:r>
    </w:p>
    <w:p>
      <w:pPr>
        <w:pStyle w:val="ListBullet"/>
      </w:pPr>
      <w:r>
        <w:t>/downloads/motor-tube-spec-bundle/</w:t>
      </w:r>
    </w:p>
    <w:p>
      <w:r>
        <w:br w:type="page"/>
      </w:r>
    </w:p>
    <w:p>
      <w:pPr>
        <w:pStyle w:val="Heading1"/>
      </w:pPr>
      <w:r>
        <w:t>11. Every New Page — Required Elements Checklist</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shd w:val="clear" w:color="auto" w:fill="3F3A8A"/>
          </w:tcPr>
          <w:p>
            <w:r/>
            <w:r>
              <w:rPr>
                <w:b/>
                <w:color w:val="FFFFFF"/>
                <w:sz w:val="20"/>
              </w:rPr>
              <w:t>Element</w:t>
            </w:r>
          </w:p>
        </w:tc>
        <w:tc>
          <w:tcPr>
            <w:tcW w:type="dxa" w:w="1994"/>
            <w:shd w:val="clear" w:color="auto" w:fill="3F3A8A"/>
          </w:tcPr>
          <w:p>
            <w:r/>
            <w:r>
              <w:rPr>
                <w:b/>
                <w:color w:val="FFFFFF"/>
                <w:sz w:val="20"/>
              </w:rPr>
              <w:t>US (/us/*)</w:t>
            </w:r>
          </w:p>
        </w:tc>
        <w:tc>
          <w:tcPr>
            <w:tcW w:type="dxa" w:w="1994"/>
            <w:shd w:val="clear" w:color="auto" w:fill="3F3A8A"/>
          </w:tcPr>
          <w:p>
            <w:r/>
            <w:r>
              <w:rPr>
                <w:b/>
                <w:color w:val="FFFFFF"/>
                <w:sz w:val="20"/>
              </w:rPr>
              <w:t>UK (/uk/*)</w:t>
            </w:r>
          </w:p>
        </w:tc>
        <w:tc>
          <w:tcPr>
            <w:tcW w:type="dxa" w:w="1994"/>
            <w:shd w:val="clear" w:color="auto" w:fill="3F3A8A"/>
          </w:tcPr>
          <w:p>
            <w:r/>
            <w:r>
              <w:rPr>
                <w:b/>
                <w:color w:val="FFFFFF"/>
                <w:sz w:val="20"/>
              </w:rPr>
              <w:t>Comparison/Guides</w:t>
            </w:r>
          </w:p>
        </w:tc>
        <w:tc>
          <w:tcPr>
            <w:tcW w:type="dxa" w:w="1994"/>
            <w:shd w:val="clear" w:color="auto" w:fill="3F3A8A"/>
          </w:tcPr>
          <w:p>
            <w:r/>
            <w:r>
              <w:rPr>
                <w:b/>
                <w:color w:val="FFFFFF"/>
                <w:sz w:val="20"/>
              </w:rPr>
              <w:t>Industry</w:t>
            </w:r>
          </w:p>
        </w:tc>
      </w:tr>
      <w:tr>
        <w:tc>
          <w:tcPr>
            <w:tcW w:type="dxa" w:w="1994"/>
          </w:tcPr>
          <w:p>
            <w:r/>
            <w:r>
              <w:rPr>
                <w:sz w:val="18"/>
              </w:rPr>
              <w:t>&lt;html lang='..'&gt; attr</w:t>
            </w:r>
          </w:p>
        </w:tc>
        <w:tc>
          <w:tcPr>
            <w:tcW w:type="dxa" w:w="1994"/>
          </w:tcPr>
          <w:p>
            <w:r/>
            <w:r>
              <w:rPr>
                <w:sz w:val="18"/>
              </w:rPr>
              <w:t>en-US</w:t>
            </w:r>
          </w:p>
        </w:tc>
        <w:tc>
          <w:tcPr>
            <w:tcW w:type="dxa" w:w="1994"/>
          </w:tcPr>
          <w:p>
            <w:r/>
            <w:r>
              <w:rPr>
                <w:sz w:val="18"/>
              </w:rPr>
              <w:t>en-GB</w:t>
            </w:r>
          </w:p>
        </w:tc>
        <w:tc>
          <w:tcPr>
            <w:tcW w:type="dxa" w:w="1994"/>
          </w:tcPr>
          <w:p>
            <w:r/>
            <w:r>
              <w:rPr>
                <w:sz w:val="18"/>
              </w:rPr>
              <w:t>en</w:t>
            </w:r>
          </w:p>
        </w:tc>
        <w:tc>
          <w:tcPr>
            <w:tcW w:type="dxa" w:w="1994"/>
          </w:tcPr>
          <w:p>
            <w:r/>
            <w:r>
              <w:rPr>
                <w:sz w:val="18"/>
              </w:rPr>
              <w:t>en</w:t>
            </w:r>
          </w:p>
        </w:tc>
      </w:tr>
      <w:tr>
        <w:tc>
          <w:tcPr>
            <w:tcW w:type="dxa" w:w="1994"/>
          </w:tcPr>
          <w:p>
            <w:r/>
            <w:r>
              <w:rPr>
                <w:sz w:val="18"/>
              </w:rPr>
              <w:t>Canonical (self-reference)</w:t>
            </w:r>
          </w:p>
        </w:tc>
        <w:tc>
          <w:tcPr>
            <w:tcW w:type="dxa" w:w="1994"/>
          </w:tcPr>
          <w:p>
            <w:r/>
            <w:r>
              <w:rPr>
                <w:sz w:val="18"/>
              </w:rPr>
              <w:t>Required</w:t>
            </w:r>
          </w:p>
        </w:tc>
        <w:tc>
          <w:tcPr>
            <w:tcW w:type="dxa" w:w="1994"/>
          </w:tcPr>
          <w:p>
            <w:r/>
            <w:r>
              <w:rPr>
                <w:sz w:val="18"/>
              </w:rPr>
              <w:t>Required</w:t>
            </w:r>
          </w:p>
        </w:tc>
        <w:tc>
          <w:tcPr>
            <w:tcW w:type="dxa" w:w="1994"/>
          </w:tcPr>
          <w:p>
            <w:r/>
            <w:r>
              <w:rPr>
                <w:sz w:val="18"/>
              </w:rPr>
              <w:t>Required</w:t>
            </w:r>
          </w:p>
        </w:tc>
        <w:tc>
          <w:tcPr>
            <w:tcW w:type="dxa" w:w="1994"/>
          </w:tcPr>
          <w:p>
            <w:r/>
            <w:r>
              <w:rPr>
                <w:sz w:val="18"/>
              </w:rPr>
              <w:t>Required</w:t>
            </w:r>
          </w:p>
        </w:tc>
      </w:tr>
      <w:tr>
        <w:tc>
          <w:tcPr>
            <w:tcW w:type="dxa" w:w="1994"/>
          </w:tcPr>
          <w:p>
            <w:r/>
            <w:r>
              <w:rPr>
                <w:sz w:val="18"/>
              </w:rPr>
              <w:t>Hreflang block (all 4 alternates)</w:t>
            </w:r>
          </w:p>
        </w:tc>
        <w:tc>
          <w:tcPr>
            <w:tcW w:type="dxa" w:w="1994"/>
          </w:tcPr>
          <w:p>
            <w:r/>
            <w:r>
              <w:rPr>
                <w:sz w:val="18"/>
              </w:rPr>
              <w:t>Required</w:t>
            </w:r>
          </w:p>
        </w:tc>
        <w:tc>
          <w:tcPr>
            <w:tcW w:type="dxa" w:w="1994"/>
          </w:tcPr>
          <w:p>
            <w:r/>
            <w:r>
              <w:rPr>
                <w:sz w:val="18"/>
              </w:rPr>
              <w:t>Required</w:t>
            </w:r>
          </w:p>
        </w:tc>
        <w:tc>
          <w:tcPr>
            <w:tcW w:type="dxa" w:w="1994"/>
          </w:tcPr>
          <w:p>
            <w:r/>
            <w:r>
              <w:rPr>
                <w:sz w:val="18"/>
              </w:rPr>
              <w:t>Required (canonical only)</w:t>
            </w:r>
          </w:p>
        </w:tc>
        <w:tc>
          <w:tcPr>
            <w:tcW w:type="dxa" w:w="1994"/>
          </w:tcPr>
          <w:p>
            <w:r/>
            <w:r>
              <w:rPr>
                <w:sz w:val="18"/>
              </w:rPr>
              <w:t>Required (canonical only)</w:t>
            </w:r>
          </w:p>
        </w:tc>
      </w:tr>
      <w:tr>
        <w:tc>
          <w:tcPr>
            <w:tcW w:type="dxa" w:w="1994"/>
          </w:tcPr>
          <w:p>
            <w:r/>
            <w:r>
              <w:rPr>
                <w:sz w:val="18"/>
              </w:rPr>
              <w:t>geo.* meta tags</w:t>
            </w:r>
          </w:p>
        </w:tc>
        <w:tc>
          <w:tcPr>
            <w:tcW w:type="dxa" w:w="1994"/>
          </w:tcPr>
          <w:p>
            <w:r/>
            <w:r>
              <w:rPr>
                <w:sz w:val="18"/>
              </w:rPr>
              <w:t>REMOVE</w:t>
            </w:r>
          </w:p>
        </w:tc>
        <w:tc>
          <w:tcPr>
            <w:tcW w:type="dxa" w:w="1994"/>
          </w:tcPr>
          <w:p>
            <w:r/>
            <w:r>
              <w:rPr>
                <w:sz w:val="18"/>
              </w:rPr>
              <w:t>REMOVE</w:t>
            </w:r>
          </w:p>
        </w:tc>
        <w:tc>
          <w:tcPr>
            <w:tcW w:type="dxa" w:w="1994"/>
          </w:tcPr>
          <w:p>
            <w:r/>
            <w:r>
              <w:rPr>
                <w:sz w:val="18"/>
              </w:rPr>
              <w:t>REMOVE</w:t>
            </w:r>
          </w:p>
        </w:tc>
        <w:tc>
          <w:tcPr>
            <w:tcW w:type="dxa" w:w="1994"/>
          </w:tcPr>
          <w:p>
            <w:r/>
            <w:r>
              <w:rPr>
                <w:sz w:val="18"/>
              </w:rPr>
              <w:t>REMOVE</w:t>
            </w:r>
          </w:p>
        </w:tc>
      </w:tr>
      <w:tr>
        <w:tc>
          <w:tcPr>
            <w:tcW w:type="dxa" w:w="1994"/>
          </w:tcPr>
          <w:p>
            <w:r/>
            <w:r>
              <w:rPr>
                <w:sz w:val="18"/>
              </w:rPr>
              <w:t>Title tag (no 'India'/'Ahmedabad')</w:t>
            </w:r>
          </w:p>
        </w:tc>
        <w:tc>
          <w:tcPr>
            <w:tcW w:type="dxa" w:w="1994"/>
          </w:tcPr>
          <w:p>
            <w:r/>
            <w:r>
              <w:rPr>
                <w:sz w:val="18"/>
              </w:rPr>
              <w:t>US-buyer focused</w:t>
            </w:r>
          </w:p>
        </w:tc>
        <w:tc>
          <w:tcPr>
            <w:tcW w:type="dxa" w:w="1994"/>
          </w:tcPr>
          <w:p>
            <w:r/>
            <w:r>
              <w:rPr>
                <w:sz w:val="18"/>
              </w:rPr>
              <w:t>UK-buyer focused</w:t>
            </w:r>
          </w:p>
        </w:tc>
        <w:tc>
          <w:tcPr>
            <w:tcW w:type="dxa" w:w="1994"/>
          </w:tcPr>
          <w:p>
            <w:r/>
            <w:r>
              <w:rPr>
                <w:sz w:val="18"/>
              </w:rPr>
              <w:t>Neutral</w:t>
            </w:r>
          </w:p>
        </w:tc>
        <w:tc>
          <w:tcPr>
            <w:tcW w:type="dxa" w:w="1994"/>
          </w:tcPr>
          <w:p>
            <w:r/>
            <w:r>
              <w:rPr>
                <w:sz w:val="18"/>
              </w:rPr>
              <w:t>Industry-focused</w:t>
            </w:r>
          </w:p>
        </w:tc>
      </w:tr>
      <w:tr>
        <w:tc>
          <w:tcPr>
            <w:tcW w:type="dxa" w:w="1994"/>
          </w:tcPr>
          <w:p>
            <w:r/>
            <w:r>
              <w:rPr>
                <w:sz w:val="18"/>
              </w:rPr>
              <w:t>Meta description with $/£ + port name</w:t>
            </w:r>
          </w:p>
        </w:tc>
        <w:tc>
          <w:tcPr>
            <w:tcW w:type="dxa" w:w="1994"/>
          </w:tcPr>
          <w:p>
            <w:r/>
            <w:r>
              <w:rPr>
                <w:sz w:val="18"/>
              </w:rPr>
              <w:t>Yes</w:t>
            </w:r>
          </w:p>
        </w:tc>
        <w:tc>
          <w:tcPr>
            <w:tcW w:type="dxa" w:w="1994"/>
          </w:tcPr>
          <w:p>
            <w:r/>
            <w:r>
              <w:rPr>
                <w:sz w:val="18"/>
              </w:rPr>
              <w:t>Yes</w:t>
            </w:r>
          </w:p>
        </w:tc>
        <w:tc>
          <w:tcPr>
            <w:tcW w:type="dxa" w:w="1994"/>
          </w:tcPr>
          <w:p>
            <w:r/>
            <w:r>
              <w:rPr>
                <w:sz w:val="18"/>
              </w:rPr>
              <w:t>Optional</w:t>
            </w:r>
          </w:p>
        </w:tc>
        <w:tc>
          <w:tcPr>
            <w:tcW w:type="dxa" w:w="1994"/>
          </w:tcPr>
          <w:p>
            <w:r/>
            <w:r>
              <w:rPr>
                <w:sz w:val="18"/>
              </w:rPr>
              <w:t>Optional</w:t>
            </w:r>
          </w:p>
        </w:tc>
      </w:tr>
      <w:tr>
        <w:tc>
          <w:tcPr>
            <w:tcW w:type="dxa" w:w="1994"/>
          </w:tcPr>
          <w:p>
            <w:r/>
            <w:r>
              <w:rPr>
                <w:sz w:val="18"/>
              </w:rPr>
              <w:t>Schema: Organization + Service + Breadcrumb</w:t>
            </w:r>
          </w:p>
        </w:tc>
        <w:tc>
          <w:tcPr>
            <w:tcW w:type="dxa" w:w="1994"/>
          </w:tcPr>
          <w:p>
            <w:r/>
            <w:r>
              <w:rPr>
                <w:sz w:val="18"/>
              </w:rPr>
              <w:t>Yes</w:t>
            </w:r>
          </w:p>
        </w:tc>
        <w:tc>
          <w:tcPr>
            <w:tcW w:type="dxa" w:w="1994"/>
          </w:tcPr>
          <w:p>
            <w:r/>
            <w:r>
              <w:rPr>
                <w:sz w:val="18"/>
              </w:rPr>
              <w:t>Yes</w:t>
            </w:r>
          </w:p>
        </w:tc>
        <w:tc>
          <w:tcPr>
            <w:tcW w:type="dxa" w:w="1994"/>
          </w:tcPr>
          <w:p>
            <w:r/>
            <w:r>
              <w:rPr>
                <w:sz w:val="18"/>
              </w:rPr>
              <w:t>Yes (no Service)</w:t>
            </w:r>
          </w:p>
        </w:tc>
        <w:tc>
          <w:tcPr>
            <w:tcW w:type="dxa" w:w="1994"/>
          </w:tcPr>
          <w:p>
            <w:r/>
            <w:r>
              <w:rPr>
                <w:sz w:val="18"/>
              </w:rPr>
              <w:t>Yes</w:t>
            </w:r>
          </w:p>
        </w:tc>
      </w:tr>
      <w:tr>
        <w:tc>
          <w:tcPr>
            <w:tcW w:type="dxa" w:w="1994"/>
          </w:tcPr>
          <w:p>
            <w:r/>
            <w:r>
              <w:rPr>
                <w:sz w:val="18"/>
              </w:rPr>
              <w:t>Schema: Article/FAQPage</w:t>
            </w:r>
          </w:p>
        </w:tc>
        <w:tc>
          <w:tcPr>
            <w:tcW w:type="dxa" w:w="1994"/>
          </w:tcPr>
          <w:p>
            <w:r/>
            <w:r>
              <w:rPr>
                <w:sz w:val="18"/>
              </w:rPr>
              <w:t>If blog</w:t>
            </w:r>
          </w:p>
        </w:tc>
        <w:tc>
          <w:tcPr>
            <w:tcW w:type="dxa" w:w="1994"/>
          </w:tcPr>
          <w:p>
            <w:r/>
            <w:r>
              <w:rPr>
                <w:sz w:val="18"/>
              </w:rPr>
              <w:t>If blog</w:t>
            </w:r>
          </w:p>
        </w:tc>
        <w:tc>
          <w:tcPr>
            <w:tcW w:type="dxa" w:w="1994"/>
          </w:tcPr>
          <w:p>
            <w:r/>
            <w:r>
              <w:rPr>
                <w:sz w:val="18"/>
              </w:rPr>
              <w:t>Yes</w:t>
            </w:r>
          </w:p>
        </w:tc>
        <w:tc>
          <w:tcPr>
            <w:tcW w:type="dxa" w:w="1994"/>
          </w:tcPr>
          <w:p>
            <w:r/>
            <w:r>
              <w:rPr>
                <w:sz w:val="18"/>
              </w:rPr>
              <w:t>Yes</w:t>
            </w:r>
          </w:p>
        </w:tc>
      </w:tr>
      <w:tr>
        <w:tc>
          <w:tcPr>
            <w:tcW w:type="dxa" w:w="1994"/>
          </w:tcPr>
          <w:p>
            <w:r/>
            <w:r>
              <w:rPr>
                <w:sz w:val="18"/>
              </w:rPr>
              <w:t>Open Graph + Twitter Card</w:t>
            </w:r>
          </w:p>
        </w:tc>
        <w:tc>
          <w:tcPr>
            <w:tcW w:type="dxa" w:w="1994"/>
          </w:tcPr>
          <w:p>
            <w:r/>
            <w:r>
              <w:rPr>
                <w:sz w:val="18"/>
              </w:rPr>
              <w:t>Yes</w:t>
            </w:r>
          </w:p>
        </w:tc>
        <w:tc>
          <w:tcPr>
            <w:tcW w:type="dxa" w:w="1994"/>
          </w:tcPr>
          <w:p>
            <w:r/>
            <w:r>
              <w:rPr>
                <w:sz w:val="18"/>
              </w:rPr>
              <w:t>Yes</w:t>
            </w:r>
          </w:p>
        </w:tc>
        <w:tc>
          <w:tcPr>
            <w:tcW w:type="dxa" w:w="1994"/>
          </w:tcPr>
          <w:p>
            <w:r/>
            <w:r>
              <w:rPr>
                <w:sz w:val="18"/>
              </w:rPr>
              <w:t>Yes</w:t>
            </w:r>
          </w:p>
        </w:tc>
        <w:tc>
          <w:tcPr>
            <w:tcW w:type="dxa" w:w="1994"/>
          </w:tcPr>
          <w:p>
            <w:r/>
            <w:r>
              <w:rPr>
                <w:sz w:val="18"/>
              </w:rPr>
              <w:t>Yes</w:t>
            </w:r>
          </w:p>
        </w:tc>
      </w:tr>
      <w:tr>
        <w:tc>
          <w:tcPr>
            <w:tcW w:type="dxa" w:w="1994"/>
          </w:tcPr>
          <w:p>
            <w:r/>
            <w:r>
              <w:rPr>
                <w:sz w:val="18"/>
              </w:rPr>
              <w:t>Author byline + Person schema</w:t>
            </w:r>
          </w:p>
        </w:tc>
        <w:tc>
          <w:tcPr>
            <w:tcW w:type="dxa" w:w="1994"/>
          </w:tcPr>
          <w:p>
            <w:r/>
            <w:r>
              <w:rPr>
                <w:sz w:val="18"/>
              </w:rPr>
              <w:t>If blog</w:t>
            </w:r>
          </w:p>
        </w:tc>
        <w:tc>
          <w:tcPr>
            <w:tcW w:type="dxa" w:w="1994"/>
          </w:tcPr>
          <w:p>
            <w:r/>
            <w:r>
              <w:rPr>
                <w:sz w:val="18"/>
              </w:rPr>
              <w:t>If blog</w:t>
            </w:r>
          </w:p>
        </w:tc>
        <w:tc>
          <w:tcPr>
            <w:tcW w:type="dxa" w:w="1994"/>
          </w:tcPr>
          <w:p>
            <w:r/>
            <w:r>
              <w:rPr>
                <w:sz w:val="18"/>
              </w:rPr>
              <w:t>Yes</w:t>
            </w:r>
          </w:p>
        </w:tc>
        <w:tc>
          <w:tcPr>
            <w:tcW w:type="dxa" w:w="1994"/>
          </w:tcPr>
          <w:p>
            <w:r/>
            <w:r>
              <w:rPr>
                <w:sz w:val="18"/>
              </w:rPr>
              <w:t>No</w:t>
            </w:r>
          </w:p>
        </w:tc>
      </w:tr>
      <w:tr>
        <w:tc>
          <w:tcPr>
            <w:tcW w:type="dxa" w:w="1994"/>
          </w:tcPr>
          <w:p>
            <w:r/>
            <w:r>
              <w:rPr>
                <w:sz w:val="18"/>
              </w:rPr>
              <w:t>dateModified updated on every change</w:t>
            </w:r>
          </w:p>
        </w:tc>
        <w:tc>
          <w:tcPr>
            <w:tcW w:type="dxa" w:w="1994"/>
          </w:tcPr>
          <w:p>
            <w:r/>
            <w:r>
              <w:rPr>
                <w:sz w:val="18"/>
              </w:rPr>
              <w:t>Yes</w:t>
            </w:r>
          </w:p>
        </w:tc>
        <w:tc>
          <w:tcPr>
            <w:tcW w:type="dxa" w:w="1994"/>
          </w:tcPr>
          <w:p>
            <w:r/>
            <w:r>
              <w:rPr>
                <w:sz w:val="18"/>
              </w:rPr>
              <w:t>Yes</w:t>
            </w:r>
          </w:p>
        </w:tc>
        <w:tc>
          <w:tcPr>
            <w:tcW w:type="dxa" w:w="1994"/>
          </w:tcPr>
          <w:p>
            <w:r/>
            <w:r>
              <w:rPr>
                <w:sz w:val="18"/>
              </w:rPr>
              <w:t>Yes</w:t>
            </w:r>
          </w:p>
        </w:tc>
        <w:tc>
          <w:tcPr>
            <w:tcW w:type="dxa" w:w="1994"/>
          </w:tcPr>
          <w:p>
            <w:r/>
            <w:r>
              <w:rPr>
                <w:sz w:val="18"/>
              </w:rPr>
              <w:t>Yes</w:t>
            </w:r>
          </w:p>
        </w:tc>
      </w:tr>
      <w:tr>
        <w:tc>
          <w:tcPr>
            <w:tcW w:type="dxa" w:w="1994"/>
          </w:tcPr>
          <w:p>
            <w:r/>
            <w:r>
              <w:rPr>
                <w:sz w:val="18"/>
              </w:rPr>
              <w:t>EXIF-tagged original photos</w:t>
            </w:r>
          </w:p>
        </w:tc>
        <w:tc>
          <w:tcPr>
            <w:tcW w:type="dxa" w:w="1994"/>
          </w:tcPr>
          <w:p>
            <w:r/>
            <w:r>
              <w:rPr>
                <w:sz w:val="18"/>
              </w:rPr>
              <w:t>Yes</w:t>
            </w:r>
          </w:p>
        </w:tc>
        <w:tc>
          <w:tcPr>
            <w:tcW w:type="dxa" w:w="1994"/>
          </w:tcPr>
          <w:p>
            <w:r/>
            <w:r>
              <w:rPr>
                <w:sz w:val="18"/>
              </w:rPr>
              <w:t>Yes</w:t>
            </w:r>
          </w:p>
        </w:tc>
        <w:tc>
          <w:tcPr>
            <w:tcW w:type="dxa" w:w="1994"/>
          </w:tcPr>
          <w:p>
            <w:r/>
            <w:r>
              <w:rPr>
                <w:sz w:val="18"/>
              </w:rPr>
              <w:t>Yes</w:t>
            </w:r>
          </w:p>
        </w:tc>
        <w:tc>
          <w:tcPr>
            <w:tcW w:type="dxa" w:w="1994"/>
          </w:tcPr>
          <w:p>
            <w:r/>
            <w:r>
              <w:rPr>
                <w:sz w:val="18"/>
              </w:rPr>
              <w:t>Yes</w:t>
            </w:r>
          </w:p>
        </w:tc>
      </w:tr>
      <w:tr>
        <w:tc>
          <w:tcPr>
            <w:tcW w:type="dxa" w:w="1994"/>
          </w:tcPr>
          <w:p>
            <w:r/>
            <w:r>
              <w:rPr>
                <w:sz w:val="18"/>
              </w:rPr>
              <w:t>Primary source citations (ASTM/BSI/EPA)</w:t>
            </w:r>
          </w:p>
        </w:tc>
        <w:tc>
          <w:tcPr>
            <w:tcW w:type="dxa" w:w="1994"/>
          </w:tcPr>
          <w:p>
            <w:r/>
            <w:r>
              <w:rPr>
                <w:sz w:val="18"/>
              </w:rPr>
              <w:t>If technical</w:t>
            </w:r>
          </w:p>
        </w:tc>
        <w:tc>
          <w:tcPr>
            <w:tcW w:type="dxa" w:w="1994"/>
          </w:tcPr>
          <w:p>
            <w:r/>
            <w:r>
              <w:rPr>
                <w:sz w:val="18"/>
              </w:rPr>
              <w:t>If technical</w:t>
            </w:r>
          </w:p>
        </w:tc>
        <w:tc>
          <w:tcPr>
            <w:tcW w:type="dxa" w:w="1994"/>
          </w:tcPr>
          <w:p>
            <w:r/>
            <w:r>
              <w:rPr>
                <w:sz w:val="18"/>
              </w:rPr>
              <w:t>Yes</w:t>
            </w:r>
          </w:p>
        </w:tc>
        <w:tc>
          <w:tcPr>
            <w:tcW w:type="dxa" w:w="1994"/>
          </w:tcPr>
          <w:p>
            <w:r/>
            <w:r>
              <w:rPr>
                <w:sz w:val="18"/>
              </w:rPr>
              <w:t>Yes</w:t>
            </w:r>
          </w:p>
        </w:tc>
      </w:tr>
      <w:tr>
        <w:tc>
          <w:tcPr>
            <w:tcW w:type="dxa" w:w="1994"/>
          </w:tcPr>
          <w:p>
            <w:r/>
            <w:r>
              <w:rPr>
                <w:sz w:val="18"/>
              </w:rPr>
              <w:t>Calendly + US/UK phone in footer</w:t>
            </w:r>
          </w:p>
        </w:tc>
        <w:tc>
          <w:tcPr>
            <w:tcW w:type="dxa" w:w="1994"/>
          </w:tcPr>
          <w:p>
            <w:r/>
            <w:r>
              <w:rPr>
                <w:sz w:val="18"/>
              </w:rPr>
              <w:t>Yes</w:t>
            </w:r>
          </w:p>
        </w:tc>
        <w:tc>
          <w:tcPr>
            <w:tcW w:type="dxa" w:w="1994"/>
          </w:tcPr>
          <w:p>
            <w:r/>
            <w:r>
              <w:rPr>
                <w:sz w:val="18"/>
              </w:rPr>
              <w:t>Yes</w:t>
            </w:r>
          </w:p>
        </w:tc>
        <w:tc>
          <w:tcPr>
            <w:tcW w:type="dxa" w:w="1994"/>
          </w:tcPr>
          <w:p>
            <w:r/>
            <w:r>
              <w:rPr>
                <w:sz w:val="18"/>
              </w:rPr>
              <w:t>Yes</w:t>
            </w:r>
          </w:p>
        </w:tc>
        <w:tc>
          <w:tcPr>
            <w:tcW w:type="dxa" w:w="1994"/>
          </w:tcPr>
          <w:p>
            <w:r/>
            <w:r>
              <w:rPr>
                <w:sz w:val="18"/>
              </w:rPr>
              <w:t>Yes</w:t>
            </w:r>
          </w:p>
        </w:tc>
      </w:tr>
      <w:tr>
        <w:tc>
          <w:tcPr>
            <w:tcW w:type="dxa" w:w="1994"/>
          </w:tcPr>
          <w:p>
            <w:r/>
            <w:r>
              <w:rPr>
                <w:sz w:val="18"/>
              </w:rPr>
              <w:t>RFQ form on page</w:t>
            </w:r>
          </w:p>
        </w:tc>
        <w:tc>
          <w:tcPr>
            <w:tcW w:type="dxa" w:w="1994"/>
          </w:tcPr>
          <w:p>
            <w:r/>
            <w:r>
              <w:rPr>
                <w:sz w:val="18"/>
              </w:rPr>
              <w:t>Yes</w:t>
            </w:r>
          </w:p>
        </w:tc>
        <w:tc>
          <w:tcPr>
            <w:tcW w:type="dxa" w:w="1994"/>
          </w:tcPr>
          <w:p>
            <w:r/>
            <w:r>
              <w:rPr>
                <w:sz w:val="18"/>
              </w:rPr>
              <w:t>Yes</w:t>
            </w:r>
          </w:p>
        </w:tc>
        <w:tc>
          <w:tcPr>
            <w:tcW w:type="dxa" w:w="1994"/>
          </w:tcPr>
          <w:p>
            <w:r/>
            <w:r>
              <w:rPr>
                <w:sz w:val="18"/>
              </w:rPr>
              <w:t>Yes</w:t>
            </w:r>
          </w:p>
        </w:tc>
        <w:tc>
          <w:tcPr>
            <w:tcW w:type="dxa" w:w="1994"/>
          </w:tcPr>
          <w:p>
            <w:r/>
            <w:r>
              <w:rPr>
                <w:sz w:val="18"/>
              </w:rPr>
              <w:t>Yes</w:t>
            </w:r>
          </w:p>
        </w:tc>
      </w:tr>
      <w:tr>
        <w:tc>
          <w:tcPr>
            <w:tcW w:type="dxa" w:w="1994"/>
          </w:tcPr>
          <w:p>
            <w:r/>
            <w:r>
              <w:rPr>
                <w:sz w:val="18"/>
              </w:rPr>
              <w:t>Self-host fonts + AVIF hero image</w:t>
            </w:r>
          </w:p>
        </w:tc>
        <w:tc>
          <w:tcPr>
            <w:tcW w:type="dxa" w:w="1994"/>
          </w:tcPr>
          <w:p>
            <w:r/>
            <w:r>
              <w:rPr>
                <w:sz w:val="18"/>
              </w:rPr>
              <w:t>Yes</w:t>
            </w:r>
          </w:p>
        </w:tc>
        <w:tc>
          <w:tcPr>
            <w:tcW w:type="dxa" w:w="1994"/>
          </w:tcPr>
          <w:p>
            <w:r/>
            <w:r>
              <w:rPr>
                <w:sz w:val="18"/>
              </w:rPr>
              <w:t>Yes</w:t>
            </w:r>
          </w:p>
        </w:tc>
        <w:tc>
          <w:tcPr>
            <w:tcW w:type="dxa" w:w="1994"/>
          </w:tcPr>
          <w:p>
            <w:r/>
            <w:r>
              <w:rPr>
                <w:sz w:val="18"/>
              </w:rPr>
              <w:t>Yes</w:t>
            </w:r>
          </w:p>
        </w:tc>
        <w:tc>
          <w:tcPr>
            <w:tcW w:type="dxa" w:w="1994"/>
          </w:tcPr>
          <w:p>
            <w:r/>
            <w:r>
              <w:rPr>
                <w:sz w:val="18"/>
              </w:rPr>
              <w:t>Yes</w:t>
            </w:r>
          </w:p>
        </w:tc>
      </w:tr>
    </w:tbl>
    <w:p/>
    <w:p>
      <w:r>
        <w:br w:type="page"/>
      </w:r>
    </w:p>
    <w:p>
      <w:pPr>
        <w:pStyle w:val="Heading1"/>
      </w:pPr>
      <w:r>
        <w:t>12. Tech Sprint Plan (30 Days)</w:t>
      </w:r>
    </w:p>
    <w:p>
      <w:pPr>
        <w:pStyle w:val="Heading2"/>
      </w:pPr>
      <w:r>
        <w:t>Sprint 1 (Days 1–7) — Foundation</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3F3A8A"/>
          </w:tcPr>
          <w:p>
            <w:r/>
            <w:r>
              <w:rPr>
                <w:b/>
                <w:color w:val="FFFFFF"/>
                <w:sz w:val="20"/>
              </w:rPr>
              <w:t>Day</w:t>
            </w:r>
          </w:p>
        </w:tc>
        <w:tc>
          <w:tcPr>
            <w:tcW w:type="dxa" w:w="3324"/>
            <w:shd w:val="clear" w:color="auto" w:fill="3F3A8A"/>
          </w:tcPr>
          <w:p>
            <w:r/>
            <w:r>
              <w:rPr>
                <w:b/>
                <w:color w:val="FFFFFF"/>
                <w:sz w:val="20"/>
              </w:rPr>
              <w:t>Task</w:t>
            </w:r>
          </w:p>
        </w:tc>
        <w:tc>
          <w:tcPr>
            <w:tcW w:type="dxa" w:w="3324"/>
            <w:shd w:val="clear" w:color="auto" w:fill="3F3A8A"/>
          </w:tcPr>
          <w:p>
            <w:r/>
            <w:r>
              <w:rPr>
                <w:b/>
                <w:color w:val="FFFFFF"/>
                <w:sz w:val="20"/>
              </w:rPr>
              <w:t>Owner</w:t>
            </w:r>
          </w:p>
        </w:tc>
      </w:tr>
      <w:tr>
        <w:tc>
          <w:tcPr>
            <w:tcW w:type="dxa" w:w="3324"/>
          </w:tcPr>
          <w:p>
            <w:r/>
            <w:r>
              <w:rPr>
                <w:sz w:val="18"/>
              </w:rPr>
              <w:t>1</w:t>
            </w:r>
          </w:p>
        </w:tc>
        <w:tc>
          <w:tcPr>
            <w:tcW w:type="dxa" w:w="3324"/>
          </w:tcPr>
          <w:p>
            <w:r/>
            <w:r>
              <w:rPr>
                <w:sz w:val="18"/>
              </w:rPr>
              <w:t>Create /us/ folder with index.html cloned + US-locale hreflang + schema</w:t>
            </w:r>
          </w:p>
        </w:tc>
        <w:tc>
          <w:tcPr>
            <w:tcW w:type="dxa" w:w="3324"/>
          </w:tcPr>
          <w:p>
            <w:r/>
            <w:r>
              <w:rPr>
                <w:sz w:val="18"/>
              </w:rPr>
              <w:t>Frontend dev</w:t>
            </w:r>
          </w:p>
        </w:tc>
      </w:tr>
      <w:tr>
        <w:tc>
          <w:tcPr>
            <w:tcW w:type="dxa" w:w="3324"/>
          </w:tcPr>
          <w:p>
            <w:r/>
            <w:r>
              <w:rPr>
                <w:sz w:val="18"/>
              </w:rPr>
              <w:t>1</w:t>
            </w:r>
          </w:p>
        </w:tc>
        <w:tc>
          <w:tcPr>
            <w:tcW w:type="dxa" w:w="3324"/>
          </w:tcPr>
          <w:p>
            <w:r/>
            <w:r>
              <w:rPr>
                <w:sz w:val="18"/>
              </w:rPr>
              <w:t>Create /uk/ folder with index.html cloned + UK-locale hreflang + schema</w:t>
            </w:r>
          </w:p>
        </w:tc>
        <w:tc>
          <w:tcPr>
            <w:tcW w:type="dxa" w:w="3324"/>
          </w:tcPr>
          <w:p>
            <w:r/>
            <w:r>
              <w:rPr>
                <w:sz w:val="18"/>
              </w:rPr>
              <w:t>Frontend dev</w:t>
            </w:r>
          </w:p>
        </w:tc>
      </w:tr>
      <w:tr>
        <w:tc>
          <w:tcPr>
            <w:tcW w:type="dxa" w:w="3324"/>
          </w:tcPr>
          <w:p>
            <w:r/>
            <w:r>
              <w:rPr>
                <w:sz w:val="18"/>
              </w:rPr>
              <w:t>2</w:t>
            </w:r>
          </w:p>
        </w:tc>
        <w:tc>
          <w:tcPr>
            <w:tcW w:type="dxa" w:w="3324"/>
          </w:tcPr>
          <w:p>
            <w:r/>
            <w:r>
              <w:rPr>
                <w:sz w:val="18"/>
              </w:rPr>
              <w:t>Remove geo.* meta tags from /us/* and /uk/* pages</w:t>
            </w:r>
          </w:p>
        </w:tc>
        <w:tc>
          <w:tcPr>
            <w:tcW w:type="dxa" w:w="3324"/>
          </w:tcPr>
          <w:p>
            <w:r/>
            <w:r>
              <w:rPr>
                <w:sz w:val="18"/>
              </w:rPr>
              <w:t>Frontend dev</w:t>
            </w:r>
          </w:p>
        </w:tc>
      </w:tr>
      <w:tr>
        <w:tc>
          <w:tcPr>
            <w:tcW w:type="dxa" w:w="3324"/>
          </w:tcPr>
          <w:p>
            <w:r/>
            <w:r>
              <w:rPr>
                <w:sz w:val="18"/>
              </w:rPr>
              <w:t>2</w:t>
            </w:r>
          </w:p>
        </w:tc>
        <w:tc>
          <w:tcPr>
            <w:tcW w:type="dxa" w:w="3324"/>
          </w:tcPr>
          <w:p>
            <w:r/>
            <w:r>
              <w:rPr>
                <w:sz w:val="18"/>
              </w:rPr>
              <w:t>Update /sitemap.xml with /us/ and /uk/ URLs + xhtml:link hreflang entries</w:t>
            </w:r>
          </w:p>
        </w:tc>
        <w:tc>
          <w:tcPr>
            <w:tcW w:type="dxa" w:w="3324"/>
          </w:tcPr>
          <w:p>
            <w:r/>
            <w:r>
              <w:rPr>
                <w:sz w:val="18"/>
              </w:rPr>
              <w:t>Frontend dev</w:t>
            </w:r>
          </w:p>
        </w:tc>
      </w:tr>
      <w:tr>
        <w:tc>
          <w:tcPr>
            <w:tcW w:type="dxa" w:w="3324"/>
          </w:tcPr>
          <w:p>
            <w:r/>
            <w:r>
              <w:rPr>
                <w:sz w:val="18"/>
              </w:rPr>
              <w:t>3</w:t>
            </w:r>
          </w:p>
        </w:tc>
        <w:tc>
          <w:tcPr>
            <w:tcW w:type="dxa" w:w="3324"/>
          </w:tcPr>
          <w:p>
            <w:r/>
            <w:r>
              <w:rPr>
                <w:sz w:val="18"/>
              </w:rPr>
              <w:t>Wire IndexNow ping into deploy hook (Vercel/Netlify/cron)</w:t>
            </w:r>
          </w:p>
        </w:tc>
        <w:tc>
          <w:tcPr>
            <w:tcW w:type="dxa" w:w="3324"/>
          </w:tcPr>
          <w:p>
            <w:r/>
            <w:r>
              <w:rPr>
                <w:sz w:val="18"/>
              </w:rPr>
              <w:t>Backend dev</w:t>
            </w:r>
          </w:p>
        </w:tc>
      </w:tr>
      <w:tr>
        <w:tc>
          <w:tcPr>
            <w:tcW w:type="dxa" w:w="3324"/>
          </w:tcPr>
          <w:p>
            <w:r/>
            <w:r>
              <w:rPr>
                <w:sz w:val="18"/>
              </w:rPr>
              <w:t>3</w:t>
            </w:r>
          </w:p>
        </w:tc>
        <w:tc>
          <w:tcPr>
            <w:tcW w:type="dxa" w:w="3324"/>
          </w:tcPr>
          <w:p>
            <w:r/>
            <w:r>
              <w:rPr>
                <w:sz w:val="18"/>
              </w:rPr>
              <w:t>Clone /us/products + /uk/products with US/UK spelling localised</w:t>
            </w:r>
          </w:p>
        </w:tc>
        <w:tc>
          <w:tcPr>
            <w:tcW w:type="dxa" w:w="3324"/>
          </w:tcPr>
          <w:p>
            <w:r/>
            <w:r>
              <w:rPr>
                <w:sz w:val="18"/>
              </w:rPr>
              <w:t>Content + frontend</w:t>
            </w:r>
          </w:p>
        </w:tc>
      </w:tr>
      <w:tr>
        <w:tc>
          <w:tcPr>
            <w:tcW w:type="dxa" w:w="3324"/>
          </w:tcPr>
          <w:p>
            <w:r/>
            <w:r>
              <w:rPr>
                <w:sz w:val="18"/>
              </w:rPr>
              <w:t>4</w:t>
            </w:r>
          </w:p>
        </w:tc>
        <w:tc>
          <w:tcPr>
            <w:tcW w:type="dxa" w:w="3324"/>
          </w:tcPr>
          <w:p>
            <w:r/>
            <w:r>
              <w:rPr>
                <w:sz w:val="18"/>
              </w:rPr>
              <w:t>Clone /us/industries + /uk/industries</w:t>
            </w:r>
          </w:p>
        </w:tc>
        <w:tc>
          <w:tcPr>
            <w:tcW w:type="dxa" w:w="3324"/>
          </w:tcPr>
          <w:p>
            <w:r/>
            <w:r>
              <w:rPr>
                <w:sz w:val="18"/>
              </w:rPr>
              <w:t>Content + frontend</w:t>
            </w:r>
          </w:p>
        </w:tc>
      </w:tr>
      <w:tr>
        <w:tc>
          <w:tcPr>
            <w:tcW w:type="dxa" w:w="3324"/>
          </w:tcPr>
          <w:p>
            <w:r/>
            <w:r>
              <w:rPr>
                <w:sz w:val="18"/>
              </w:rPr>
              <w:t>4</w:t>
            </w:r>
          </w:p>
        </w:tc>
        <w:tc>
          <w:tcPr>
            <w:tcW w:type="dxa" w:w="3324"/>
          </w:tcPr>
          <w:p>
            <w:r/>
            <w:r>
              <w:rPr>
                <w:sz w:val="18"/>
              </w:rPr>
              <w:t>Clone /us/contact + /uk/contact with Calendly + US/UK phone placeholders</w:t>
            </w:r>
          </w:p>
        </w:tc>
        <w:tc>
          <w:tcPr>
            <w:tcW w:type="dxa" w:w="3324"/>
          </w:tcPr>
          <w:p>
            <w:r/>
            <w:r>
              <w:rPr>
                <w:sz w:val="18"/>
              </w:rPr>
              <w:t>Frontend dev</w:t>
            </w:r>
          </w:p>
        </w:tc>
      </w:tr>
      <w:tr>
        <w:tc>
          <w:tcPr>
            <w:tcW w:type="dxa" w:w="3324"/>
          </w:tcPr>
          <w:p>
            <w:r/>
            <w:r>
              <w:rPr>
                <w:sz w:val="18"/>
              </w:rPr>
              <w:t>5</w:t>
            </w:r>
          </w:p>
        </w:tc>
        <w:tc>
          <w:tcPr>
            <w:tcW w:type="dxa" w:w="3324"/>
          </w:tcPr>
          <w:p>
            <w:r/>
            <w:r>
              <w:rPr>
                <w:sz w:val="18"/>
              </w:rPr>
              <w:t>Self-host fonts (subset Latin) + add preload tags</w:t>
            </w:r>
          </w:p>
        </w:tc>
        <w:tc>
          <w:tcPr>
            <w:tcW w:type="dxa" w:w="3324"/>
          </w:tcPr>
          <w:p>
            <w:r/>
            <w:r>
              <w:rPr>
                <w:sz w:val="18"/>
              </w:rPr>
              <w:t>Frontend dev</w:t>
            </w:r>
          </w:p>
        </w:tc>
      </w:tr>
      <w:tr>
        <w:tc>
          <w:tcPr>
            <w:tcW w:type="dxa" w:w="3324"/>
          </w:tcPr>
          <w:p>
            <w:r/>
            <w:r>
              <w:rPr>
                <w:sz w:val="18"/>
              </w:rPr>
              <w:t>5</w:t>
            </w:r>
          </w:p>
        </w:tc>
        <w:tc>
          <w:tcPr>
            <w:tcW w:type="dxa" w:w="3324"/>
          </w:tcPr>
          <w:p>
            <w:r/>
            <w:r>
              <w:rPr>
                <w:sz w:val="18"/>
              </w:rPr>
              <w:t>Convert hero images to AVIF + WebP fallback</w:t>
            </w:r>
          </w:p>
        </w:tc>
        <w:tc>
          <w:tcPr>
            <w:tcW w:type="dxa" w:w="3324"/>
          </w:tcPr>
          <w:p>
            <w:r/>
            <w:r>
              <w:rPr>
                <w:sz w:val="18"/>
              </w:rPr>
              <w:t>Frontend dev</w:t>
            </w:r>
          </w:p>
        </w:tc>
      </w:tr>
      <w:tr>
        <w:tc>
          <w:tcPr>
            <w:tcW w:type="dxa" w:w="3324"/>
          </w:tcPr>
          <w:p>
            <w:r/>
            <w:r>
              <w:rPr>
                <w:sz w:val="18"/>
              </w:rPr>
              <w:t>6</w:t>
            </w:r>
          </w:p>
        </w:tc>
        <w:tc>
          <w:tcPr>
            <w:tcW w:type="dxa" w:w="3324"/>
          </w:tcPr>
          <w:p>
            <w:r/>
            <w:r>
              <w:rPr>
                <w:sz w:val="18"/>
              </w:rPr>
              <w:t>Add Person schema + author byline to existing 3 blog posts</w:t>
            </w:r>
          </w:p>
        </w:tc>
        <w:tc>
          <w:tcPr>
            <w:tcW w:type="dxa" w:w="3324"/>
          </w:tcPr>
          <w:p>
            <w:r/>
            <w:r>
              <w:rPr>
                <w:sz w:val="18"/>
              </w:rPr>
              <w:t>Frontend dev</w:t>
            </w:r>
          </w:p>
        </w:tc>
      </w:tr>
      <w:tr>
        <w:tc>
          <w:tcPr>
            <w:tcW w:type="dxa" w:w="3324"/>
          </w:tcPr>
          <w:p>
            <w:r/>
            <w:r>
              <w:rPr>
                <w:sz w:val="18"/>
              </w:rPr>
              <w:t>7</w:t>
            </w:r>
          </w:p>
        </w:tc>
        <w:tc>
          <w:tcPr>
            <w:tcW w:type="dxa" w:w="3324"/>
          </w:tcPr>
          <w:p>
            <w:r/>
            <w:r>
              <w:rPr>
                <w:sz w:val="18"/>
              </w:rPr>
              <w:t>Refactor existing blog posts to AEO template structure</w:t>
            </w:r>
          </w:p>
        </w:tc>
        <w:tc>
          <w:tcPr>
            <w:tcW w:type="dxa" w:w="3324"/>
          </w:tcPr>
          <w:p>
            <w:r/>
            <w:r>
              <w:rPr>
                <w:sz w:val="18"/>
              </w:rPr>
              <w:t>Content + frontend</w:t>
            </w:r>
          </w:p>
        </w:tc>
      </w:tr>
    </w:tbl>
    <w:p/>
    <w:p>
      <w:pPr>
        <w:pStyle w:val="Heading2"/>
      </w:pPr>
      <w:r>
        <w:t>Sprint 2 (Days 8–14) — Tools / Lead Magnets</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3F3A8A"/>
          </w:tcPr>
          <w:p>
            <w:r/>
            <w:r>
              <w:rPr>
                <w:b/>
                <w:color w:val="FFFFFF"/>
                <w:sz w:val="20"/>
              </w:rPr>
              <w:t>Day</w:t>
            </w:r>
          </w:p>
        </w:tc>
        <w:tc>
          <w:tcPr>
            <w:tcW w:type="dxa" w:w="3324"/>
            <w:shd w:val="clear" w:color="auto" w:fill="3F3A8A"/>
          </w:tcPr>
          <w:p>
            <w:r/>
            <w:r>
              <w:rPr>
                <w:b/>
                <w:color w:val="FFFFFF"/>
                <w:sz w:val="20"/>
              </w:rPr>
              <w:t>Task</w:t>
            </w:r>
          </w:p>
        </w:tc>
        <w:tc>
          <w:tcPr>
            <w:tcW w:type="dxa" w:w="3324"/>
            <w:shd w:val="clear" w:color="auto" w:fill="3F3A8A"/>
          </w:tcPr>
          <w:p>
            <w:r/>
            <w:r>
              <w:rPr>
                <w:b/>
                <w:color w:val="FFFFFF"/>
                <w:sz w:val="20"/>
              </w:rPr>
              <w:t>Owner</w:t>
            </w:r>
          </w:p>
        </w:tc>
      </w:tr>
      <w:tr>
        <w:tc>
          <w:tcPr>
            <w:tcW w:type="dxa" w:w="3324"/>
          </w:tcPr>
          <w:p>
            <w:r/>
            <w:r>
              <w:rPr>
                <w:sz w:val="18"/>
              </w:rPr>
              <w:t>8</w:t>
            </w:r>
          </w:p>
        </w:tc>
        <w:tc>
          <w:tcPr>
            <w:tcW w:type="dxa" w:w="3324"/>
          </w:tcPr>
          <w:p>
            <w:r/>
            <w:r>
              <w:rPr>
                <w:sz w:val="18"/>
              </w:rPr>
              <w:t>Build /tools/pump-tube-sizing-calculator/ (vanilla JS + JSON config + iframe-embed mode)</w:t>
            </w:r>
          </w:p>
        </w:tc>
        <w:tc>
          <w:tcPr>
            <w:tcW w:type="dxa" w:w="3324"/>
          </w:tcPr>
          <w:p>
            <w:r/>
            <w:r>
              <w:rPr>
                <w:sz w:val="18"/>
              </w:rPr>
              <w:t>Frontend dev</w:t>
            </w:r>
          </w:p>
        </w:tc>
      </w:tr>
      <w:tr>
        <w:tc>
          <w:tcPr>
            <w:tcW w:type="dxa" w:w="3324"/>
          </w:tcPr>
          <w:p>
            <w:r/>
            <w:r>
              <w:rPr>
                <w:sz w:val="18"/>
              </w:rPr>
              <w:t>10</w:t>
            </w:r>
          </w:p>
        </w:tc>
        <w:tc>
          <w:tcPr>
            <w:tcW w:type="dxa" w:w="3324"/>
          </w:tcPr>
          <w:p>
            <w:r/>
            <w:r>
              <w:rPr>
                <w:sz w:val="18"/>
              </w:rPr>
              <w:t>Build /tools/vapor-recovery-compliance-map/ (interactive SVG D3.js + static JSON data)</w:t>
            </w:r>
          </w:p>
        </w:tc>
        <w:tc>
          <w:tcPr>
            <w:tcW w:type="dxa" w:w="3324"/>
          </w:tcPr>
          <w:p>
            <w:r/>
            <w:r>
              <w:rPr>
                <w:sz w:val="18"/>
              </w:rPr>
              <w:t>Frontend dev</w:t>
            </w:r>
          </w:p>
        </w:tc>
      </w:tr>
      <w:tr>
        <w:tc>
          <w:tcPr>
            <w:tcW w:type="dxa" w:w="3324"/>
          </w:tcPr>
          <w:p>
            <w:r/>
            <w:r>
              <w:rPr>
                <w:sz w:val="18"/>
              </w:rPr>
              <w:t>11</w:t>
            </w:r>
          </w:p>
        </w:tc>
        <w:tc>
          <w:tcPr>
            <w:tcW w:type="dxa" w:w="3324"/>
          </w:tcPr>
          <w:p>
            <w:r/>
            <w:r>
              <w:rPr>
                <w:sz w:val="18"/>
              </w:rPr>
              <w:t>Build /tools/landed-cost-calculator/ (JS, S232 + CBAM rules baked in)</w:t>
            </w:r>
          </w:p>
        </w:tc>
        <w:tc>
          <w:tcPr>
            <w:tcW w:type="dxa" w:w="3324"/>
          </w:tcPr>
          <w:p>
            <w:r/>
            <w:r>
              <w:rPr>
                <w:sz w:val="18"/>
              </w:rPr>
              <w:t>Frontend dev</w:t>
            </w:r>
          </w:p>
        </w:tc>
      </w:tr>
      <w:tr>
        <w:tc>
          <w:tcPr>
            <w:tcW w:type="dxa" w:w="3324"/>
          </w:tcPr>
          <w:p>
            <w:r/>
            <w:r>
              <w:rPr>
                <w:sz w:val="18"/>
              </w:rPr>
              <w:t>12</w:t>
            </w:r>
          </w:p>
        </w:tc>
        <w:tc>
          <w:tcPr>
            <w:tcW w:type="dxa" w:w="3324"/>
          </w:tcPr>
          <w:p>
            <w:r/>
            <w:r>
              <w:rPr>
                <w:sz w:val="18"/>
              </w:rPr>
              <w:t>Build /downloads/* PDF gating pages (form → email → download link)</w:t>
            </w:r>
          </w:p>
        </w:tc>
        <w:tc>
          <w:tcPr>
            <w:tcW w:type="dxa" w:w="3324"/>
          </w:tcPr>
          <w:p>
            <w:r/>
            <w:r>
              <w:rPr>
                <w:sz w:val="18"/>
              </w:rPr>
              <w:t>Backend dev</w:t>
            </w:r>
          </w:p>
        </w:tc>
      </w:tr>
      <w:tr>
        <w:tc>
          <w:tcPr>
            <w:tcW w:type="dxa" w:w="3324"/>
          </w:tcPr>
          <w:p>
            <w:r/>
            <w:r>
              <w:rPr>
                <w:sz w:val="18"/>
              </w:rPr>
              <w:t>13</w:t>
            </w:r>
          </w:p>
        </w:tc>
        <w:tc>
          <w:tcPr>
            <w:tcW w:type="dxa" w:w="3324"/>
          </w:tcPr>
          <w:p>
            <w:r/>
            <w:r>
              <w:rPr>
                <w:sz w:val="18"/>
              </w:rPr>
              <w:t>Add WebApplication + HowTo schema to all /tools/ pages</w:t>
            </w:r>
          </w:p>
        </w:tc>
        <w:tc>
          <w:tcPr>
            <w:tcW w:type="dxa" w:w="3324"/>
          </w:tcPr>
          <w:p>
            <w:r/>
            <w:r>
              <w:rPr>
                <w:sz w:val="18"/>
              </w:rPr>
              <w:t>Frontend dev</w:t>
            </w:r>
          </w:p>
        </w:tc>
      </w:tr>
      <w:tr>
        <w:tc>
          <w:tcPr>
            <w:tcW w:type="dxa" w:w="3324"/>
          </w:tcPr>
          <w:p>
            <w:r/>
            <w:r>
              <w:rPr>
                <w:sz w:val="18"/>
              </w:rPr>
              <w:t>14</w:t>
            </w:r>
          </w:p>
        </w:tc>
        <w:tc>
          <w:tcPr>
            <w:tcW w:type="dxa" w:w="3324"/>
          </w:tcPr>
          <w:p>
            <w:r/>
            <w:r>
              <w:rPr>
                <w:sz w:val="18"/>
              </w:rPr>
              <w:t>Add DigitalDocument schema to all /downloads/ pages</w:t>
            </w:r>
          </w:p>
        </w:tc>
        <w:tc>
          <w:tcPr>
            <w:tcW w:type="dxa" w:w="3324"/>
          </w:tcPr>
          <w:p>
            <w:r/>
            <w:r>
              <w:rPr>
                <w:sz w:val="18"/>
              </w:rPr>
              <w:t>Frontend dev</w:t>
            </w:r>
          </w:p>
        </w:tc>
      </w:tr>
    </w:tbl>
    <w:p/>
    <w:p>
      <w:pPr>
        <w:pStyle w:val="Heading2"/>
      </w:pPr>
      <w:r>
        <w:t>Sprint 3 (Days 15–21) — Vertical Pages + Comparisons</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3F3A8A"/>
          </w:tcPr>
          <w:p>
            <w:r/>
            <w:r>
              <w:rPr>
                <w:b/>
                <w:color w:val="FFFFFF"/>
                <w:sz w:val="20"/>
              </w:rPr>
              <w:t>Day</w:t>
            </w:r>
          </w:p>
        </w:tc>
        <w:tc>
          <w:tcPr>
            <w:tcW w:type="dxa" w:w="3324"/>
            <w:shd w:val="clear" w:color="auto" w:fill="3F3A8A"/>
          </w:tcPr>
          <w:p>
            <w:r/>
            <w:r>
              <w:rPr>
                <w:b/>
                <w:color w:val="FFFFFF"/>
                <w:sz w:val="20"/>
              </w:rPr>
              <w:t>Task</w:t>
            </w:r>
          </w:p>
        </w:tc>
        <w:tc>
          <w:tcPr>
            <w:tcW w:type="dxa" w:w="3324"/>
            <w:shd w:val="clear" w:color="auto" w:fill="3F3A8A"/>
          </w:tcPr>
          <w:p>
            <w:r/>
            <w:r>
              <w:rPr>
                <w:b/>
                <w:color w:val="FFFFFF"/>
                <w:sz w:val="20"/>
              </w:rPr>
              <w:t>Owner</w:t>
            </w:r>
          </w:p>
        </w:tc>
      </w:tr>
      <w:tr>
        <w:tc>
          <w:tcPr>
            <w:tcW w:type="dxa" w:w="3324"/>
          </w:tcPr>
          <w:p>
            <w:r/>
            <w:r>
              <w:rPr>
                <w:sz w:val="18"/>
              </w:rPr>
              <w:t>15-17</w:t>
            </w:r>
          </w:p>
        </w:tc>
        <w:tc>
          <w:tcPr>
            <w:tcW w:type="dxa" w:w="3324"/>
          </w:tcPr>
          <w:p>
            <w:r/>
            <w:r>
              <w:rPr>
                <w:sz w:val="18"/>
              </w:rPr>
              <w:t>Build 4 /industries/* vertical landing pages</w:t>
            </w:r>
          </w:p>
        </w:tc>
        <w:tc>
          <w:tcPr>
            <w:tcW w:type="dxa" w:w="3324"/>
          </w:tcPr>
          <w:p>
            <w:r/>
            <w:r>
              <w:rPr>
                <w:sz w:val="18"/>
              </w:rPr>
              <w:t>Content + frontend</w:t>
            </w:r>
          </w:p>
        </w:tc>
      </w:tr>
      <w:tr>
        <w:tc>
          <w:tcPr>
            <w:tcW w:type="dxa" w:w="3324"/>
          </w:tcPr>
          <w:p>
            <w:r/>
            <w:r>
              <w:rPr>
                <w:sz w:val="18"/>
              </w:rPr>
              <w:t>18-19</w:t>
            </w:r>
          </w:p>
        </w:tc>
        <w:tc>
          <w:tcPr>
            <w:tcW w:type="dxa" w:w="3324"/>
          </w:tcPr>
          <w:p>
            <w:r/>
            <w:r>
              <w:rPr>
                <w:sz w:val="18"/>
              </w:rPr>
              <w:t>Build 3 /comparison/* pages (India vs China, ASTM A268 vs A312, EN vs ASTM)</w:t>
            </w:r>
          </w:p>
        </w:tc>
        <w:tc>
          <w:tcPr>
            <w:tcW w:type="dxa" w:w="3324"/>
          </w:tcPr>
          <w:p>
            <w:r/>
            <w:r>
              <w:rPr>
                <w:sz w:val="18"/>
              </w:rPr>
              <w:t>Content + frontend</w:t>
            </w:r>
          </w:p>
        </w:tc>
      </w:tr>
      <w:tr>
        <w:tc>
          <w:tcPr>
            <w:tcW w:type="dxa" w:w="3324"/>
          </w:tcPr>
          <w:p>
            <w:r/>
            <w:r>
              <w:rPr>
                <w:sz w:val="18"/>
              </w:rPr>
              <w:t>20-21</w:t>
            </w:r>
          </w:p>
        </w:tc>
        <w:tc>
          <w:tcPr>
            <w:tcW w:type="dxa" w:w="3324"/>
          </w:tcPr>
          <w:p>
            <w:r/>
            <w:r>
              <w:rPr>
                <w:sz w:val="18"/>
              </w:rPr>
              <w:t>Build 3 /guides/* deep guides (MTC walkthrough, qualify Indian mfg, motor shell selection)</w:t>
            </w:r>
          </w:p>
        </w:tc>
        <w:tc>
          <w:tcPr>
            <w:tcW w:type="dxa" w:w="3324"/>
          </w:tcPr>
          <w:p>
            <w:r/>
            <w:r>
              <w:rPr>
                <w:sz w:val="18"/>
              </w:rPr>
              <w:t>Content + frontend</w:t>
            </w:r>
          </w:p>
        </w:tc>
      </w:tr>
    </w:tbl>
    <w:p/>
    <w:p>
      <w:pPr>
        <w:pStyle w:val="Heading2"/>
      </w:pPr>
      <w:r>
        <w:t>Sprint 4 (Days 22–30) — Long-Tail Sweep + Polish</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3F3A8A"/>
          </w:tcPr>
          <w:p>
            <w:r/>
            <w:r>
              <w:rPr>
                <w:b/>
                <w:color w:val="FFFFFF"/>
                <w:sz w:val="20"/>
              </w:rPr>
              <w:t>Day</w:t>
            </w:r>
          </w:p>
        </w:tc>
        <w:tc>
          <w:tcPr>
            <w:tcW w:type="dxa" w:w="3324"/>
            <w:shd w:val="clear" w:color="auto" w:fill="3F3A8A"/>
          </w:tcPr>
          <w:p>
            <w:r/>
            <w:r>
              <w:rPr>
                <w:b/>
                <w:color w:val="FFFFFF"/>
                <w:sz w:val="20"/>
              </w:rPr>
              <w:t>Task</w:t>
            </w:r>
          </w:p>
        </w:tc>
        <w:tc>
          <w:tcPr>
            <w:tcW w:type="dxa" w:w="3324"/>
            <w:shd w:val="clear" w:color="auto" w:fill="3F3A8A"/>
          </w:tcPr>
          <w:p>
            <w:r/>
            <w:r>
              <w:rPr>
                <w:b/>
                <w:color w:val="FFFFFF"/>
                <w:sz w:val="20"/>
              </w:rPr>
              <w:t>Owner</w:t>
            </w:r>
          </w:p>
        </w:tc>
      </w:tr>
      <w:tr>
        <w:tc>
          <w:tcPr>
            <w:tcW w:type="dxa" w:w="3324"/>
          </w:tcPr>
          <w:p>
            <w:r/>
            <w:r>
              <w:rPr>
                <w:sz w:val="18"/>
              </w:rPr>
              <w:t>22-24</w:t>
            </w:r>
          </w:p>
        </w:tc>
        <w:tc>
          <w:tcPr>
            <w:tcW w:type="dxa" w:w="3324"/>
          </w:tcPr>
          <w:p>
            <w:r/>
            <w:r>
              <w:rPr>
                <w:sz w:val="18"/>
              </w:rPr>
              <w:t>Build remaining /us/* + /uk/* product-specific landing pages (~12 pages)</w:t>
            </w:r>
          </w:p>
        </w:tc>
        <w:tc>
          <w:tcPr>
            <w:tcW w:type="dxa" w:w="3324"/>
          </w:tcPr>
          <w:p>
            <w:r/>
            <w:r>
              <w:rPr>
                <w:sz w:val="18"/>
              </w:rPr>
              <w:t>Content + frontend</w:t>
            </w:r>
          </w:p>
        </w:tc>
      </w:tr>
      <w:tr>
        <w:tc>
          <w:tcPr>
            <w:tcW w:type="dxa" w:w="3324"/>
          </w:tcPr>
          <w:p>
            <w:r/>
            <w:r>
              <w:rPr>
                <w:sz w:val="18"/>
              </w:rPr>
              <w:t>25</w:t>
            </w:r>
          </w:p>
        </w:tc>
        <w:tc>
          <w:tcPr>
            <w:tcW w:type="dxa" w:w="3324"/>
          </w:tcPr>
          <w:p>
            <w:r/>
            <w:r>
              <w:rPr>
                <w:sz w:val="18"/>
              </w:rPr>
              <w:t>Lighthouse audit all new pages — push every score &gt;90</w:t>
            </w:r>
          </w:p>
        </w:tc>
        <w:tc>
          <w:tcPr>
            <w:tcW w:type="dxa" w:w="3324"/>
          </w:tcPr>
          <w:p>
            <w:r/>
            <w:r>
              <w:rPr>
                <w:sz w:val="18"/>
              </w:rPr>
              <w:t>Frontend dev</w:t>
            </w:r>
          </w:p>
        </w:tc>
      </w:tr>
      <w:tr>
        <w:tc>
          <w:tcPr>
            <w:tcW w:type="dxa" w:w="3324"/>
          </w:tcPr>
          <w:p>
            <w:r/>
            <w:r>
              <w:rPr>
                <w:sz w:val="18"/>
              </w:rPr>
              <w:t>26</w:t>
            </w:r>
          </w:p>
        </w:tc>
        <w:tc>
          <w:tcPr>
            <w:tcW w:type="dxa" w:w="3324"/>
          </w:tcPr>
          <w:p>
            <w:r/>
            <w:r>
              <w:rPr>
                <w:sz w:val="18"/>
              </w:rPr>
              <w:t>Run W3C HTML validator, schema.org validator, rich results test on every new URL</w:t>
            </w:r>
          </w:p>
        </w:tc>
        <w:tc>
          <w:tcPr>
            <w:tcW w:type="dxa" w:w="3324"/>
          </w:tcPr>
          <w:p>
            <w:r/>
            <w:r>
              <w:rPr>
                <w:sz w:val="18"/>
              </w:rPr>
              <w:t>Frontend dev</w:t>
            </w:r>
          </w:p>
        </w:tc>
      </w:tr>
      <w:tr>
        <w:tc>
          <w:tcPr>
            <w:tcW w:type="dxa" w:w="3324"/>
          </w:tcPr>
          <w:p>
            <w:r/>
            <w:r>
              <w:rPr>
                <w:sz w:val="18"/>
              </w:rPr>
              <w:t>27</w:t>
            </w:r>
          </w:p>
        </w:tc>
        <w:tc>
          <w:tcPr>
            <w:tcW w:type="dxa" w:w="3324"/>
          </w:tcPr>
          <w:p>
            <w:r/>
            <w:r>
              <w:rPr>
                <w:sz w:val="18"/>
              </w:rPr>
              <w:t>Verify hreflang bidirectional balance with Ahrefs / Sitebulb / Screaming Frog audit</w:t>
            </w:r>
          </w:p>
        </w:tc>
        <w:tc>
          <w:tcPr>
            <w:tcW w:type="dxa" w:w="3324"/>
          </w:tcPr>
          <w:p>
            <w:r/>
            <w:r>
              <w:rPr>
                <w:sz w:val="18"/>
              </w:rPr>
              <w:t>SEO dev</w:t>
            </w:r>
          </w:p>
        </w:tc>
      </w:tr>
      <w:tr>
        <w:tc>
          <w:tcPr>
            <w:tcW w:type="dxa" w:w="3324"/>
          </w:tcPr>
          <w:p>
            <w:r/>
            <w:r>
              <w:rPr>
                <w:sz w:val="18"/>
              </w:rPr>
              <w:t>28</w:t>
            </w:r>
          </w:p>
        </w:tc>
        <w:tc>
          <w:tcPr>
            <w:tcW w:type="dxa" w:w="3324"/>
          </w:tcPr>
          <w:p>
            <w:r/>
            <w:r>
              <w:rPr>
                <w:sz w:val="18"/>
              </w:rPr>
              <w:t>Wire AI citation tracking — Otterly or Profound API for AI Overview monitoring</w:t>
            </w:r>
          </w:p>
        </w:tc>
        <w:tc>
          <w:tcPr>
            <w:tcW w:type="dxa" w:w="3324"/>
          </w:tcPr>
          <w:p>
            <w:r/>
            <w:r>
              <w:rPr>
                <w:sz w:val="18"/>
              </w:rPr>
              <w:t>Backend dev</w:t>
            </w:r>
          </w:p>
        </w:tc>
      </w:tr>
      <w:tr>
        <w:tc>
          <w:tcPr>
            <w:tcW w:type="dxa" w:w="3324"/>
          </w:tcPr>
          <w:p>
            <w:r/>
            <w:r>
              <w:rPr>
                <w:sz w:val="18"/>
              </w:rPr>
              <w:t>29</w:t>
            </w:r>
          </w:p>
        </w:tc>
        <w:tc>
          <w:tcPr>
            <w:tcW w:type="dxa" w:w="3324"/>
          </w:tcPr>
          <w:p>
            <w:r/>
            <w:r>
              <w:rPr>
                <w:sz w:val="18"/>
              </w:rPr>
              <w:t>Final crawl + fix any 404s, broken internal links, missing canonicals</w:t>
            </w:r>
          </w:p>
        </w:tc>
        <w:tc>
          <w:tcPr>
            <w:tcW w:type="dxa" w:w="3324"/>
          </w:tcPr>
          <w:p>
            <w:r/>
            <w:r>
              <w:rPr>
                <w:sz w:val="18"/>
              </w:rPr>
              <w:t>Frontend dev</w:t>
            </w:r>
          </w:p>
        </w:tc>
      </w:tr>
      <w:tr>
        <w:tc>
          <w:tcPr>
            <w:tcW w:type="dxa" w:w="3324"/>
          </w:tcPr>
          <w:p>
            <w:r/>
            <w:r>
              <w:rPr>
                <w:sz w:val="18"/>
              </w:rPr>
              <w:t>30</w:t>
            </w:r>
          </w:p>
        </w:tc>
        <w:tc>
          <w:tcPr>
            <w:tcW w:type="dxa" w:w="3324"/>
          </w:tcPr>
          <w:p>
            <w:r/>
            <w:r>
              <w:rPr>
                <w:sz w:val="18"/>
              </w:rPr>
              <w:t>Generate technical SEO report — Lighthouse scores, schema validations, hreflang audit</w:t>
            </w:r>
          </w:p>
        </w:tc>
        <w:tc>
          <w:tcPr>
            <w:tcW w:type="dxa" w:w="3324"/>
          </w:tcPr>
          <w:p>
            <w:r/>
            <w:r>
              <w:rPr>
                <w:sz w:val="18"/>
              </w:rPr>
              <w:t>SEO dev</w:t>
            </w:r>
          </w:p>
        </w:tc>
      </w:tr>
    </w:tbl>
    <w:p/>
    <w:p>
      <w:r>
        <w:br w:type="page"/>
      </w:r>
    </w:p>
    <w:p>
      <w:pPr>
        <w:pStyle w:val="Heading1"/>
      </w:pPr>
      <w:r>
        <w:t>13. Testing Checklist Before Each Page Ships</w:t>
      </w:r>
    </w:p>
    <w:p>
      <w:pPr>
        <w:pStyle w:val="ListNumber"/>
      </w:pPr>
      <w:r>
        <w:t>HTML validates at validator.w3.org (zero errors)</w:t>
      </w:r>
    </w:p>
    <w:p>
      <w:pPr>
        <w:pStyle w:val="ListNumber"/>
      </w:pPr>
      <w:r>
        <w:t>Schema validates at validator.schema.org + Google Rich Results test</w:t>
      </w:r>
    </w:p>
    <w:p>
      <w:pPr>
        <w:pStyle w:val="ListNumber"/>
      </w:pPr>
      <w:r>
        <w:t>Lighthouse scores ≥ 90 on mobile (Performance, Accessibility, SEO, Best Practices)</w:t>
      </w:r>
    </w:p>
    <w:p>
      <w:pPr>
        <w:pStyle w:val="ListNumber"/>
      </w:pPr>
      <w:r>
        <w:t>INP measured via DevTools Performance panel &lt; 200ms</w:t>
      </w:r>
    </w:p>
    <w:p>
      <w:pPr>
        <w:pStyle w:val="ListNumber"/>
      </w:pPr>
      <w:r>
        <w:t>Hreflang bidirectional balance — every alternate references back</w:t>
      </w:r>
    </w:p>
    <w:p>
      <w:pPr>
        <w:pStyle w:val="ListNumber"/>
      </w:pPr>
      <w:r>
        <w:t>Canonical self-references (does NOT point to a different region)</w:t>
      </w:r>
    </w:p>
    <w:p>
      <w:pPr>
        <w:pStyle w:val="ListNumber"/>
      </w:pPr>
      <w:r>
        <w:t>Open Graph image renders correctly (test in opengraph.xyz)</w:t>
      </w:r>
    </w:p>
    <w:p>
      <w:pPr>
        <w:pStyle w:val="ListNumber"/>
      </w:pPr>
      <w:r>
        <w:t>Twitter Card preview renders (cards-dev.twitter.com)</w:t>
      </w:r>
    </w:p>
    <w:p>
      <w:pPr>
        <w:pStyle w:val="ListNumber"/>
      </w:pPr>
      <w:r>
        <w:t>Page loads in &lt; 2.5s on Slow 3G throttling (WebPageTest.org)</w:t>
      </w:r>
    </w:p>
    <w:p>
      <w:pPr>
        <w:pStyle w:val="ListNumber"/>
      </w:pPr>
      <w:r>
        <w:t>Mobile tap targets verified ≥ 48x48px (DevTools mobile emulation)</w:t>
      </w:r>
    </w:p>
    <w:p>
      <w:pPr>
        <w:pStyle w:val="ListNumber"/>
      </w:pPr>
      <w:r>
        <w:t>Colour contrast checker passes 4.5:1 (Lighthouse a11y)</w:t>
      </w:r>
    </w:p>
    <w:p>
      <w:pPr>
        <w:pStyle w:val="ListNumber"/>
      </w:pPr>
      <w:r>
        <w:t>No console errors in DevTools</w:t>
      </w:r>
    </w:p>
    <w:p>
      <w:pPr>
        <w:pStyle w:val="ListNumber"/>
      </w:pPr>
      <w:r>
        <w:t>Sitemap.xml updated and submitted to GSC + Bing WMT</w:t>
      </w:r>
    </w:p>
    <w:p>
      <w:pPr>
        <w:pStyle w:val="ListNumber"/>
      </w:pPr>
      <w:r>
        <w:t>IndexNow ping fired</w:t>
      </w:r>
    </w:p>
    <w:p>
      <w:pPr>
        <w:pStyle w:val="ListNumber"/>
      </w:pPr>
      <w:r>
        <w:t>Internal links from existing 16 pages added (crawl-depth ≤ 3)</w:t>
      </w:r>
    </w:p>
    <w:p>
      <w:r>
        <w:br w:type="page"/>
      </w:r>
    </w:p>
    <w:p>
      <w:pPr>
        <w:pStyle w:val="Heading1"/>
      </w:pPr>
      <w:r>
        <w:t>14. Cross-Team Communication Points (Tech ↔ SEO)</w:t>
      </w:r>
    </w:p>
    <w:tbl>
      <w:tblPr>
        <w:tblW w:type="auto" w:w="0"/>
        <w:tblLayout w:type="autofit"/>
        <w:tblLook w:firstColumn="1" w:firstRow="1" w:lastColumn="0" w:lastRow="0" w:noHBand="0" w:noVBand="1" w:val="04A0"/>
      </w:tblPr>
      <w:tblGrid>
        <w:gridCol w:w="9972"/>
      </w:tblGrid>
      <w:tr>
        <w:tc>
          <w:tcPr>
            <w:tcW w:type="dxa" w:w="9972"/>
            <w:shd w:val="clear" w:color="auto" w:fill="F2F2F2"/>
          </w:tcPr>
          <w:p>
            <w:r/>
            <w:r>
              <w:rPr>
                <w:b/>
                <w:color w:val="C0392B"/>
              </w:rPr>
              <w:t xml:space="preserve">Hand-off points where the SEO team depends on tech: </w:t>
            </w:r>
            <w:r>
              <w:t>(1) Hreflang shipped before SEO team starts paid campaigns. (2) /us/ /uk/ folders LIVE before any directory listings reference these URLs. (3) Lead magnet pages LIVE before SEO team starts content marketing. (4) IndexNow + Bing WMT setup BEFORE blog publish cadence starts.</w:t>
            </w:r>
          </w:p>
        </w:tc>
      </w:tr>
    </w:tbl>
    <w:p/>
    <w:tbl>
      <w:tblPr>
        <w:tblW w:type="auto" w:w="0"/>
        <w:tblLayout w:type="autofit"/>
        <w:tblLook w:firstColumn="1" w:firstRow="1" w:lastColumn="0" w:lastRow="0" w:noHBand="0" w:noVBand="1" w:val="04A0"/>
      </w:tblPr>
      <w:tblGrid>
        <w:gridCol w:w="9972"/>
      </w:tblGrid>
      <w:tr>
        <w:tc>
          <w:tcPr>
            <w:tcW w:type="dxa" w:w="9972"/>
            <w:shd w:val="clear" w:color="auto" w:fill="F2F2F2"/>
          </w:tcPr>
          <w:p>
            <w:r/>
            <w:r>
              <w:rPr>
                <w:b/>
                <w:color w:val="C0392B"/>
              </w:rPr>
              <w:t xml:space="preserve">What the tech team needs from SEO: </w:t>
            </w:r>
            <w:r>
              <w:t>(1) Final approved page titles per URL (US-buyer + UK-buyer language). (2) Author bios + LinkedIn URLs for Person schema. (3) US 1-800 + UK 0800 numbers to wire into footer/contact pages. (4) Approved hero images for /us/ /uk/ — must be original Apurvi photos with rights cleared.</w:t>
            </w:r>
          </w:p>
        </w:tc>
      </w:tr>
    </w:tbl>
    <w:p/>
    <w:p>
      <w:pPr>
        <w:pStyle w:val="Heading1"/>
      </w:pPr>
      <w:r>
        <w:t>15. Appendix — Quick-Reference Snippets</w:t>
      </w:r>
    </w:p>
    <w:p>
      <w:pPr>
        <w:pStyle w:val="Heading2"/>
      </w:pPr>
      <w:r>
        <w:t>&lt;head&gt; snippet bundle for any /us/* page</w:t>
      </w:r>
    </w:p>
    <w:tbl>
      <w:tblPr>
        <w:tblW w:type="auto" w:w="0"/>
        <w:tblLook w:firstColumn="1" w:firstRow="1" w:lastColumn="0" w:lastRow="0" w:noHBand="0" w:noVBand="1" w:val="04A0"/>
      </w:tblPr>
      <w:tblGrid>
        <w:gridCol w:w="9972"/>
      </w:tblGrid>
      <w:tr>
        <w:tc>
          <w:tcPr>
            <w:tcW w:type="dxa" w:w="9972"/>
            <w:shd w:val="clear" w:color="auto" w:fill="F4F4F4"/>
          </w:tcPr>
          <w:p>
            <w:r/>
            <w:r>
              <w:rPr>
                <w:rFonts w:ascii="Consolas" w:hAnsi="Consolas"/>
                <w:color w:val="333333"/>
                <w:sz w:val="18"/>
              </w:rPr>
              <w:t>&lt;link rel="canonical" href="https://apurviind.com/us/" /&gt;</w:t>
              <w:br/>
              <w:t>&lt;link rel="alternate" hreflang="en-us" href="https://apurviind.com/us/" /&gt;</w:t>
              <w:br/>
              <w:t>&lt;link rel="alternate" hreflang="en-gb" href="https://apurviind.com/uk/" /&gt;</w:t>
              <w:br/>
              <w:t>&lt;link rel="alternate" hreflang="en-in" href="https://apurviind.com/" /&gt;</w:t>
              <w:br/>
              <w:t>&lt;link rel="alternate" hreflang="x-default" href="https://apurviind.com/" /&gt;</w:t>
              <w:br/>
              <w:br/>
              <w:t>&lt;meta name="description" content="US buyers: Apurvi Industries supplies ASTM A312 / A268 stainless steel motor tubes, SS 304 / SS 316 pressure-pump sleeves, and aluminum vapor recovery tubing to pump OEMs, water-treatment integrators, and fueling-equipment manufacturers. EN 10204 3.1 mill certs. Container-load export from Mumbai/Mundra to Houston, LA, NY/NJ. Reply in one working day." /&gt;</w:t>
              <w:br/>
              <w:t>&lt;meta name="robots" content="index, follow, max-snippet:-1, max-image-preview:large, max-video-preview:-1" /&gt;</w:t>
              <w:br/>
              <w:br/>
              <w:t>&lt;!-- LCP image hint --&gt;</w:t>
              <w:br/>
              <w:t>&lt;link rel="preload" as="image" href="/us/assets/hero-ss-motor-tubes.avif" fetchpriority="high" /&gt;</w:t>
              <w:br/>
              <w:br/>
              <w:t>&lt;!-- Self-hosted font --&gt;</w:t>
              <w:br/>
              <w:t>&lt;link rel="preload" href="/assets/fonts/inter-var.woff2" as="font" type="font/woff2" crossorigin /&gt;</w:t>
            </w:r>
          </w:p>
        </w:tc>
      </w:tr>
    </w:tbl>
    <w:p/>
    <w:p>
      <w:pPr>
        <w:pStyle w:val="Heading2"/>
      </w:pPr>
      <w:r>
        <w:t>Sitemap-level hreflang block for sitemap.xml</w:t>
      </w:r>
    </w:p>
    <w:tbl>
      <w:tblPr>
        <w:tblW w:type="auto" w:w="0"/>
        <w:tblLook w:firstColumn="1" w:firstRow="1" w:lastColumn="0" w:lastRow="0" w:noHBand="0" w:noVBand="1" w:val="04A0"/>
      </w:tblPr>
      <w:tblGrid>
        <w:gridCol w:w="9972"/>
      </w:tblGrid>
      <w:tr>
        <w:tc>
          <w:tcPr>
            <w:tcW w:type="dxa" w:w="9972"/>
            <w:shd w:val="clear" w:color="auto" w:fill="F4F4F4"/>
          </w:tcPr>
          <w:p>
            <w:r/>
            <w:r>
              <w:rPr>
                <w:rFonts w:ascii="Consolas" w:hAnsi="Consolas"/>
                <w:color w:val="333333"/>
                <w:sz w:val="18"/>
              </w:rPr>
              <w:t>&lt;url&gt;</w:t>
              <w:br/>
              <w:t xml:space="preserve">  &lt;loc&gt;https://apurviind.com/us/&lt;/loc&gt;</w:t>
              <w:br/>
              <w:t xml:space="preserve">  &lt;lastmod&gt;2026-06-29&lt;/lastmod&gt;</w:t>
              <w:br/>
              <w:t xml:space="preserve">  &lt;xhtml:link rel="alternate" hreflang="en-us" href="https://apurviind.com/us/" /&gt;</w:t>
              <w:br/>
              <w:t xml:space="preserve">  &lt;xhtml:link rel="alternate" hreflang="en-gb" href="https://apurviind.com/uk/" /&gt;</w:t>
              <w:br/>
              <w:t xml:space="preserve">  &lt;xhtml:link rel="alternate" hreflang="en-in" href="https://apurviind.com/" /&gt;</w:t>
              <w:br/>
              <w:t xml:space="preserve">  &lt;xhtml:link rel="alternate" hreflang="x-default" href="https://apurviind.com/" /&gt;</w:t>
              <w:br/>
              <w:t>&lt;/url&gt;</w:t>
            </w:r>
          </w:p>
        </w:tc>
      </w:tr>
    </w:tbl>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F3A8A"/>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F3A8A"/>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F3A8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