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87F59" w14:textId="22F9D7FB" w:rsidR="00FC5CF2" w:rsidRDefault="00767F8F" w:rsidP="00767F8F">
      <w:pPr>
        <w:jc w:val="center"/>
        <w:rPr>
          <w:rFonts w:asciiTheme="majorHAnsi" w:hAnsiTheme="majorHAnsi"/>
          <w:b/>
          <w:bCs/>
          <w:sz w:val="44"/>
          <w:szCs w:val="44"/>
          <w:lang w:val="en-GB"/>
        </w:rPr>
      </w:pPr>
      <w:r>
        <w:rPr>
          <w:rFonts w:asciiTheme="majorHAnsi" w:hAnsiTheme="majorHAnsi"/>
          <w:b/>
          <w:bCs/>
          <w:sz w:val="44"/>
          <w:szCs w:val="44"/>
          <w:lang w:val="en-GB"/>
        </w:rPr>
        <w:t>Lab-1</w:t>
      </w:r>
      <w:r w:rsidR="0092359E">
        <w:rPr>
          <w:rFonts w:asciiTheme="majorHAnsi" w:hAnsiTheme="majorHAnsi"/>
          <w:b/>
          <w:bCs/>
          <w:sz w:val="44"/>
          <w:szCs w:val="44"/>
          <w:lang w:val="en-GB"/>
        </w:rPr>
        <w:t xml:space="preserve"> Software Engineering</w:t>
      </w:r>
    </w:p>
    <w:p w14:paraId="4A204250" w14:textId="51FF4355" w:rsidR="0092359E" w:rsidRDefault="0092359E" w:rsidP="00767F8F">
      <w:pPr>
        <w:jc w:val="center"/>
        <w:rPr>
          <w:rFonts w:asciiTheme="majorHAnsi" w:hAnsiTheme="majorHAnsi"/>
          <w:b/>
          <w:bCs/>
          <w:sz w:val="44"/>
          <w:szCs w:val="44"/>
          <w:lang w:val="en-GB"/>
        </w:rPr>
      </w:pPr>
      <w:r>
        <w:rPr>
          <w:rFonts w:asciiTheme="majorHAnsi" w:hAnsiTheme="majorHAnsi"/>
          <w:b/>
          <w:bCs/>
          <w:sz w:val="44"/>
          <w:szCs w:val="44"/>
          <w:lang w:val="en-GB"/>
        </w:rPr>
        <w:t>Name: Kshitij G Shettigar</w:t>
      </w:r>
    </w:p>
    <w:p w14:paraId="11E285CC" w14:textId="6D7CCB7D" w:rsidR="0092359E" w:rsidRDefault="0092359E" w:rsidP="00767F8F">
      <w:pPr>
        <w:jc w:val="center"/>
        <w:rPr>
          <w:rFonts w:asciiTheme="majorHAnsi" w:hAnsiTheme="majorHAnsi"/>
          <w:b/>
          <w:bCs/>
          <w:sz w:val="44"/>
          <w:szCs w:val="44"/>
          <w:lang w:val="en-GB"/>
        </w:rPr>
      </w:pPr>
      <w:r>
        <w:rPr>
          <w:rFonts w:asciiTheme="majorHAnsi" w:hAnsiTheme="majorHAnsi"/>
          <w:b/>
          <w:bCs/>
          <w:sz w:val="44"/>
          <w:szCs w:val="44"/>
          <w:lang w:val="en-GB"/>
        </w:rPr>
        <w:t>SRN: PES1UG24CS240</w:t>
      </w:r>
    </w:p>
    <w:p w14:paraId="35149B27" w14:textId="77777777" w:rsidR="0092359E" w:rsidRDefault="0092359E" w:rsidP="00767F8F">
      <w:pPr>
        <w:jc w:val="center"/>
        <w:rPr>
          <w:rFonts w:asciiTheme="majorHAnsi" w:hAnsiTheme="majorHAnsi"/>
          <w:b/>
          <w:bCs/>
          <w:sz w:val="44"/>
          <w:szCs w:val="44"/>
          <w:lang w:val="en-GB"/>
        </w:rPr>
      </w:pPr>
    </w:p>
    <w:p w14:paraId="3C1D86B9" w14:textId="77777777" w:rsidR="0092359E" w:rsidRDefault="0092359E" w:rsidP="00767F8F">
      <w:pPr>
        <w:jc w:val="center"/>
        <w:rPr>
          <w:rFonts w:asciiTheme="majorHAnsi" w:hAnsiTheme="majorHAnsi"/>
          <w:b/>
          <w:bCs/>
          <w:sz w:val="44"/>
          <w:szCs w:val="44"/>
          <w:lang w:val="en-GB"/>
        </w:rPr>
      </w:pPr>
    </w:p>
    <w:p w14:paraId="7797BC94" w14:textId="6C45B38F" w:rsidR="0092359E" w:rsidRDefault="0092359E" w:rsidP="0092359E">
      <w:pPr>
        <w:rPr>
          <w:rFonts w:asciiTheme="majorHAnsi" w:hAnsiTheme="majorHAnsi"/>
          <w:b/>
          <w:bCs/>
          <w:sz w:val="44"/>
          <w:szCs w:val="44"/>
          <w:lang w:val="en-GB"/>
        </w:rPr>
      </w:pPr>
      <w:r>
        <w:rPr>
          <w:rFonts w:asciiTheme="majorHAnsi" w:hAnsiTheme="majorHAnsi"/>
          <w:b/>
          <w:bCs/>
          <w:sz w:val="44"/>
          <w:szCs w:val="44"/>
          <w:lang w:val="en-GB"/>
        </w:rPr>
        <w:t xml:space="preserve">Problem Statement: </w:t>
      </w:r>
      <w:r w:rsidR="001533E8">
        <w:rPr>
          <w:rFonts w:asciiTheme="majorHAnsi" w:hAnsiTheme="majorHAnsi"/>
          <w:b/>
          <w:bCs/>
          <w:sz w:val="44"/>
          <w:szCs w:val="44"/>
          <w:lang w:val="en-GB"/>
        </w:rPr>
        <w:t>Community Tool &amp; Equipment Library</w:t>
      </w:r>
    </w:p>
    <w:p w14:paraId="65EAF7A5" w14:textId="77777777" w:rsidR="008A4331" w:rsidRDefault="008A4331" w:rsidP="0092359E">
      <w:pPr>
        <w:rPr>
          <w:rFonts w:asciiTheme="majorHAnsi" w:hAnsiTheme="majorHAnsi"/>
          <w:b/>
          <w:bCs/>
          <w:sz w:val="44"/>
          <w:szCs w:val="44"/>
          <w:lang w:val="en-GB"/>
        </w:rPr>
      </w:pPr>
    </w:p>
    <w:p w14:paraId="761BD78D" w14:textId="2E168402" w:rsidR="00B15F96" w:rsidRPr="00B15F96" w:rsidRDefault="008A4331" w:rsidP="0092359E">
      <w:pPr>
        <w:rPr>
          <w:sz w:val="28"/>
          <w:szCs w:val="28"/>
        </w:rPr>
      </w:pPr>
      <w:r w:rsidRPr="00B15F96">
        <w:rPr>
          <w:sz w:val="28"/>
          <w:szCs w:val="28"/>
          <w:lang w:val="en-GB"/>
        </w:rPr>
        <w:t xml:space="preserve">Overview: </w:t>
      </w:r>
      <w:r w:rsidR="00B15F96" w:rsidRPr="00B15F96">
        <w:rPr>
          <w:sz w:val="28"/>
          <w:szCs w:val="28"/>
        </w:rPr>
        <w:t xml:space="preserve">A neighbourhood resource-sharing library where members check out power tools, camping gear, and lawnmowers, track deposit calculations, manage return dates, and log damage assessments. </w:t>
      </w:r>
    </w:p>
    <w:p w14:paraId="252956A7" w14:textId="1FBCBADF" w:rsidR="00B15F96" w:rsidRDefault="00B15F96" w:rsidP="0092359E">
      <w:pPr>
        <w:rPr>
          <w:sz w:val="28"/>
          <w:szCs w:val="28"/>
        </w:rPr>
      </w:pPr>
      <w:r w:rsidRPr="00B15F96">
        <w:rPr>
          <w:sz w:val="28"/>
          <w:szCs w:val="28"/>
        </w:rPr>
        <w:t>Target Stakeholders / Actors: Community Member, Library Custodian</w:t>
      </w:r>
      <w:r>
        <w:rPr>
          <w:sz w:val="28"/>
          <w:szCs w:val="28"/>
        </w:rPr>
        <w:t xml:space="preserve"> </w:t>
      </w:r>
      <w:proofErr w:type="gramStart"/>
      <w:r>
        <w:rPr>
          <w:sz w:val="28"/>
          <w:szCs w:val="28"/>
        </w:rPr>
        <w:t>( Payment</w:t>
      </w:r>
      <w:proofErr w:type="gramEnd"/>
      <w:r>
        <w:rPr>
          <w:sz w:val="28"/>
          <w:szCs w:val="28"/>
        </w:rPr>
        <w:t xml:space="preserve"> Gateway is also an Actor)</w:t>
      </w:r>
    </w:p>
    <w:p w14:paraId="5A69BF23" w14:textId="5A5FFDAF" w:rsidR="005367E2" w:rsidRDefault="005367E2" w:rsidP="0092359E">
      <w:pPr>
        <w:rPr>
          <w:b/>
          <w:bCs/>
          <w:sz w:val="28"/>
          <w:szCs w:val="28"/>
        </w:rPr>
      </w:pPr>
      <w:r w:rsidRPr="005504F7">
        <w:rPr>
          <w:b/>
          <w:bCs/>
          <w:sz w:val="28"/>
          <w:szCs w:val="28"/>
        </w:rPr>
        <w:t xml:space="preserve">Deliverable </w:t>
      </w:r>
      <w:proofErr w:type="gramStart"/>
      <w:r w:rsidR="005504F7" w:rsidRPr="005504F7">
        <w:rPr>
          <w:b/>
          <w:bCs/>
          <w:sz w:val="28"/>
          <w:szCs w:val="28"/>
        </w:rPr>
        <w:t>1 :</w:t>
      </w:r>
      <w:proofErr w:type="gramEnd"/>
      <w:r w:rsidR="005504F7" w:rsidRPr="005504F7">
        <w:rPr>
          <w:b/>
          <w:bCs/>
          <w:sz w:val="28"/>
          <w:szCs w:val="28"/>
        </w:rPr>
        <w:t xml:space="preserve"> FRs and NFRs</w:t>
      </w:r>
    </w:p>
    <w:p w14:paraId="5BEDF8AD" w14:textId="77777777" w:rsidR="005504F7" w:rsidRDefault="005504F7" w:rsidP="0092359E">
      <w:pPr>
        <w:rPr>
          <w:b/>
          <w:bCs/>
          <w:sz w:val="28"/>
          <w:szCs w:val="28"/>
        </w:rPr>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70" w:type="dxa"/>
          <w:bottom w:w="50" w:type="dxa"/>
          <w:right w:w="70" w:type="dxa"/>
        </w:tblCellMar>
        <w:tblLook w:val="04A0" w:firstRow="1" w:lastRow="0" w:firstColumn="1" w:lastColumn="0" w:noHBand="0" w:noVBand="1"/>
      </w:tblPr>
      <w:tblGrid>
        <w:gridCol w:w="800"/>
        <w:gridCol w:w="940"/>
        <w:gridCol w:w="2090"/>
        <w:gridCol w:w="800"/>
        <w:gridCol w:w="2350"/>
        <w:gridCol w:w="1096"/>
        <w:gridCol w:w="950"/>
      </w:tblGrid>
      <w:tr w:rsidR="007178E6" w14:paraId="53509D36" w14:textId="77777777">
        <w:trPr>
          <w:tblHeader/>
        </w:trPr>
        <w:tc>
          <w:tcPr>
            <w:tcW w:w="800" w:type="dxa"/>
            <w:shd w:val="clear" w:color="auto" w:fill="D9D9D9"/>
          </w:tcPr>
          <w:p w14:paraId="58D3F21F" w14:textId="77777777" w:rsidR="007178E6" w:rsidRDefault="00000000">
            <w:pPr>
              <w:spacing w:after="20" w:line="240" w:lineRule="auto"/>
              <w:jc w:val="center"/>
              <w:rPr>
                <w:b/>
                <w:bCs/>
                <w:sz w:val="16"/>
                <w:szCs w:val="16"/>
              </w:rPr>
            </w:pPr>
            <w:r>
              <w:rPr>
                <w:b/>
                <w:bCs/>
                <w:sz w:val="16"/>
                <w:szCs w:val="16"/>
              </w:rPr>
              <w:t>Req ID</w:t>
            </w:r>
          </w:p>
        </w:tc>
        <w:tc>
          <w:tcPr>
            <w:tcW w:w="940" w:type="dxa"/>
            <w:shd w:val="clear" w:color="auto" w:fill="D9D9D9"/>
          </w:tcPr>
          <w:p w14:paraId="55FC8114" w14:textId="77777777" w:rsidR="007178E6" w:rsidRDefault="00000000">
            <w:pPr>
              <w:spacing w:after="20" w:line="240" w:lineRule="auto"/>
              <w:jc w:val="center"/>
              <w:rPr>
                <w:b/>
                <w:bCs/>
                <w:sz w:val="16"/>
                <w:szCs w:val="16"/>
              </w:rPr>
            </w:pPr>
            <w:r>
              <w:rPr>
                <w:b/>
                <w:bCs/>
                <w:sz w:val="16"/>
                <w:szCs w:val="16"/>
              </w:rPr>
              <w:t>Type</w:t>
            </w:r>
          </w:p>
        </w:tc>
        <w:tc>
          <w:tcPr>
            <w:tcW w:w="2090" w:type="dxa"/>
            <w:shd w:val="clear" w:color="auto" w:fill="D9D9D9"/>
          </w:tcPr>
          <w:p w14:paraId="52F0B2BB" w14:textId="77777777" w:rsidR="007178E6" w:rsidRDefault="00000000">
            <w:pPr>
              <w:spacing w:after="20" w:line="240" w:lineRule="auto"/>
              <w:jc w:val="center"/>
              <w:rPr>
                <w:b/>
                <w:bCs/>
                <w:sz w:val="16"/>
                <w:szCs w:val="16"/>
              </w:rPr>
            </w:pPr>
            <w:r>
              <w:rPr>
                <w:b/>
                <w:bCs/>
                <w:sz w:val="16"/>
                <w:szCs w:val="16"/>
              </w:rPr>
              <w:t>Description</w:t>
            </w:r>
          </w:p>
        </w:tc>
        <w:tc>
          <w:tcPr>
            <w:tcW w:w="800" w:type="dxa"/>
            <w:shd w:val="clear" w:color="auto" w:fill="D9D9D9"/>
          </w:tcPr>
          <w:p w14:paraId="7705A14C" w14:textId="77777777" w:rsidR="007178E6" w:rsidRDefault="00000000">
            <w:pPr>
              <w:spacing w:after="20" w:line="240" w:lineRule="auto"/>
              <w:jc w:val="center"/>
              <w:rPr>
                <w:b/>
                <w:bCs/>
                <w:sz w:val="16"/>
                <w:szCs w:val="16"/>
              </w:rPr>
            </w:pPr>
            <w:r>
              <w:rPr>
                <w:b/>
                <w:bCs/>
                <w:sz w:val="16"/>
                <w:szCs w:val="16"/>
              </w:rPr>
              <w:t>Priority</w:t>
            </w:r>
          </w:p>
        </w:tc>
        <w:tc>
          <w:tcPr>
            <w:tcW w:w="2350" w:type="dxa"/>
            <w:shd w:val="clear" w:color="auto" w:fill="D9D9D9"/>
          </w:tcPr>
          <w:p w14:paraId="2E09D9FF" w14:textId="77777777" w:rsidR="007178E6" w:rsidRDefault="00000000">
            <w:pPr>
              <w:spacing w:after="20" w:line="240" w:lineRule="auto"/>
              <w:jc w:val="center"/>
              <w:rPr>
                <w:b/>
                <w:bCs/>
                <w:sz w:val="16"/>
                <w:szCs w:val="16"/>
              </w:rPr>
            </w:pPr>
            <w:r>
              <w:rPr>
                <w:b/>
                <w:bCs/>
                <w:sz w:val="16"/>
                <w:szCs w:val="16"/>
              </w:rPr>
              <w:t>Acceptance Criteria</w:t>
            </w:r>
          </w:p>
        </w:tc>
        <w:tc>
          <w:tcPr>
            <w:tcW w:w="1096" w:type="dxa"/>
            <w:shd w:val="clear" w:color="auto" w:fill="D9D9D9"/>
          </w:tcPr>
          <w:p w14:paraId="4AFCC901" w14:textId="77777777" w:rsidR="007178E6" w:rsidRDefault="00000000">
            <w:pPr>
              <w:spacing w:after="20" w:line="240" w:lineRule="auto"/>
              <w:jc w:val="center"/>
              <w:rPr>
                <w:b/>
                <w:bCs/>
                <w:sz w:val="16"/>
                <w:szCs w:val="16"/>
              </w:rPr>
            </w:pPr>
            <w:r>
              <w:rPr>
                <w:b/>
                <w:bCs/>
                <w:sz w:val="16"/>
                <w:szCs w:val="16"/>
              </w:rPr>
              <w:t>Rationale (short)</w:t>
            </w:r>
          </w:p>
        </w:tc>
        <w:tc>
          <w:tcPr>
            <w:tcW w:w="950" w:type="dxa"/>
            <w:shd w:val="clear" w:color="auto" w:fill="D9D9D9"/>
          </w:tcPr>
          <w:p w14:paraId="5EB7FC22" w14:textId="77777777" w:rsidR="007178E6" w:rsidRDefault="00000000">
            <w:pPr>
              <w:spacing w:after="20" w:line="240" w:lineRule="auto"/>
              <w:jc w:val="center"/>
              <w:rPr>
                <w:b/>
                <w:bCs/>
                <w:sz w:val="16"/>
                <w:szCs w:val="16"/>
              </w:rPr>
            </w:pPr>
            <w:r>
              <w:rPr>
                <w:b/>
                <w:bCs/>
                <w:sz w:val="16"/>
                <w:szCs w:val="16"/>
              </w:rPr>
              <w:t>Comments</w:t>
            </w:r>
          </w:p>
        </w:tc>
      </w:tr>
      <w:tr w:rsidR="007178E6" w14:paraId="75B469BE" w14:textId="77777777">
        <w:tc>
          <w:tcPr>
            <w:tcW w:w="800" w:type="dxa"/>
          </w:tcPr>
          <w:p w14:paraId="56ABF9EE" w14:textId="77777777" w:rsidR="007178E6" w:rsidRDefault="00000000">
            <w:pPr>
              <w:spacing w:after="20" w:line="240" w:lineRule="auto"/>
              <w:jc w:val="center"/>
              <w:rPr>
                <w:b/>
                <w:bCs/>
                <w:sz w:val="16"/>
                <w:szCs w:val="16"/>
              </w:rPr>
            </w:pPr>
            <w:r>
              <w:rPr>
                <w:b/>
                <w:bCs/>
                <w:sz w:val="16"/>
                <w:szCs w:val="16"/>
              </w:rPr>
              <w:t>FR-001</w:t>
            </w:r>
          </w:p>
        </w:tc>
        <w:tc>
          <w:tcPr>
            <w:tcW w:w="940" w:type="dxa"/>
          </w:tcPr>
          <w:p w14:paraId="1EA00D15" w14:textId="77777777" w:rsidR="007178E6" w:rsidRDefault="00000000">
            <w:pPr>
              <w:spacing w:after="20" w:line="240" w:lineRule="auto"/>
              <w:jc w:val="center"/>
              <w:rPr>
                <w:sz w:val="16"/>
                <w:szCs w:val="16"/>
              </w:rPr>
            </w:pPr>
            <w:r>
              <w:rPr>
                <w:sz w:val="16"/>
                <w:szCs w:val="16"/>
              </w:rPr>
              <w:t>Functional</w:t>
            </w:r>
          </w:p>
        </w:tc>
        <w:tc>
          <w:tcPr>
            <w:tcW w:w="2090" w:type="dxa"/>
          </w:tcPr>
          <w:p w14:paraId="7D22AE80" w14:textId="77777777" w:rsidR="007178E6" w:rsidRDefault="00000000">
            <w:pPr>
              <w:spacing w:after="20" w:line="240" w:lineRule="auto"/>
              <w:rPr>
                <w:sz w:val="16"/>
                <w:szCs w:val="16"/>
              </w:rPr>
            </w:pPr>
            <w:r>
              <w:rPr>
                <w:sz w:val="16"/>
                <w:szCs w:val="16"/>
              </w:rPr>
              <w:t>The system shall calculate the required security deposit for each item from its tool category, enforce that category's maximum loan duration, and compute a late return fee for each day an item is held beyond its due date.</w:t>
            </w:r>
          </w:p>
        </w:tc>
        <w:tc>
          <w:tcPr>
            <w:tcW w:w="800" w:type="dxa"/>
          </w:tcPr>
          <w:p w14:paraId="368D5678" w14:textId="77777777" w:rsidR="007178E6" w:rsidRDefault="00000000">
            <w:pPr>
              <w:spacing w:after="20" w:line="240" w:lineRule="auto"/>
              <w:jc w:val="center"/>
              <w:rPr>
                <w:sz w:val="16"/>
                <w:szCs w:val="16"/>
              </w:rPr>
            </w:pPr>
            <w:r>
              <w:rPr>
                <w:sz w:val="16"/>
                <w:szCs w:val="16"/>
              </w:rPr>
              <w:t>High</w:t>
            </w:r>
          </w:p>
        </w:tc>
        <w:tc>
          <w:tcPr>
            <w:tcW w:w="2350" w:type="dxa"/>
          </w:tcPr>
          <w:p w14:paraId="4D5A1ECD" w14:textId="09F9C80E" w:rsidR="002346C3" w:rsidRDefault="00000000" w:rsidP="002346C3">
            <w:pPr>
              <w:spacing w:after="20" w:line="240" w:lineRule="auto"/>
              <w:rPr>
                <w:sz w:val="16"/>
                <w:szCs w:val="16"/>
              </w:rPr>
            </w:pPr>
            <w:r>
              <w:rPr>
                <w:sz w:val="16"/>
                <w:szCs w:val="16"/>
              </w:rPr>
              <w:t>Pass: A Category</w:t>
            </w:r>
            <w:r w:rsidR="002346C3">
              <w:rPr>
                <w:sz w:val="16"/>
                <w:szCs w:val="16"/>
              </w:rPr>
              <w:t>-</w:t>
            </w:r>
            <w:r>
              <w:rPr>
                <w:sz w:val="16"/>
                <w:szCs w:val="16"/>
              </w:rPr>
              <w:t>C item (deposit Rs.2000, max loan 3 days) holds R</w:t>
            </w:r>
            <w:r w:rsidR="002346C3">
              <w:rPr>
                <w:sz w:val="16"/>
                <w:szCs w:val="16"/>
              </w:rPr>
              <w:t xml:space="preserve">s. </w:t>
            </w:r>
            <w:r>
              <w:rPr>
                <w:sz w:val="16"/>
                <w:szCs w:val="16"/>
              </w:rPr>
              <w:t>2000 at checkout and falls due in 3 days; a 2-day-late return is charged 2</w:t>
            </w:r>
            <w:r w:rsidR="002346C3">
              <w:rPr>
                <w:sz w:val="16"/>
                <w:szCs w:val="16"/>
              </w:rPr>
              <w:t>x</w:t>
            </w:r>
            <w:r>
              <w:rPr>
                <w:sz w:val="16"/>
                <w:szCs w:val="16"/>
              </w:rPr>
              <w:t xml:space="preserve"> the category daily rate. </w:t>
            </w:r>
          </w:p>
          <w:p w14:paraId="673AF7B5" w14:textId="60B9A775" w:rsidR="007178E6" w:rsidRDefault="00000000" w:rsidP="002346C3">
            <w:pPr>
              <w:spacing w:after="20" w:line="240" w:lineRule="auto"/>
              <w:rPr>
                <w:sz w:val="16"/>
                <w:szCs w:val="16"/>
              </w:rPr>
            </w:pPr>
            <w:r>
              <w:rPr>
                <w:sz w:val="16"/>
                <w:szCs w:val="16"/>
              </w:rPr>
              <w:t>Fail: A zero deposit is held, a loan exceeds the category maximum, or a late return yields no fee.</w:t>
            </w:r>
          </w:p>
        </w:tc>
        <w:tc>
          <w:tcPr>
            <w:tcW w:w="1096" w:type="dxa"/>
          </w:tcPr>
          <w:p w14:paraId="5C3DCAD8" w14:textId="77777777" w:rsidR="007178E6" w:rsidRDefault="00000000">
            <w:pPr>
              <w:spacing w:after="20" w:line="240" w:lineRule="auto"/>
              <w:rPr>
                <w:sz w:val="16"/>
                <w:szCs w:val="16"/>
              </w:rPr>
            </w:pPr>
            <w:r>
              <w:rPr>
                <w:sz w:val="16"/>
                <w:szCs w:val="16"/>
              </w:rPr>
              <w:t>Deposits and duration caps are the library's only protection against loss of high-value equipment.</w:t>
            </w:r>
          </w:p>
        </w:tc>
        <w:tc>
          <w:tcPr>
            <w:tcW w:w="950" w:type="dxa"/>
          </w:tcPr>
          <w:p w14:paraId="499BB67B" w14:textId="77777777" w:rsidR="007178E6" w:rsidRDefault="007178E6">
            <w:pPr>
              <w:spacing w:after="20" w:line="240" w:lineRule="auto"/>
              <w:rPr>
                <w:sz w:val="16"/>
                <w:szCs w:val="16"/>
              </w:rPr>
            </w:pPr>
          </w:p>
        </w:tc>
      </w:tr>
      <w:tr w:rsidR="007178E6" w14:paraId="78D27C16" w14:textId="77777777">
        <w:tc>
          <w:tcPr>
            <w:tcW w:w="800" w:type="dxa"/>
          </w:tcPr>
          <w:p w14:paraId="25498ECB" w14:textId="77777777" w:rsidR="007178E6" w:rsidRDefault="00000000">
            <w:pPr>
              <w:spacing w:after="20" w:line="240" w:lineRule="auto"/>
              <w:jc w:val="center"/>
              <w:rPr>
                <w:b/>
                <w:bCs/>
                <w:sz w:val="16"/>
                <w:szCs w:val="16"/>
              </w:rPr>
            </w:pPr>
            <w:r>
              <w:rPr>
                <w:b/>
                <w:bCs/>
                <w:sz w:val="16"/>
                <w:szCs w:val="16"/>
              </w:rPr>
              <w:t>FR-002</w:t>
            </w:r>
          </w:p>
        </w:tc>
        <w:tc>
          <w:tcPr>
            <w:tcW w:w="940" w:type="dxa"/>
          </w:tcPr>
          <w:p w14:paraId="11F7C376" w14:textId="77777777" w:rsidR="007178E6" w:rsidRDefault="00000000">
            <w:pPr>
              <w:spacing w:after="20" w:line="240" w:lineRule="auto"/>
              <w:jc w:val="center"/>
              <w:rPr>
                <w:sz w:val="16"/>
                <w:szCs w:val="16"/>
              </w:rPr>
            </w:pPr>
            <w:r>
              <w:rPr>
                <w:sz w:val="16"/>
                <w:szCs w:val="16"/>
              </w:rPr>
              <w:t>Functional</w:t>
            </w:r>
          </w:p>
        </w:tc>
        <w:tc>
          <w:tcPr>
            <w:tcW w:w="2090" w:type="dxa"/>
          </w:tcPr>
          <w:p w14:paraId="691244CE" w14:textId="77777777" w:rsidR="007178E6" w:rsidRDefault="00000000">
            <w:pPr>
              <w:spacing w:after="20" w:line="240" w:lineRule="auto"/>
              <w:rPr>
                <w:sz w:val="16"/>
                <w:szCs w:val="16"/>
              </w:rPr>
            </w:pPr>
            <w:r>
              <w:rPr>
                <w:sz w:val="16"/>
                <w:szCs w:val="16"/>
              </w:rPr>
              <w:t>The system shall allow a Community Member to search the equipment catalogue by category, keyword, or required date, and shall show for each result its status (Available / Reserved / On Loan / Under Repair) and the depot locker holding it.</w:t>
            </w:r>
          </w:p>
        </w:tc>
        <w:tc>
          <w:tcPr>
            <w:tcW w:w="800" w:type="dxa"/>
          </w:tcPr>
          <w:p w14:paraId="7CE682DA" w14:textId="77777777" w:rsidR="007178E6" w:rsidRDefault="00000000">
            <w:pPr>
              <w:spacing w:after="20" w:line="240" w:lineRule="auto"/>
              <w:jc w:val="center"/>
              <w:rPr>
                <w:sz w:val="16"/>
                <w:szCs w:val="16"/>
              </w:rPr>
            </w:pPr>
            <w:r>
              <w:rPr>
                <w:sz w:val="16"/>
                <w:szCs w:val="16"/>
              </w:rPr>
              <w:t>High</w:t>
            </w:r>
          </w:p>
        </w:tc>
        <w:tc>
          <w:tcPr>
            <w:tcW w:w="2350" w:type="dxa"/>
          </w:tcPr>
          <w:p w14:paraId="3236D43D" w14:textId="77777777" w:rsidR="007178E6" w:rsidRDefault="00000000">
            <w:pPr>
              <w:spacing w:after="20" w:line="240" w:lineRule="auto"/>
              <w:rPr>
                <w:sz w:val="16"/>
                <w:szCs w:val="16"/>
              </w:rPr>
            </w:pPr>
            <w:r>
              <w:rPr>
                <w:sz w:val="16"/>
                <w:szCs w:val="16"/>
              </w:rPr>
              <w:t>Pass: A search for 'lawnmower' returns only lawnmowers, each tagged with a status and a locker ID, and an item checked out 5 seconds earlier already shows On Loan. Fail: A result shows no locker, or an item already on loan is listed Available.</w:t>
            </w:r>
          </w:p>
        </w:tc>
        <w:tc>
          <w:tcPr>
            <w:tcW w:w="1096" w:type="dxa"/>
          </w:tcPr>
          <w:p w14:paraId="7C79097D" w14:textId="77777777" w:rsidR="007178E6" w:rsidRDefault="00000000">
            <w:pPr>
              <w:spacing w:after="20" w:line="240" w:lineRule="auto"/>
              <w:rPr>
                <w:sz w:val="16"/>
                <w:szCs w:val="16"/>
              </w:rPr>
            </w:pPr>
            <w:r>
              <w:rPr>
                <w:sz w:val="16"/>
                <w:szCs w:val="16"/>
              </w:rPr>
              <w:t>Members travel to a physical depot to collect; a wrong status or locker ID sends them to the wrong place.</w:t>
            </w:r>
          </w:p>
        </w:tc>
        <w:tc>
          <w:tcPr>
            <w:tcW w:w="950" w:type="dxa"/>
          </w:tcPr>
          <w:p w14:paraId="4A6DFEBD" w14:textId="77777777" w:rsidR="007178E6" w:rsidRDefault="007178E6">
            <w:pPr>
              <w:spacing w:after="20" w:line="240" w:lineRule="auto"/>
              <w:rPr>
                <w:sz w:val="16"/>
                <w:szCs w:val="16"/>
              </w:rPr>
            </w:pPr>
          </w:p>
        </w:tc>
      </w:tr>
      <w:tr w:rsidR="007178E6" w14:paraId="6E1D2D5A" w14:textId="77777777">
        <w:tc>
          <w:tcPr>
            <w:tcW w:w="800" w:type="dxa"/>
          </w:tcPr>
          <w:p w14:paraId="3DEF599E" w14:textId="77777777" w:rsidR="007178E6" w:rsidRDefault="00000000">
            <w:pPr>
              <w:spacing w:after="20" w:line="240" w:lineRule="auto"/>
              <w:jc w:val="center"/>
              <w:rPr>
                <w:b/>
                <w:bCs/>
                <w:sz w:val="16"/>
                <w:szCs w:val="16"/>
              </w:rPr>
            </w:pPr>
            <w:r>
              <w:rPr>
                <w:b/>
                <w:bCs/>
                <w:sz w:val="16"/>
                <w:szCs w:val="16"/>
              </w:rPr>
              <w:lastRenderedPageBreak/>
              <w:t>FR-003</w:t>
            </w:r>
          </w:p>
        </w:tc>
        <w:tc>
          <w:tcPr>
            <w:tcW w:w="940" w:type="dxa"/>
          </w:tcPr>
          <w:p w14:paraId="224DE588" w14:textId="77777777" w:rsidR="007178E6" w:rsidRDefault="00000000">
            <w:pPr>
              <w:spacing w:after="20" w:line="240" w:lineRule="auto"/>
              <w:jc w:val="center"/>
              <w:rPr>
                <w:sz w:val="16"/>
                <w:szCs w:val="16"/>
              </w:rPr>
            </w:pPr>
            <w:r>
              <w:rPr>
                <w:sz w:val="16"/>
                <w:szCs w:val="16"/>
              </w:rPr>
              <w:t>Functional</w:t>
            </w:r>
          </w:p>
        </w:tc>
        <w:tc>
          <w:tcPr>
            <w:tcW w:w="2090" w:type="dxa"/>
          </w:tcPr>
          <w:p w14:paraId="216B51CC" w14:textId="77777777" w:rsidR="007178E6" w:rsidRDefault="00000000">
            <w:pPr>
              <w:spacing w:after="20" w:line="240" w:lineRule="auto"/>
              <w:rPr>
                <w:sz w:val="16"/>
                <w:szCs w:val="16"/>
              </w:rPr>
            </w:pPr>
            <w:r>
              <w:rPr>
                <w:sz w:val="16"/>
                <w:szCs w:val="16"/>
              </w:rPr>
              <w:t>The system shall allow a Community Member to reserve an available item for a pickup window of at most 24 hours, and shall release the reservation automatically if the item is not collected before that window closes.</w:t>
            </w:r>
          </w:p>
        </w:tc>
        <w:tc>
          <w:tcPr>
            <w:tcW w:w="800" w:type="dxa"/>
          </w:tcPr>
          <w:p w14:paraId="2D2DCC36" w14:textId="77777777" w:rsidR="007178E6" w:rsidRDefault="00000000">
            <w:pPr>
              <w:spacing w:after="20" w:line="240" w:lineRule="auto"/>
              <w:jc w:val="center"/>
              <w:rPr>
                <w:sz w:val="16"/>
                <w:szCs w:val="16"/>
              </w:rPr>
            </w:pPr>
            <w:r>
              <w:rPr>
                <w:sz w:val="16"/>
                <w:szCs w:val="16"/>
              </w:rPr>
              <w:t>Medium</w:t>
            </w:r>
          </w:p>
        </w:tc>
        <w:tc>
          <w:tcPr>
            <w:tcW w:w="2350" w:type="dxa"/>
          </w:tcPr>
          <w:p w14:paraId="510009EF" w14:textId="77777777" w:rsidR="007178E6" w:rsidRDefault="00000000">
            <w:pPr>
              <w:spacing w:after="20" w:line="240" w:lineRule="auto"/>
              <w:rPr>
                <w:sz w:val="16"/>
                <w:szCs w:val="16"/>
              </w:rPr>
            </w:pPr>
            <w:r>
              <w:rPr>
                <w:sz w:val="16"/>
                <w:szCs w:val="16"/>
              </w:rPr>
              <w:t>Pass: A reservation marks the item Reserved and blocks other members from reserving it; an uncollected reservation returns to Available within 5 minutes of the window closing. Fail: Two members hold reservations on one item, or an expired reservation still blocks it an hour later.</w:t>
            </w:r>
          </w:p>
        </w:tc>
        <w:tc>
          <w:tcPr>
            <w:tcW w:w="1096" w:type="dxa"/>
          </w:tcPr>
          <w:p w14:paraId="0989F942" w14:textId="77777777" w:rsidR="007178E6" w:rsidRDefault="00000000">
            <w:pPr>
              <w:spacing w:after="20" w:line="240" w:lineRule="auto"/>
              <w:rPr>
                <w:sz w:val="16"/>
                <w:szCs w:val="16"/>
              </w:rPr>
            </w:pPr>
            <w:r>
              <w:rPr>
                <w:sz w:val="16"/>
                <w:szCs w:val="16"/>
              </w:rPr>
              <w:t>Holds prevent wasted trips, but holds that never expire make scarce tools look permanently unavailable.</w:t>
            </w:r>
          </w:p>
        </w:tc>
        <w:tc>
          <w:tcPr>
            <w:tcW w:w="950" w:type="dxa"/>
          </w:tcPr>
          <w:p w14:paraId="0D2C0DE1" w14:textId="77777777" w:rsidR="007178E6" w:rsidRDefault="007178E6">
            <w:pPr>
              <w:spacing w:after="20" w:line="240" w:lineRule="auto"/>
              <w:rPr>
                <w:sz w:val="16"/>
                <w:szCs w:val="16"/>
              </w:rPr>
            </w:pPr>
          </w:p>
        </w:tc>
      </w:tr>
      <w:tr w:rsidR="007178E6" w14:paraId="7058909F" w14:textId="77777777">
        <w:tc>
          <w:tcPr>
            <w:tcW w:w="800" w:type="dxa"/>
          </w:tcPr>
          <w:p w14:paraId="7061D3DF" w14:textId="77777777" w:rsidR="007178E6" w:rsidRDefault="00000000">
            <w:pPr>
              <w:spacing w:after="20" w:line="240" w:lineRule="auto"/>
              <w:jc w:val="center"/>
              <w:rPr>
                <w:b/>
                <w:bCs/>
                <w:sz w:val="16"/>
                <w:szCs w:val="16"/>
              </w:rPr>
            </w:pPr>
            <w:r>
              <w:rPr>
                <w:b/>
                <w:bCs/>
                <w:sz w:val="16"/>
                <w:szCs w:val="16"/>
              </w:rPr>
              <w:t>FR-004</w:t>
            </w:r>
          </w:p>
        </w:tc>
        <w:tc>
          <w:tcPr>
            <w:tcW w:w="940" w:type="dxa"/>
          </w:tcPr>
          <w:p w14:paraId="740A0DB7" w14:textId="77777777" w:rsidR="007178E6" w:rsidRDefault="00000000">
            <w:pPr>
              <w:spacing w:after="20" w:line="240" w:lineRule="auto"/>
              <w:jc w:val="center"/>
              <w:rPr>
                <w:sz w:val="16"/>
                <w:szCs w:val="16"/>
              </w:rPr>
            </w:pPr>
            <w:r>
              <w:rPr>
                <w:sz w:val="16"/>
                <w:szCs w:val="16"/>
              </w:rPr>
              <w:t>Functional</w:t>
            </w:r>
          </w:p>
        </w:tc>
        <w:tc>
          <w:tcPr>
            <w:tcW w:w="2090" w:type="dxa"/>
          </w:tcPr>
          <w:p w14:paraId="40BD217D" w14:textId="77777777" w:rsidR="007178E6" w:rsidRDefault="00000000">
            <w:pPr>
              <w:spacing w:after="20" w:line="240" w:lineRule="auto"/>
              <w:rPr>
                <w:sz w:val="16"/>
                <w:szCs w:val="16"/>
              </w:rPr>
            </w:pPr>
            <w:r>
              <w:rPr>
                <w:sz w:val="16"/>
                <w:szCs w:val="16"/>
              </w:rPr>
              <w:t>The system shall verify, before confirming any checkout, that the Community Member has no overdue item and no unpaid damage or late fee, and shall block checkout of high-value equipment when either condition fails.</w:t>
            </w:r>
          </w:p>
        </w:tc>
        <w:tc>
          <w:tcPr>
            <w:tcW w:w="800" w:type="dxa"/>
          </w:tcPr>
          <w:p w14:paraId="32BA8390" w14:textId="77777777" w:rsidR="007178E6" w:rsidRDefault="00000000">
            <w:pPr>
              <w:spacing w:after="20" w:line="240" w:lineRule="auto"/>
              <w:jc w:val="center"/>
              <w:rPr>
                <w:sz w:val="16"/>
                <w:szCs w:val="16"/>
              </w:rPr>
            </w:pPr>
            <w:r>
              <w:rPr>
                <w:sz w:val="16"/>
                <w:szCs w:val="16"/>
              </w:rPr>
              <w:t>High</w:t>
            </w:r>
          </w:p>
        </w:tc>
        <w:tc>
          <w:tcPr>
            <w:tcW w:w="2350" w:type="dxa"/>
          </w:tcPr>
          <w:p w14:paraId="38560C45" w14:textId="77777777" w:rsidR="007178E6" w:rsidRDefault="00000000">
            <w:pPr>
              <w:spacing w:after="20" w:line="240" w:lineRule="auto"/>
              <w:rPr>
                <w:sz w:val="16"/>
                <w:szCs w:val="16"/>
              </w:rPr>
            </w:pPr>
            <w:r>
              <w:rPr>
                <w:sz w:val="16"/>
                <w:szCs w:val="16"/>
              </w:rPr>
              <w:t>Pass: A member holding one overdue drill is refused a chainsaw and is shown the blocking reason. Fail: A member with overdue tools borrows additional high-value equipment.</w:t>
            </w:r>
          </w:p>
        </w:tc>
        <w:tc>
          <w:tcPr>
            <w:tcW w:w="1096" w:type="dxa"/>
          </w:tcPr>
          <w:p w14:paraId="58218E8D" w14:textId="77777777" w:rsidR="007178E6" w:rsidRDefault="00000000">
            <w:pPr>
              <w:spacing w:after="20" w:line="240" w:lineRule="auto"/>
              <w:rPr>
                <w:sz w:val="16"/>
                <w:szCs w:val="16"/>
              </w:rPr>
            </w:pPr>
            <w:r>
              <w:rPr>
                <w:sz w:val="16"/>
                <w:szCs w:val="16"/>
              </w:rPr>
              <w:t>Unenforced eligibility lets one member accumulate the inventory the rest of the neighbourhood is waiting on.</w:t>
            </w:r>
          </w:p>
        </w:tc>
        <w:tc>
          <w:tcPr>
            <w:tcW w:w="950" w:type="dxa"/>
          </w:tcPr>
          <w:p w14:paraId="1A66AF1C" w14:textId="77777777" w:rsidR="007178E6" w:rsidRDefault="007178E6">
            <w:pPr>
              <w:spacing w:after="20" w:line="240" w:lineRule="auto"/>
              <w:rPr>
                <w:sz w:val="16"/>
                <w:szCs w:val="16"/>
              </w:rPr>
            </w:pPr>
          </w:p>
        </w:tc>
      </w:tr>
      <w:tr w:rsidR="007178E6" w14:paraId="42077361" w14:textId="77777777">
        <w:tc>
          <w:tcPr>
            <w:tcW w:w="800" w:type="dxa"/>
          </w:tcPr>
          <w:p w14:paraId="10B12098" w14:textId="77777777" w:rsidR="007178E6" w:rsidRDefault="00000000">
            <w:pPr>
              <w:spacing w:after="20" w:line="240" w:lineRule="auto"/>
              <w:jc w:val="center"/>
              <w:rPr>
                <w:b/>
                <w:bCs/>
                <w:sz w:val="16"/>
                <w:szCs w:val="16"/>
              </w:rPr>
            </w:pPr>
            <w:r>
              <w:rPr>
                <w:b/>
                <w:bCs/>
                <w:sz w:val="16"/>
                <w:szCs w:val="16"/>
              </w:rPr>
              <w:t>FR-005</w:t>
            </w:r>
          </w:p>
        </w:tc>
        <w:tc>
          <w:tcPr>
            <w:tcW w:w="940" w:type="dxa"/>
          </w:tcPr>
          <w:p w14:paraId="763C325E" w14:textId="77777777" w:rsidR="007178E6" w:rsidRDefault="00000000">
            <w:pPr>
              <w:spacing w:after="20" w:line="240" w:lineRule="auto"/>
              <w:jc w:val="center"/>
              <w:rPr>
                <w:sz w:val="16"/>
                <w:szCs w:val="16"/>
              </w:rPr>
            </w:pPr>
            <w:r>
              <w:rPr>
                <w:sz w:val="16"/>
                <w:szCs w:val="16"/>
              </w:rPr>
              <w:t>Functional</w:t>
            </w:r>
          </w:p>
        </w:tc>
        <w:tc>
          <w:tcPr>
            <w:tcW w:w="2090" w:type="dxa"/>
          </w:tcPr>
          <w:p w14:paraId="7E654777" w14:textId="77777777" w:rsidR="007178E6" w:rsidRDefault="00000000">
            <w:pPr>
              <w:spacing w:after="20" w:line="240" w:lineRule="auto"/>
              <w:rPr>
                <w:sz w:val="16"/>
                <w:szCs w:val="16"/>
              </w:rPr>
            </w:pPr>
            <w:r>
              <w:rPr>
                <w:sz w:val="16"/>
                <w:szCs w:val="16"/>
              </w:rPr>
              <w:t>The system shall record the condition of every returned item, allow the Library Custodian to log a damage assessment with severity and repair cost, deduct that cost and any late fee from the held deposit, and release the balance to the member.</w:t>
            </w:r>
          </w:p>
        </w:tc>
        <w:tc>
          <w:tcPr>
            <w:tcW w:w="800" w:type="dxa"/>
          </w:tcPr>
          <w:p w14:paraId="0E73A23C" w14:textId="77777777" w:rsidR="007178E6" w:rsidRDefault="00000000">
            <w:pPr>
              <w:spacing w:after="20" w:line="240" w:lineRule="auto"/>
              <w:jc w:val="center"/>
              <w:rPr>
                <w:sz w:val="16"/>
                <w:szCs w:val="16"/>
              </w:rPr>
            </w:pPr>
            <w:r>
              <w:rPr>
                <w:sz w:val="16"/>
                <w:szCs w:val="16"/>
              </w:rPr>
              <w:t>High</w:t>
            </w:r>
          </w:p>
        </w:tc>
        <w:tc>
          <w:tcPr>
            <w:tcW w:w="2350" w:type="dxa"/>
          </w:tcPr>
          <w:p w14:paraId="052390F9" w14:textId="77777777" w:rsidR="007178E6" w:rsidRDefault="00000000">
            <w:pPr>
              <w:spacing w:after="20" w:line="240" w:lineRule="auto"/>
              <w:rPr>
                <w:sz w:val="16"/>
                <w:szCs w:val="16"/>
              </w:rPr>
            </w:pPr>
            <w:r>
              <w:rPr>
                <w:sz w:val="16"/>
                <w:szCs w:val="16"/>
              </w:rPr>
              <w:t>Pass: A return carrying Rs.500 damage and Rs.120 late fee against a Rs.2000 deposit releases Rs.1380 with an itemised breakdown. Fail: The deposit is released in full despite logged damage, or the deduction does not equal damage + late fee.</w:t>
            </w:r>
          </w:p>
        </w:tc>
        <w:tc>
          <w:tcPr>
            <w:tcW w:w="1096" w:type="dxa"/>
          </w:tcPr>
          <w:p w14:paraId="407D4446" w14:textId="77777777" w:rsidR="007178E6" w:rsidRDefault="00000000">
            <w:pPr>
              <w:spacing w:after="20" w:line="240" w:lineRule="auto"/>
              <w:rPr>
                <w:sz w:val="16"/>
                <w:szCs w:val="16"/>
              </w:rPr>
            </w:pPr>
            <w:r>
              <w:rPr>
                <w:sz w:val="16"/>
                <w:szCs w:val="16"/>
              </w:rPr>
              <w:t>Deposit settlement is the step members dispute; an itemised, auditable breakdown is what makes the charge defensible.</w:t>
            </w:r>
          </w:p>
        </w:tc>
        <w:tc>
          <w:tcPr>
            <w:tcW w:w="950" w:type="dxa"/>
          </w:tcPr>
          <w:p w14:paraId="20B10487" w14:textId="77777777" w:rsidR="007178E6" w:rsidRDefault="007178E6">
            <w:pPr>
              <w:spacing w:after="20" w:line="240" w:lineRule="auto"/>
              <w:rPr>
                <w:sz w:val="16"/>
                <w:szCs w:val="16"/>
              </w:rPr>
            </w:pPr>
          </w:p>
        </w:tc>
      </w:tr>
      <w:tr w:rsidR="007178E6" w14:paraId="74B2EAA7" w14:textId="77777777">
        <w:tc>
          <w:tcPr>
            <w:tcW w:w="800" w:type="dxa"/>
          </w:tcPr>
          <w:p w14:paraId="32E21CE4" w14:textId="77777777" w:rsidR="007178E6" w:rsidRDefault="00000000">
            <w:pPr>
              <w:spacing w:after="20" w:line="240" w:lineRule="auto"/>
              <w:jc w:val="center"/>
              <w:rPr>
                <w:b/>
                <w:bCs/>
                <w:sz w:val="16"/>
                <w:szCs w:val="16"/>
              </w:rPr>
            </w:pPr>
            <w:r>
              <w:rPr>
                <w:b/>
                <w:bCs/>
                <w:sz w:val="16"/>
                <w:szCs w:val="16"/>
              </w:rPr>
              <w:t>NFR-001</w:t>
            </w:r>
          </w:p>
        </w:tc>
        <w:tc>
          <w:tcPr>
            <w:tcW w:w="940" w:type="dxa"/>
          </w:tcPr>
          <w:p w14:paraId="277B29B3" w14:textId="2A820F2B" w:rsidR="007178E6" w:rsidRDefault="00000000">
            <w:pPr>
              <w:spacing w:after="20" w:line="240" w:lineRule="auto"/>
              <w:jc w:val="center"/>
              <w:rPr>
                <w:sz w:val="16"/>
                <w:szCs w:val="16"/>
              </w:rPr>
            </w:pPr>
            <w:proofErr w:type="spellStart"/>
            <w:r>
              <w:rPr>
                <w:sz w:val="16"/>
                <w:szCs w:val="16"/>
              </w:rPr>
              <w:t>Nonfunc</w:t>
            </w:r>
            <w:proofErr w:type="spellEnd"/>
            <w:r w:rsidR="002346C3">
              <w:rPr>
                <w:sz w:val="16"/>
                <w:szCs w:val="16"/>
              </w:rPr>
              <w:t>.</w:t>
            </w:r>
          </w:p>
        </w:tc>
        <w:tc>
          <w:tcPr>
            <w:tcW w:w="2090" w:type="dxa"/>
          </w:tcPr>
          <w:p w14:paraId="3AFB8DD2" w14:textId="16F6C0E8" w:rsidR="007178E6" w:rsidRDefault="00000000">
            <w:pPr>
              <w:spacing w:after="20" w:line="240" w:lineRule="auto"/>
              <w:rPr>
                <w:sz w:val="16"/>
                <w:szCs w:val="16"/>
              </w:rPr>
            </w:pPr>
            <w:r>
              <w:rPr>
                <w:sz w:val="16"/>
                <w:szCs w:val="16"/>
              </w:rPr>
              <w:t xml:space="preserve">The equipment inventory search shall return real-time physical availability across all neighbourhood depot lockers within 2 s at the 95th percentile while sustaining 200 concurrent member </w:t>
            </w:r>
            <w:r w:rsidR="002346C3">
              <w:rPr>
                <w:sz w:val="16"/>
                <w:szCs w:val="16"/>
              </w:rPr>
              <w:t>sessions and</w:t>
            </w:r>
            <w:r>
              <w:rPr>
                <w:sz w:val="16"/>
                <w:szCs w:val="16"/>
              </w:rPr>
              <w:t xml:space="preserve"> shall expose locker contents only to authenticated members.</w:t>
            </w:r>
          </w:p>
        </w:tc>
        <w:tc>
          <w:tcPr>
            <w:tcW w:w="800" w:type="dxa"/>
          </w:tcPr>
          <w:p w14:paraId="5F7C8A4D" w14:textId="77777777" w:rsidR="007178E6" w:rsidRDefault="00000000">
            <w:pPr>
              <w:spacing w:after="20" w:line="240" w:lineRule="auto"/>
              <w:jc w:val="center"/>
              <w:rPr>
                <w:sz w:val="16"/>
                <w:szCs w:val="16"/>
              </w:rPr>
            </w:pPr>
            <w:r>
              <w:rPr>
                <w:sz w:val="16"/>
                <w:szCs w:val="16"/>
              </w:rPr>
              <w:t>High</w:t>
            </w:r>
          </w:p>
        </w:tc>
        <w:tc>
          <w:tcPr>
            <w:tcW w:w="2350" w:type="dxa"/>
          </w:tcPr>
          <w:p w14:paraId="47D2A415" w14:textId="77777777" w:rsidR="007178E6" w:rsidRDefault="00000000">
            <w:pPr>
              <w:spacing w:after="20" w:line="240" w:lineRule="auto"/>
              <w:rPr>
                <w:sz w:val="16"/>
                <w:szCs w:val="16"/>
              </w:rPr>
            </w:pPr>
            <w:r>
              <w:rPr>
                <w:sz w:val="16"/>
                <w:szCs w:val="16"/>
              </w:rPr>
              <w:t>Pass: A load test at 200 concurrent users records p95 search latency of at most 2 s, locker status no more than 10 s stale, and HTTP 401 for an unauthenticated locker request. Fail: p95 above 2 s, staler data, or unauthenticated access succeeds.</w:t>
            </w:r>
          </w:p>
        </w:tc>
        <w:tc>
          <w:tcPr>
            <w:tcW w:w="1096" w:type="dxa"/>
          </w:tcPr>
          <w:p w14:paraId="76ED99FC" w14:textId="77777777" w:rsidR="007178E6" w:rsidRDefault="00000000">
            <w:pPr>
              <w:spacing w:after="20" w:line="240" w:lineRule="auto"/>
              <w:rPr>
                <w:sz w:val="16"/>
                <w:szCs w:val="16"/>
              </w:rPr>
            </w:pPr>
            <w:r>
              <w:rPr>
                <w:sz w:val="16"/>
                <w:szCs w:val="16"/>
              </w:rPr>
              <w:t>Slow or stale availability sends members to empty lockers, and locker contents reveal where valuable tools physically sit.</w:t>
            </w:r>
          </w:p>
        </w:tc>
        <w:tc>
          <w:tcPr>
            <w:tcW w:w="950" w:type="dxa"/>
          </w:tcPr>
          <w:p w14:paraId="14394904" w14:textId="77777777" w:rsidR="007178E6" w:rsidRDefault="007178E6">
            <w:pPr>
              <w:spacing w:after="20" w:line="240" w:lineRule="auto"/>
              <w:rPr>
                <w:sz w:val="16"/>
                <w:szCs w:val="16"/>
              </w:rPr>
            </w:pPr>
          </w:p>
        </w:tc>
      </w:tr>
      <w:tr w:rsidR="007178E6" w14:paraId="691FD463" w14:textId="77777777">
        <w:tc>
          <w:tcPr>
            <w:tcW w:w="800" w:type="dxa"/>
          </w:tcPr>
          <w:p w14:paraId="0EE0FE75" w14:textId="77777777" w:rsidR="007178E6" w:rsidRDefault="00000000">
            <w:pPr>
              <w:spacing w:after="20" w:line="240" w:lineRule="auto"/>
              <w:jc w:val="center"/>
              <w:rPr>
                <w:b/>
                <w:bCs/>
                <w:sz w:val="16"/>
                <w:szCs w:val="16"/>
              </w:rPr>
            </w:pPr>
            <w:r>
              <w:rPr>
                <w:b/>
                <w:bCs/>
                <w:sz w:val="16"/>
                <w:szCs w:val="16"/>
              </w:rPr>
              <w:t>NFR-002</w:t>
            </w:r>
          </w:p>
        </w:tc>
        <w:tc>
          <w:tcPr>
            <w:tcW w:w="940" w:type="dxa"/>
          </w:tcPr>
          <w:p w14:paraId="688E96A8" w14:textId="77777777" w:rsidR="007178E6" w:rsidRDefault="00000000">
            <w:pPr>
              <w:spacing w:after="20" w:line="240" w:lineRule="auto"/>
              <w:jc w:val="center"/>
              <w:rPr>
                <w:sz w:val="16"/>
                <w:szCs w:val="16"/>
              </w:rPr>
            </w:pPr>
            <w:r>
              <w:rPr>
                <w:sz w:val="16"/>
                <w:szCs w:val="16"/>
              </w:rPr>
              <w:t>Nonfunc.</w:t>
            </w:r>
          </w:p>
        </w:tc>
        <w:tc>
          <w:tcPr>
            <w:tcW w:w="2090" w:type="dxa"/>
          </w:tcPr>
          <w:p w14:paraId="4136A829" w14:textId="77777777" w:rsidR="007178E6" w:rsidRDefault="00000000">
            <w:pPr>
              <w:spacing w:after="20" w:line="240" w:lineRule="auto"/>
              <w:rPr>
                <w:sz w:val="16"/>
                <w:szCs w:val="16"/>
              </w:rPr>
            </w:pPr>
            <w:r>
              <w:rPr>
                <w:sz w:val="16"/>
                <w:szCs w:val="16"/>
              </w:rPr>
              <w:t>The system shall process all deposit holds and fee charges through the external payment gateway using tokenised references, shall store no card data, and shall retain an immutable audit record of every hold, deduction and release for 12 months.</w:t>
            </w:r>
          </w:p>
        </w:tc>
        <w:tc>
          <w:tcPr>
            <w:tcW w:w="800" w:type="dxa"/>
          </w:tcPr>
          <w:p w14:paraId="68DE13C5" w14:textId="77777777" w:rsidR="007178E6" w:rsidRDefault="00000000">
            <w:pPr>
              <w:spacing w:after="20" w:line="240" w:lineRule="auto"/>
              <w:jc w:val="center"/>
              <w:rPr>
                <w:sz w:val="16"/>
                <w:szCs w:val="16"/>
              </w:rPr>
            </w:pPr>
            <w:r>
              <w:rPr>
                <w:sz w:val="16"/>
                <w:szCs w:val="16"/>
              </w:rPr>
              <w:t>High</w:t>
            </w:r>
          </w:p>
        </w:tc>
        <w:tc>
          <w:tcPr>
            <w:tcW w:w="2350" w:type="dxa"/>
          </w:tcPr>
          <w:p w14:paraId="2AA95578" w14:textId="77777777" w:rsidR="007178E6" w:rsidRDefault="00000000">
            <w:pPr>
              <w:spacing w:after="20" w:line="240" w:lineRule="auto"/>
              <w:rPr>
                <w:sz w:val="16"/>
                <w:szCs w:val="16"/>
              </w:rPr>
            </w:pPr>
            <w:r>
              <w:rPr>
                <w:sz w:val="16"/>
                <w:szCs w:val="16"/>
              </w:rPr>
              <w:t>Pass: A database scan after 100 transactions finds no card number or CVV, only gateway tokens, and every transaction has a timestamped audit entry the application cannot alter. Fail: Any card field is recoverable, or a deduction has no matching audit entry.</w:t>
            </w:r>
          </w:p>
        </w:tc>
        <w:tc>
          <w:tcPr>
            <w:tcW w:w="1096" w:type="dxa"/>
          </w:tcPr>
          <w:p w14:paraId="3D409B76" w14:textId="77777777" w:rsidR="007178E6" w:rsidRDefault="00000000">
            <w:pPr>
              <w:spacing w:after="20" w:line="240" w:lineRule="auto"/>
              <w:rPr>
                <w:sz w:val="16"/>
                <w:szCs w:val="16"/>
              </w:rPr>
            </w:pPr>
            <w:r>
              <w:rPr>
                <w:sz w:val="16"/>
                <w:szCs w:val="16"/>
              </w:rPr>
              <w:t>Money moves between neighbours rather than through a merchant, so the library must be able to prove what it charged and cannot justify holding card data.</w:t>
            </w:r>
          </w:p>
        </w:tc>
        <w:tc>
          <w:tcPr>
            <w:tcW w:w="950" w:type="dxa"/>
          </w:tcPr>
          <w:p w14:paraId="7298C08D" w14:textId="77777777" w:rsidR="007178E6" w:rsidRDefault="007178E6">
            <w:pPr>
              <w:spacing w:after="20" w:line="240" w:lineRule="auto"/>
              <w:rPr>
                <w:sz w:val="16"/>
                <w:szCs w:val="16"/>
              </w:rPr>
            </w:pPr>
          </w:p>
        </w:tc>
      </w:tr>
    </w:tbl>
    <w:p w14:paraId="23EC256F" w14:textId="77777777" w:rsidR="005504F7" w:rsidRPr="005504F7" w:rsidRDefault="005504F7" w:rsidP="0092359E">
      <w:pPr>
        <w:rPr>
          <w:b/>
          <w:bCs/>
          <w:sz w:val="28"/>
          <w:szCs w:val="28"/>
        </w:rPr>
      </w:pPr>
    </w:p>
    <w:p w14:paraId="553780C6" w14:textId="530941AC" w:rsidR="008A4331" w:rsidRDefault="00B15F96" w:rsidP="0092359E">
      <w:pPr>
        <w:rPr>
          <w:sz w:val="28"/>
          <w:szCs w:val="28"/>
        </w:rPr>
      </w:pPr>
      <w:r>
        <w:rPr>
          <w:sz w:val="28"/>
          <w:szCs w:val="28"/>
        </w:rPr>
        <w:br/>
      </w:r>
    </w:p>
    <w:p w14:paraId="625EA4D8" w14:textId="77777777" w:rsidR="00B15F96" w:rsidRDefault="00B15F96" w:rsidP="0092359E">
      <w:pPr>
        <w:rPr>
          <w:sz w:val="28"/>
          <w:szCs w:val="28"/>
          <w:lang w:val="en-GB"/>
        </w:rPr>
      </w:pPr>
    </w:p>
    <w:p w14:paraId="7BEAAF7F" w14:textId="77777777" w:rsidR="002346C3" w:rsidRPr="00B15F96" w:rsidRDefault="002346C3" w:rsidP="0092359E">
      <w:pPr>
        <w:rPr>
          <w:sz w:val="28"/>
          <w:szCs w:val="28"/>
          <w:lang w:val="en-GB"/>
        </w:rPr>
      </w:pPr>
    </w:p>
    <w:p>
      <w:pPr>
        <w:spacing w:before="0" w:after="20" w:line="240" w:lineRule="auto"/>
        <w:rPr>
          <w:sz w:val="28"/>
          <w:szCs w:val="28"/>
        </w:rPr>
      </w:pPr>
    </w:p>
    <w:p>
      <w:pPr>
        <w:spacing w:before="0" w:after="20" w:line="240" w:lineRule="auto"/>
      </w:pPr>
      <w:r>
        <w:br w:type="page"/>
      </w:r>
    </w:p>
    <w:p>
      <w:pPr>
        <w:spacing w:before="0" w:after="20" w:line="240" w:lineRule="auto"/>
        <w:rPr>
          <w:b/>
          <w:bCs/>
          <w:sz w:val="28"/>
          <w:szCs w:val="28"/>
        </w:rPr>
      </w:pPr>
      <w:r>
        <w:rPr>
          <w:b/>
          <w:bCs/>
          <w:sz w:val="28"/>
          <w:szCs w:val="28"/>
        </w:rPr>
        <w:t xml:space="preserve">Deliverable 2 : UML Use-Case Diagram</w:t>
      </w:r>
    </w:p>
    <w:p>
      <w:pPr>
        <w:spacing w:before="0" w:after="20" w:line="240" w:lineRule="auto"/>
        <w:jc w:val="center"/>
      </w:pPr>
      <w:r>
        <w:drawing>
          <wp:inline distT="0" distB="0" distL="0" distR="0">
            <wp:extent cx="5731510" cy="5701966"/>
            <wp:effectExtent l="0" t="0" r="0" b="0"/>
            <wp:docPr id="1001" name="Picture 1001" descr="UML use-case diagram for the Community Tool and Equipm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Use-case-diagram.png"/>
                    <pic:cNvPicPr/>
                  </pic:nvPicPr>
                  <pic:blipFill>
                    <a:blip r:embed="rId100"/>
                    <a:stretch>
                      <a:fillRect/>
                    </a:stretch>
                  </pic:blipFill>
                  <pic:spPr>
                    <a:xfrm>
                      <a:off x="0" y="0"/>
                      <a:ext cx="5731510" cy="5701966"/>
                    </a:xfrm>
                    <a:prstGeom prst="rect">
                      <a:avLst/>
                    </a:prstGeom>
                  </pic:spPr>
                </pic:pic>
              </a:graphicData>
            </a:graphic>
          </wp:inline>
        </w:drawing>
      </w:r>
    </w:p>
    <w:p>
      <w:pPr>
        <w:spacing w:before="0" w:after="20" w:line="240" w:lineRule="auto"/>
      </w:pPr>
      <w:r>
        <w:br w:type="page"/>
      </w:r>
    </w:p>
    <w:p>
      <w:pPr>
        <w:spacing w:before="0" w:after="20" w:line="240" w:lineRule="auto"/>
        <w:rPr>
          <w:b/>
          <w:bCs/>
          <w:sz w:val="28"/>
          <w:szCs w:val="28"/>
        </w:rPr>
      </w:pPr>
      <w:r>
        <w:rPr>
          <w:b/>
          <w:bCs/>
          <w:sz w:val="28"/>
          <w:szCs w:val="28"/>
        </w:rPr>
        <w:t xml:space="preserve">Deliverable 3 : Use-Case Specification</w:t>
      </w:r>
    </w:p>
    <w:p>
      <w:pPr>
        <w:spacing w:before="0" w:after="20" w:line="240" w:lineRule="auto"/>
        <w:rPr>
          <w:sz w:val="28"/>
          <w:szCs w:val="28"/>
        </w:rPr>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90" w:type="dxa"/>
          <w:bottom w:w="60" w:type="dxa"/>
          <w:right w:w="90" w:type="dxa"/>
        </w:tblCellMar>
      </w:tblPr>
      <w:tblGrid>
        <w:gridCol w:w="1900"/>
        <w:gridCol w:w="7126"/>
      </w:tblGrid>
      <w:tr>
        <w:tc>
          <w:tcPr>
            <w:tcW w:w="1900" w:type="dxa"/>
            <w:shd w:val="clear" w:color="auto" w:fill="D9D9D9"/>
            <w:vAlign w:val="top"/>
          </w:tcPr>
          <w:p>
            <w:pPr>
              <w:spacing w:before="0" w:after="20" w:line="240" w:lineRule="auto"/>
              <w:rPr>
                <w:b/>
                <w:bCs/>
                <w:sz w:val="20"/>
                <w:szCs w:val="20"/>
              </w:rPr>
            </w:pPr>
            <w:r>
              <w:rPr>
                <w:b/>
                <w:bCs/>
                <w:sz w:val="20"/>
                <w:szCs w:val="20"/>
              </w:rPr>
              <w:t xml:space="preserve">Use Case ID</w:t>
            </w:r>
          </w:p>
        </w:tc>
        <w:tc>
          <w:tcPr>
            <w:tcW w:w="7126" w:type="dxa"/>
            <w:vAlign w:val="top"/>
          </w:tcPr>
          <w:p>
            <w:pPr>
              <w:spacing w:before="0" w:after="20" w:line="240" w:lineRule="auto"/>
              <w:rPr>
                <w:sz w:val="20"/>
                <w:szCs w:val="20"/>
              </w:rPr>
            </w:pPr>
            <w:r>
              <w:rPr>
                <w:sz w:val="20"/>
                <w:szCs w:val="20"/>
              </w:rPr>
              <w:t xml:space="preserve">UC-03</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Use Case Name</w:t>
            </w:r>
          </w:p>
        </w:tc>
        <w:tc>
          <w:tcPr>
            <w:tcW w:w="7126" w:type="dxa"/>
            <w:vAlign w:val="top"/>
          </w:tcPr>
          <w:p>
            <w:pPr>
              <w:spacing w:before="0" w:after="20" w:line="240" w:lineRule="auto"/>
              <w:rPr>
                <w:sz w:val="20"/>
                <w:szCs w:val="20"/>
              </w:rPr>
            </w:pPr>
            <w:r>
              <w:rPr>
                <w:sz w:val="20"/>
                <w:szCs w:val="20"/>
              </w:rPr>
              <w:t xml:space="preserve">Borrow Equipment</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Primary Actor</w:t>
            </w:r>
          </w:p>
        </w:tc>
        <w:tc>
          <w:tcPr>
            <w:tcW w:w="7126" w:type="dxa"/>
            <w:vAlign w:val="top"/>
          </w:tcPr>
          <w:p>
            <w:pPr>
              <w:spacing w:before="0" w:after="20" w:line="240" w:lineRule="auto"/>
              <w:rPr>
                <w:sz w:val="20"/>
                <w:szCs w:val="20"/>
              </w:rPr>
            </w:pPr>
            <w:r>
              <w:rPr>
                <w:sz w:val="20"/>
                <w:szCs w:val="20"/>
              </w:rPr>
              <w:t xml:space="preserve">Community Member</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Secondary Actors</w:t>
            </w:r>
          </w:p>
        </w:tc>
        <w:tc>
          <w:tcPr>
            <w:tcW w:w="7126" w:type="dxa"/>
            <w:vAlign w:val="top"/>
          </w:tcPr>
          <w:p>
            <w:pPr>
              <w:spacing w:before="0" w:after="20" w:line="240" w:lineRule="auto"/>
              <w:rPr>
                <w:sz w:val="20"/>
                <w:szCs w:val="20"/>
              </w:rPr>
            </w:pPr>
            <w:r>
              <w:rPr>
                <w:sz w:val="20"/>
                <w:szCs w:val="20"/>
              </w:rPr>
              <w:t xml:space="preserve">Library Custodian, Payment Gateway</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Related Requirements</w:t>
            </w:r>
          </w:p>
        </w:tc>
        <w:tc>
          <w:tcPr>
            <w:tcW w:w="7126" w:type="dxa"/>
            <w:vAlign w:val="top"/>
          </w:tcPr>
          <w:p>
            <w:pPr>
              <w:spacing w:before="0" w:after="20" w:line="240" w:lineRule="auto"/>
              <w:rPr>
                <w:sz w:val="20"/>
                <w:szCs w:val="20"/>
              </w:rPr>
            </w:pPr>
            <w:r>
              <w:rPr>
                <w:sz w:val="20"/>
                <w:szCs w:val="20"/>
              </w:rPr>
              <w:t xml:space="preserve">FR-001, FR-002, FR-004, NFR-002</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Description</w:t>
            </w:r>
          </w:p>
        </w:tc>
        <w:tc>
          <w:tcPr>
            <w:tcW w:w="7126" w:type="dxa"/>
            <w:vAlign w:val="top"/>
          </w:tcPr>
          <w:p>
            <w:pPr>
              <w:spacing w:before="0" w:after="20" w:line="240" w:lineRule="auto"/>
              <w:rPr>
                <w:sz w:val="20"/>
                <w:szCs w:val="20"/>
              </w:rPr>
            </w:pPr>
            <w:r>
              <w:rPr>
                <w:sz w:val="20"/>
                <w:szCs w:val="20"/>
              </w:rPr>
              <w:t xml:space="preserve">A Community Member borrows an item of equipment from the library. The system checks the member's eligibility, calculates and holds a security deposit, and records the loan against a due date.</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Preconditions</w:t>
            </w:r>
          </w:p>
        </w:tc>
        <w:tc>
          <w:tcPr>
            <w:tcW w:w="7126" w:type="dxa"/>
            <w:vAlign w:val="top"/>
          </w:tcPr>
          <w:p>
            <w:pPr>
              <w:spacing w:before="0" w:after="20" w:line="240" w:lineRule="auto"/>
              <w:rPr>
                <w:sz w:val="20"/>
                <w:szCs w:val="20"/>
              </w:rPr>
            </w:pPr>
            <w:r>
              <w:rPr>
                <w:sz w:val="20"/>
                <w:szCs w:val="20"/>
              </w:rPr>
              <w:t xml:space="preserve">1. The Community Member is registered and authenticated on the system.</w:t>
            </w:r>
          </w:p>
          <w:p>
            <w:pPr>
              <w:spacing w:before="0" w:after="20" w:line="240" w:lineRule="auto"/>
              <w:rPr>
                <w:sz w:val="20"/>
                <w:szCs w:val="20"/>
              </w:rPr>
            </w:pPr>
            <w:r>
              <w:rPr>
                <w:sz w:val="20"/>
                <w:szCs w:val="20"/>
              </w:rPr>
              <w:t xml:space="preserve">2. The member has no overdue item and no unpaid damage or late fee (FR-004).</w:t>
            </w:r>
          </w:p>
          <w:p>
            <w:pPr>
              <w:spacing w:before="0" w:after="20" w:line="240" w:lineRule="auto"/>
              <w:rPr>
                <w:sz w:val="20"/>
                <w:szCs w:val="20"/>
              </w:rPr>
            </w:pPr>
            <w:r>
              <w:rPr>
                <w:sz w:val="20"/>
                <w:szCs w:val="20"/>
              </w:rPr>
              <w:t xml:space="preserve">3. The requested item's status is Available, or Reserved by that same member.</w:t>
            </w:r>
          </w:p>
          <w:p>
            <w:pPr>
              <w:spacing w:before="0" w:after="20" w:line="240" w:lineRule="auto"/>
              <w:rPr>
                <w:sz w:val="20"/>
                <w:szCs w:val="20"/>
              </w:rPr>
            </w:pPr>
            <w:r>
              <w:rPr>
                <w:sz w:val="20"/>
                <w:szCs w:val="20"/>
              </w:rPr>
              <w:t xml:space="preserve">4. The member has a valid deposit payment method registered with the Payment Gateway.</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Postconditions</w:t>
            </w:r>
          </w:p>
        </w:tc>
        <w:tc>
          <w:tcPr>
            <w:tcW w:w="7126" w:type="dxa"/>
            <w:vAlign w:val="top"/>
          </w:tcPr>
          <w:p>
            <w:pPr>
              <w:spacing w:before="0" w:after="20" w:line="240" w:lineRule="auto"/>
              <w:rPr>
                <w:sz w:val="20"/>
                <w:szCs w:val="20"/>
              </w:rPr>
            </w:pPr>
            <w:r>
              <w:rPr>
                <w:sz w:val="20"/>
                <w:szCs w:val="20"/>
              </w:rPr>
              <w:t xml:space="preserve">1. The item is marked On Loan against the member, with a due date set from its tool category's maximum loan duration.</w:t>
            </w:r>
          </w:p>
          <w:p>
            <w:pPr>
              <w:spacing w:before="0" w:after="20" w:line="240" w:lineRule="auto"/>
              <w:rPr>
                <w:sz w:val="20"/>
                <w:szCs w:val="20"/>
              </w:rPr>
            </w:pPr>
            <w:r>
              <w:rPr>
                <w:sz w:val="20"/>
                <w:szCs w:val="20"/>
              </w:rPr>
              <w:t xml:space="preserve">2. A security deposit for that category is held against the member's payment method.</w:t>
            </w:r>
          </w:p>
          <w:p>
            <w:pPr>
              <w:spacing w:before="0" w:after="20" w:line="240" w:lineRule="auto"/>
              <w:rPr>
                <w:sz w:val="20"/>
                <w:szCs w:val="20"/>
              </w:rPr>
            </w:pPr>
            <w:r>
              <w:rPr>
                <w:sz w:val="20"/>
                <w:szCs w:val="20"/>
              </w:rPr>
              <w:t xml:space="preserve">3. The depot locker inventory is updated so the item no longer appears as available.</w:t>
            </w:r>
          </w:p>
          <w:p>
            <w:pPr>
              <w:spacing w:before="0" w:after="20" w:line="240" w:lineRule="auto"/>
              <w:rPr>
                <w:sz w:val="20"/>
                <w:szCs w:val="20"/>
              </w:rPr>
            </w:pPr>
            <w:r>
              <w:rPr>
                <w:sz w:val="20"/>
                <w:szCs w:val="20"/>
              </w:rPr>
              <w:t xml:space="preserve">4. A timestamped audit entry records both the loan and the deposit hold (NFR-002).</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Main Success Scenario</w:t>
            </w:r>
          </w:p>
        </w:tc>
        <w:tc>
          <w:tcPr>
            <w:tcW w:w="7126" w:type="dxa"/>
            <w:vAlign w:val="top"/>
          </w:tcPr>
          <w:p>
            <w:pPr>
              <w:spacing w:before="0" w:after="20" w:line="240" w:lineRule="auto"/>
              <w:rPr>
                <w:sz w:val="20"/>
                <w:szCs w:val="20"/>
              </w:rPr>
            </w:pPr>
            <w:r>
              <w:rPr>
                <w:sz w:val="20"/>
                <w:szCs w:val="20"/>
              </w:rPr>
              <w:t xml:space="preserve">1. The Community Member searches the catalogue for the required equipment.</w:t>
            </w:r>
          </w:p>
          <w:p>
            <w:pPr>
              <w:spacing w:before="0" w:after="20" w:line="240" w:lineRule="auto"/>
              <w:rPr>
                <w:sz w:val="20"/>
                <w:szCs w:val="20"/>
              </w:rPr>
            </w:pPr>
            <w:r>
              <w:rPr>
                <w:sz w:val="20"/>
                <w:szCs w:val="20"/>
              </w:rPr>
              <w:t xml:space="preserve">2. The system displays matching items with their current status and depot locker (FR-002).</w:t>
            </w:r>
          </w:p>
          <w:p>
            <w:pPr>
              <w:spacing w:before="0" w:after="20" w:line="240" w:lineRule="auto"/>
              <w:rPr>
                <w:sz w:val="20"/>
                <w:szCs w:val="20"/>
              </w:rPr>
            </w:pPr>
            <w:r>
              <w:rPr>
                <w:sz w:val="20"/>
                <w:szCs w:val="20"/>
              </w:rPr>
              <w:t xml:space="preserve">3. The member selects an available item and requests to borrow it.</w:t>
            </w:r>
          </w:p>
          <w:p>
            <w:pPr>
              <w:spacing w:before="0" w:after="20" w:line="240" w:lineRule="auto"/>
              <w:rPr>
                <w:sz w:val="20"/>
                <w:szCs w:val="20"/>
              </w:rPr>
            </w:pPr>
            <w:r>
              <w:rPr>
                <w:sz w:val="20"/>
                <w:szCs w:val="20"/>
              </w:rPr>
              <w:t xml:space="preserve">4. The system verifies the member's eligibility - no overdue items and no unpaid fees (FR-004).</w:t>
            </w:r>
          </w:p>
          <w:p>
            <w:pPr>
              <w:spacing w:before="0" w:after="20" w:line="240" w:lineRule="auto"/>
              <w:rPr>
                <w:sz w:val="20"/>
                <w:szCs w:val="20"/>
              </w:rPr>
            </w:pPr>
            <w:r>
              <w:rPr>
                <w:sz w:val="20"/>
                <w:szCs w:val="20"/>
              </w:rPr>
              <w:t xml:space="preserve">5. The system calculates the security deposit and the loan duration limit for the item's tool category (FR-001).</w:t>
            </w:r>
          </w:p>
          <w:p>
            <w:pPr>
              <w:spacing w:before="0" w:after="20" w:line="240" w:lineRule="auto"/>
              <w:rPr>
                <w:sz w:val="20"/>
                <w:szCs w:val="20"/>
              </w:rPr>
            </w:pPr>
            <w:r>
              <w:rPr>
                <w:sz w:val="20"/>
                <w:szCs w:val="20"/>
              </w:rPr>
              <w:t xml:space="preserve">6. The system requests a deposit hold from the Payment Gateway. [includes UC-05 Process Security Deposit]</w:t>
            </w:r>
          </w:p>
          <w:p>
            <w:pPr>
              <w:spacing w:before="0" w:after="20" w:line="240" w:lineRule="auto"/>
              <w:rPr>
                <w:sz w:val="20"/>
                <w:szCs w:val="20"/>
              </w:rPr>
            </w:pPr>
            <w:r>
              <w:rPr>
                <w:sz w:val="20"/>
                <w:szCs w:val="20"/>
              </w:rPr>
              <w:t xml:space="preserve">7. The Payment Gateway authorises the hold and returns a tokenised reference.</w:t>
            </w:r>
          </w:p>
          <w:p>
            <w:pPr>
              <w:spacing w:before="0" w:after="20" w:line="240" w:lineRule="auto"/>
              <w:rPr>
                <w:sz w:val="20"/>
                <w:szCs w:val="20"/>
              </w:rPr>
            </w:pPr>
            <w:r>
              <w:rPr>
                <w:sz w:val="20"/>
                <w:szCs w:val="20"/>
              </w:rPr>
              <w:t xml:space="preserve">8. The system records the loan, sets the due date, and marks the item On Loan.</w:t>
            </w:r>
          </w:p>
          <w:p>
            <w:pPr>
              <w:spacing w:before="0" w:after="20" w:line="240" w:lineRule="auto"/>
              <w:rPr>
                <w:sz w:val="20"/>
                <w:szCs w:val="20"/>
              </w:rPr>
            </w:pPr>
            <w:r>
              <w:rPr>
                <w:sz w:val="20"/>
                <w:szCs w:val="20"/>
              </w:rPr>
              <w:t xml:space="preserve">9. The Library Custodian releases the item from the depot locker to the member.</w:t>
            </w:r>
          </w:p>
          <w:p>
            <w:pPr>
              <w:spacing w:before="0" w:after="20" w:line="240" w:lineRule="auto"/>
              <w:rPr>
                <w:sz w:val="20"/>
                <w:szCs w:val="20"/>
              </w:rPr>
            </w:pPr>
            <w:r>
              <w:rPr>
                <w:sz w:val="20"/>
                <w:szCs w:val="20"/>
              </w:rPr>
              <w:t xml:space="preserve">10. The system issues a confirmation showing the due date and the deposit amount held. The use case ends successfully.</w:t>
            </w:r>
          </w:p>
        </w:tc>
      </w:tr>
      <w:tr>
        <w:tc>
          <w:tcPr>
            <w:tcW w:w="1900" w:type="dxa"/>
            <w:shd w:val="clear" w:color="auto" w:fill="D9D9D9"/>
            <w:vAlign w:val="top"/>
          </w:tcPr>
          <w:p>
            <w:pPr>
              <w:spacing w:before="0" w:after="20" w:line="240" w:lineRule="auto"/>
              <w:rPr>
                <w:b/>
                <w:bCs/>
                <w:sz w:val="20"/>
                <w:szCs w:val="20"/>
              </w:rPr>
            </w:pPr>
            <w:r>
              <w:rPr>
                <w:b/>
                <w:bCs/>
                <w:sz w:val="20"/>
                <w:szCs w:val="20"/>
              </w:rPr>
              <w:t xml:space="preserve">Alternate Flow</w:t>
            </w:r>
          </w:p>
        </w:tc>
        <w:tc>
          <w:tcPr>
            <w:tcW w:w="7126" w:type="dxa"/>
            <w:vAlign w:val="top"/>
          </w:tcPr>
          <w:p>
            <w:pPr>
              <w:spacing w:before="0" w:after="20" w:line="240" w:lineRule="auto"/>
              <w:rPr>
                <w:b/>
                <w:bCs/>
                <w:sz w:val="20"/>
                <w:szCs w:val="20"/>
              </w:rPr>
            </w:pPr>
            <w:r>
              <w:rPr>
                <w:b/>
                <w:bCs/>
                <w:sz w:val="20"/>
                <w:szCs w:val="20"/>
              </w:rPr>
              <w:t xml:space="preserve">6a. Deposit authorisation declined</w:t>
            </w:r>
          </w:p>
          <w:p>
            <w:pPr>
              <w:spacing w:before="0" w:after="20" w:line="240" w:lineRule="auto"/>
              <w:ind w:left="200"/>
              <w:rPr>
                <w:sz w:val="20"/>
                <w:szCs w:val="20"/>
              </w:rPr>
            </w:pPr>
            <w:r>
              <w:rPr>
                <w:sz w:val="20"/>
                <w:szCs w:val="20"/>
              </w:rPr>
              <w:t xml:space="preserve">6a1. The Payment Gateway rejects the deposit hold and returns a decline reason.</w:t>
            </w:r>
          </w:p>
          <w:p>
            <w:pPr>
              <w:spacing w:before="0" w:after="20" w:line="240" w:lineRule="auto"/>
              <w:ind w:left="200"/>
              <w:rPr>
                <w:sz w:val="20"/>
                <w:szCs w:val="20"/>
              </w:rPr>
            </w:pPr>
            <w:r>
              <w:rPr>
                <w:sz w:val="20"/>
                <w:szCs w:val="20"/>
              </w:rPr>
              <w:t xml:space="preserve">6a2. The system notifies the member and prompts for an alternative payment method.</w:t>
            </w:r>
          </w:p>
          <w:p>
            <w:pPr>
              <w:spacing w:before="0" w:after="20" w:line="240" w:lineRule="auto"/>
              <w:ind w:left="200"/>
              <w:rPr>
                <w:sz w:val="20"/>
                <w:szCs w:val="20"/>
              </w:rPr>
            </w:pPr>
            <w:r>
              <w:rPr>
                <w:sz w:val="20"/>
                <w:szCs w:val="20"/>
              </w:rPr>
              <w:t xml:space="preserve">6a3. The member selects a different method and the flow resumes at step 6.</w:t>
            </w:r>
          </w:p>
          <w:p>
            <w:pPr>
              <w:spacing w:before="0" w:after="20" w:line="240" w:lineRule="auto"/>
              <w:ind w:left="200"/>
              <w:rPr>
                <w:sz w:val="20"/>
                <w:szCs w:val="20"/>
              </w:rPr>
            </w:pPr>
            <w:r>
              <w:rPr>
                <w:sz w:val="20"/>
                <w:szCs w:val="20"/>
              </w:rPr>
              <w:t xml:space="preserve">6a4. If authorisation fails again after 2 attempts, the system cancels the borrow request, returns the item to Available, and notifies the member. The use case ends in failure.</w:t>
            </w:r>
          </w:p>
        </w:tc>
      </w:tr>
    </w:tbl>
    <w:p>
      <w:pPr>
        <w:spacing w:before="0" w:after="20" w:line="240" w:lineRule="auto"/>
        <w:rPr>
          <w:sz w:val="28"/>
          <w:szCs w:val="28"/>
        </w:rPr>
      </w:pPr>
    </w:p>
    <w:sectPr w:rsidR="002346C3" w:rsidRPr="00B15F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3E"/>
    <w:rsid w:val="001533E8"/>
    <w:rsid w:val="002346C3"/>
    <w:rsid w:val="00350654"/>
    <w:rsid w:val="005367E2"/>
    <w:rsid w:val="005504F7"/>
    <w:rsid w:val="005D7E7F"/>
    <w:rsid w:val="0070313E"/>
    <w:rsid w:val="007178E6"/>
    <w:rsid w:val="00767F8F"/>
    <w:rsid w:val="008A4331"/>
    <w:rsid w:val="0092359E"/>
    <w:rsid w:val="00957325"/>
    <w:rsid w:val="00B15F96"/>
    <w:rsid w:val="00FC5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2F03E"/>
  <w15:chartTrackingRefBased/>
  <w15:docId w15:val="{012C56CB-1D2C-4FB9-BFE5-5D0855A7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13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70313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0313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0313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0313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03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13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0313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0313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0313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0313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031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3E"/>
    <w:rPr>
      <w:rFonts w:eastAsiaTheme="majorEastAsia" w:cstheme="majorBidi"/>
      <w:color w:val="272727" w:themeColor="text1" w:themeTint="D8"/>
    </w:rPr>
  </w:style>
  <w:style w:type="paragraph" w:styleId="Title">
    <w:name w:val="Title"/>
    <w:basedOn w:val="Normal"/>
    <w:next w:val="Normal"/>
    <w:link w:val="TitleChar"/>
    <w:uiPriority w:val="10"/>
    <w:qFormat/>
    <w:rsid w:val="00703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3E"/>
    <w:pPr>
      <w:spacing w:before="160"/>
      <w:jc w:val="center"/>
    </w:pPr>
    <w:rPr>
      <w:i/>
      <w:iCs/>
      <w:color w:val="404040" w:themeColor="text1" w:themeTint="BF"/>
    </w:rPr>
  </w:style>
  <w:style w:type="character" w:customStyle="1" w:styleId="QuoteChar">
    <w:name w:val="Quote Char"/>
    <w:basedOn w:val="DefaultParagraphFont"/>
    <w:link w:val="Quote"/>
    <w:uiPriority w:val="29"/>
    <w:rsid w:val="0070313E"/>
    <w:rPr>
      <w:i/>
      <w:iCs/>
      <w:color w:val="404040" w:themeColor="text1" w:themeTint="BF"/>
    </w:rPr>
  </w:style>
  <w:style w:type="paragraph" w:styleId="ListParagraph">
    <w:name w:val="List Paragraph"/>
    <w:basedOn w:val="Normal"/>
    <w:uiPriority w:val="34"/>
    <w:qFormat/>
    <w:rsid w:val="0070313E"/>
    <w:pPr>
      <w:ind w:left="720"/>
      <w:contextualSpacing/>
    </w:pPr>
  </w:style>
  <w:style w:type="character" w:styleId="IntenseEmphasis">
    <w:name w:val="Intense Emphasis"/>
    <w:basedOn w:val="DefaultParagraphFont"/>
    <w:uiPriority w:val="21"/>
    <w:qFormat/>
    <w:rsid w:val="0070313E"/>
    <w:rPr>
      <w:i/>
      <w:iCs/>
      <w:color w:val="2E74B5" w:themeColor="accent1" w:themeShade="BF"/>
    </w:rPr>
  </w:style>
  <w:style w:type="paragraph" w:styleId="IntenseQuote">
    <w:name w:val="Intense Quote"/>
    <w:basedOn w:val="Normal"/>
    <w:next w:val="Normal"/>
    <w:link w:val="IntenseQuoteChar"/>
    <w:uiPriority w:val="30"/>
    <w:qFormat/>
    <w:rsid w:val="0070313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0313E"/>
    <w:rPr>
      <w:i/>
      <w:iCs/>
      <w:color w:val="2E74B5" w:themeColor="accent1" w:themeShade="BF"/>
    </w:rPr>
  </w:style>
  <w:style w:type="character" w:styleId="IntenseReference">
    <w:name w:val="Intense Reference"/>
    <w:basedOn w:val="DefaultParagraphFont"/>
    <w:uiPriority w:val="32"/>
    <w:qFormat/>
    <w:rsid w:val="0070313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729</Words>
  <Characters>4157</Characters>
  <Application>Microsoft Office Word</Application>
  <DocSecurity>0</DocSecurity>
  <Lines>34</Lines>
  <Paragraphs>9</Paragraphs>
  <ScaleCrop>false</ScaleCrop>
  <Company/>
  <LinksUpToDate>false</LinksUpToDate>
  <CharactersWithSpaces>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Kshitij Shettigar</dc:creator>
  <cp:keywords/>
  <dc:description/>
  <cp:lastModifiedBy>Kshitij Shettigar</cp:lastModifiedBy>
  <cp:revision>9</cp:revision>
  <dcterms:created xsi:type="dcterms:W3CDTF">2026-08-24T03:48:00Z</dcterms:created>
  <dcterms:modified xsi:type="dcterms:W3CDTF">2026-08-24T04:06:00Z</dcterms:modified>
</cp:coreProperties>
</file>