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7F59" w14:textId="22F9D7FB" w:rsidR="00FC5CF2" w:rsidRDefault="00767F8F" w:rsidP="00767F8F">
      <w:pPr>
        <w:jc w:val="center"/>
        <w:rPr>
          <w:rFonts w:asciiTheme="majorHAnsi" w:hAnsiTheme="majorHAnsi"/>
          <w:b/>
          <w:bCs/>
          <w:sz w:val="44"/>
          <w:szCs w:val="44"/>
          <w:lang w:val="en-GB"/>
        </w:rPr>
      </w:pPr>
      <w:r>
        <w:rPr>
          <w:rFonts w:asciiTheme="majorHAnsi" w:hAnsiTheme="majorHAnsi"/>
          <w:b/>
          <w:bCs/>
          <w:sz w:val="44"/>
          <w:szCs w:val="44"/>
          <w:lang w:val="en-GB"/>
        </w:rPr>
        <w:t>Lab-1</w:t>
      </w:r>
      <w:r w:rsidR="0092359E">
        <w:rPr>
          <w:rFonts w:asciiTheme="majorHAnsi" w:hAnsiTheme="majorHAnsi"/>
          <w:b/>
          <w:bCs/>
          <w:sz w:val="44"/>
          <w:szCs w:val="44"/>
          <w:lang w:val="en-GB"/>
        </w:rPr>
        <w:t xml:space="preserve"> Software Engineering</w:t>
      </w:r>
    </w:p>
    <w:p w14:paraId="4A204250" w14:textId="51FF4355" w:rsidR="0092359E" w:rsidRDefault="0092359E" w:rsidP="00767F8F">
      <w:pPr>
        <w:jc w:val="center"/>
        <w:rPr>
          <w:rFonts w:asciiTheme="majorHAnsi" w:hAnsiTheme="majorHAnsi"/>
          <w:b/>
          <w:bCs/>
          <w:sz w:val="44"/>
          <w:szCs w:val="44"/>
          <w:lang w:val="en-GB"/>
        </w:rPr>
      </w:pPr>
      <w:r>
        <w:rPr>
          <w:rFonts w:asciiTheme="majorHAnsi" w:hAnsiTheme="majorHAnsi"/>
          <w:b/>
          <w:bCs/>
          <w:sz w:val="44"/>
          <w:szCs w:val="44"/>
          <w:lang w:val="en-GB"/>
        </w:rPr>
        <w:t>Name: Kshitij G Shettigar</w:t>
      </w:r>
    </w:p>
    <w:p w14:paraId="11E285CC" w14:textId="6D7CCB7D" w:rsidR="0092359E" w:rsidRDefault="0092359E" w:rsidP="00767F8F">
      <w:pPr>
        <w:jc w:val="center"/>
        <w:rPr>
          <w:rFonts w:asciiTheme="majorHAnsi" w:hAnsiTheme="majorHAnsi"/>
          <w:b/>
          <w:bCs/>
          <w:sz w:val="44"/>
          <w:szCs w:val="44"/>
          <w:lang w:val="en-GB"/>
        </w:rPr>
      </w:pPr>
      <w:r>
        <w:rPr>
          <w:rFonts w:asciiTheme="majorHAnsi" w:hAnsiTheme="majorHAnsi"/>
          <w:b/>
          <w:bCs/>
          <w:sz w:val="44"/>
          <w:szCs w:val="44"/>
          <w:lang w:val="en-GB"/>
        </w:rPr>
        <w:t>SRN: PES1UG24CS240</w:t>
      </w:r>
    </w:p>
    <w:p w14:paraId="35149B27" w14:textId="77777777" w:rsidR="0092359E" w:rsidRDefault="0092359E" w:rsidP="00767F8F">
      <w:pPr>
        <w:jc w:val="center"/>
        <w:rPr>
          <w:rFonts w:asciiTheme="majorHAnsi" w:hAnsiTheme="majorHAnsi"/>
          <w:b/>
          <w:bCs/>
          <w:sz w:val="44"/>
          <w:szCs w:val="44"/>
          <w:lang w:val="en-GB"/>
        </w:rPr>
      </w:pPr>
    </w:p>
    <w:p w14:paraId="3C1D86B9" w14:textId="77777777" w:rsidR="0092359E" w:rsidRDefault="0092359E" w:rsidP="00767F8F">
      <w:pPr>
        <w:jc w:val="center"/>
        <w:rPr>
          <w:rFonts w:asciiTheme="majorHAnsi" w:hAnsiTheme="majorHAnsi"/>
          <w:b/>
          <w:bCs/>
          <w:sz w:val="44"/>
          <w:szCs w:val="44"/>
          <w:lang w:val="en-GB"/>
        </w:rPr>
      </w:pPr>
    </w:p>
    <w:p w14:paraId="7797BC94" w14:textId="6C45B38F" w:rsidR="0092359E" w:rsidRDefault="0092359E" w:rsidP="0092359E">
      <w:pPr>
        <w:rPr>
          <w:rFonts w:asciiTheme="majorHAnsi" w:hAnsiTheme="majorHAnsi"/>
          <w:b/>
          <w:bCs/>
          <w:sz w:val="44"/>
          <w:szCs w:val="44"/>
          <w:lang w:val="en-GB"/>
        </w:rPr>
      </w:pPr>
      <w:r>
        <w:rPr>
          <w:rFonts w:asciiTheme="majorHAnsi" w:hAnsiTheme="majorHAnsi"/>
          <w:b/>
          <w:bCs/>
          <w:sz w:val="44"/>
          <w:szCs w:val="44"/>
          <w:lang w:val="en-GB"/>
        </w:rPr>
        <w:t xml:space="preserve">Problem Statement: </w:t>
      </w:r>
      <w:r w:rsidR="001533E8">
        <w:rPr>
          <w:rFonts w:asciiTheme="majorHAnsi" w:hAnsiTheme="majorHAnsi"/>
          <w:b/>
          <w:bCs/>
          <w:sz w:val="44"/>
          <w:szCs w:val="44"/>
          <w:lang w:val="en-GB"/>
        </w:rPr>
        <w:t>Community Tool &amp; Equipment Library</w:t>
      </w:r>
    </w:p>
    <w:p w14:paraId="65EAF7A5" w14:textId="77777777" w:rsidR="008A4331" w:rsidRDefault="008A4331" w:rsidP="0092359E">
      <w:pPr>
        <w:rPr>
          <w:rFonts w:asciiTheme="majorHAnsi" w:hAnsiTheme="majorHAnsi"/>
          <w:b/>
          <w:bCs/>
          <w:sz w:val="44"/>
          <w:szCs w:val="44"/>
          <w:lang w:val="en-GB"/>
        </w:rPr>
      </w:pPr>
    </w:p>
    <w:p w14:paraId="761BD78D" w14:textId="2E168402" w:rsidR="00B15F96" w:rsidRPr="00B15F96" w:rsidRDefault="008A4331" w:rsidP="0092359E">
      <w:pPr>
        <w:rPr>
          <w:sz w:val="28"/>
          <w:szCs w:val="28"/>
        </w:rPr>
      </w:pPr>
      <w:r w:rsidRPr="00B15F96">
        <w:rPr>
          <w:sz w:val="28"/>
          <w:szCs w:val="28"/>
          <w:lang w:val="en-GB"/>
        </w:rPr>
        <w:t xml:space="preserve">Overview: </w:t>
      </w:r>
      <w:r w:rsidR="00B15F96" w:rsidRPr="00B15F96">
        <w:rPr>
          <w:sz w:val="28"/>
          <w:szCs w:val="28"/>
        </w:rPr>
        <w:t xml:space="preserve">A neighbourhood resource-sharing library where members check out power tools, camping gear, and lawnmowers, track deposit calculations, manage return dates, and log damage assessments. </w:t>
      </w:r>
    </w:p>
    <w:p w14:paraId="252956A7" w14:textId="1FBCBADF" w:rsidR="00B15F96" w:rsidRDefault="00B15F96" w:rsidP="0092359E">
      <w:pPr>
        <w:rPr>
          <w:sz w:val="28"/>
          <w:szCs w:val="28"/>
        </w:rPr>
      </w:pPr>
      <w:r w:rsidRPr="00B15F96">
        <w:rPr>
          <w:sz w:val="28"/>
          <w:szCs w:val="28"/>
        </w:rPr>
        <w:t>Target Stakeholders / Actors: Community Member, Library Custodian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( Payment</w:t>
      </w:r>
      <w:proofErr w:type="gramEnd"/>
      <w:r>
        <w:rPr>
          <w:sz w:val="28"/>
          <w:szCs w:val="28"/>
        </w:rPr>
        <w:t xml:space="preserve"> Gateway is also an Actor)</w:t>
      </w:r>
    </w:p>
    <w:p w14:paraId="5A69BF23" w14:textId="5A5FFDAF" w:rsidR="005367E2" w:rsidRDefault="005367E2" w:rsidP="0092359E">
      <w:pPr>
        <w:rPr>
          <w:b/>
          <w:bCs/>
          <w:sz w:val="28"/>
          <w:szCs w:val="28"/>
        </w:rPr>
      </w:pPr>
      <w:r w:rsidRPr="005504F7">
        <w:rPr>
          <w:b/>
          <w:bCs/>
          <w:sz w:val="28"/>
          <w:szCs w:val="28"/>
        </w:rPr>
        <w:t xml:space="preserve">Deliverable </w:t>
      </w:r>
      <w:proofErr w:type="gramStart"/>
      <w:r w:rsidR="005504F7" w:rsidRPr="005504F7">
        <w:rPr>
          <w:b/>
          <w:bCs/>
          <w:sz w:val="28"/>
          <w:szCs w:val="28"/>
        </w:rPr>
        <w:t>1 :</w:t>
      </w:r>
      <w:proofErr w:type="gramEnd"/>
      <w:r w:rsidR="005504F7" w:rsidRPr="005504F7">
        <w:rPr>
          <w:b/>
          <w:bCs/>
          <w:sz w:val="28"/>
          <w:szCs w:val="28"/>
        </w:rPr>
        <w:t xml:space="preserve"> FRs and NFRs</w:t>
      </w:r>
    </w:p>
    <w:p w14:paraId="5BEDF8AD" w14:textId="77777777" w:rsidR="005504F7" w:rsidRDefault="005504F7" w:rsidP="0092359E">
      <w:pPr>
        <w:rPr>
          <w:b/>
          <w:bCs/>
          <w:sz w:val="28"/>
          <w:szCs w:val="28"/>
        </w:rPr>
      </w:pP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940"/>
        <w:gridCol w:w="2090"/>
        <w:gridCol w:w="800"/>
        <w:gridCol w:w="2350"/>
        <w:gridCol w:w="1096"/>
        <w:gridCol w:w="950"/>
      </w:tblGrid>
      <w:tr w:rsidR="007178E6" w14:paraId="53509D36" w14:textId="77777777">
        <w:trPr>
          <w:tblHeader/>
        </w:trPr>
        <w:tc>
          <w:tcPr>
            <w:tcW w:w="800" w:type="dxa"/>
            <w:shd w:val="clear" w:color="auto" w:fill="D9D9D9"/>
          </w:tcPr>
          <w:p w14:paraId="58D3F21F" w14:textId="77777777" w:rsidR="007178E6" w:rsidRDefault="00000000">
            <w:pPr>
              <w:spacing w:after="2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Req ID</w:t>
            </w:r>
          </w:p>
        </w:tc>
        <w:tc>
          <w:tcPr>
            <w:tcW w:w="940" w:type="dxa"/>
            <w:shd w:val="clear" w:color="auto" w:fill="D9D9D9"/>
          </w:tcPr>
          <w:p w14:paraId="55FC8114" w14:textId="77777777" w:rsidR="007178E6" w:rsidRDefault="00000000">
            <w:pPr>
              <w:spacing w:after="2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090" w:type="dxa"/>
            <w:shd w:val="clear" w:color="auto" w:fill="D9D9D9"/>
          </w:tcPr>
          <w:p w14:paraId="52F0B2BB" w14:textId="77777777" w:rsidR="007178E6" w:rsidRDefault="00000000">
            <w:pPr>
              <w:spacing w:after="2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shd w:val="clear" w:color="auto" w:fill="D9D9D9"/>
          </w:tcPr>
          <w:p w14:paraId="7705A14C" w14:textId="77777777" w:rsidR="007178E6" w:rsidRDefault="00000000">
            <w:pPr>
              <w:spacing w:after="2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2350" w:type="dxa"/>
            <w:shd w:val="clear" w:color="auto" w:fill="D9D9D9"/>
          </w:tcPr>
          <w:p w14:paraId="2E09D9FF" w14:textId="77777777" w:rsidR="007178E6" w:rsidRDefault="00000000">
            <w:pPr>
              <w:spacing w:after="2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Acceptance Criteria</w:t>
            </w:r>
          </w:p>
        </w:tc>
        <w:tc>
          <w:tcPr>
            <w:tcW w:w="1096" w:type="dxa"/>
            <w:shd w:val="clear" w:color="auto" w:fill="D9D9D9"/>
          </w:tcPr>
          <w:p w14:paraId="4AFCC901" w14:textId="77777777" w:rsidR="007178E6" w:rsidRDefault="00000000">
            <w:pPr>
              <w:spacing w:after="2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Rationale (short)</w:t>
            </w:r>
          </w:p>
        </w:tc>
        <w:tc>
          <w:tcPr>
            <w:tcW w:w="950" w:type="dxa"/>
            <w:shd w:val="clear" w:color="auto" w:fill="D9D9D9"/>
          </w:tcPr>
          <w:p w14:paraId="5EB7FC22" w14:textId="77777777" w:rsidR="007178E6" w:rsidRDefault="00000000">
            <w:pPr>
              <w:spacing w:after="2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Comments</w:t>
            </w:r>
          </w:p>
        </w:tc>
      </w:tr>
      <w:tr w:rsidR="007178E6" w14:paraId="75B469BE" w14:textId="77777777">
        <w:tc>
          <w:tcPr>
            <w:tcW w:w="800" w:type="dxa"/>
          </w:tcPr>
          <w:p w14:paraId="56ABF9EE" w14:textId="77777777" w:rsidR="007178E6" w:rsidRDefault="00000000">
            <w:pPr>
              <w:spacing w:after="2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FR-001</w:t>
            </w:r>
          </w:p>
        </w:tc>
        <w:tc>
          <w:tcPr>
            <w:tcW w:w="940" w:type="dxa"/>
          </w:tcPr>
          <w:p w14:paraId="1EA00D15" w14:textId="77777777" w:rsidR="007178E6" w:rsidRDefault="00000000">
            <w:pPr>
              <w:spacing w:after="2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2090" w:type="dxa"/>
          </w:tcPr>
          <w:p w14:paraId="7D22AE80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system shall set each item's security deposit and maximum loan duration from its tool category, and charge a late fee for every day an item is held past its due date.</w:t>
            </w:r>
          </w:p>
        </w:tc>
        <w:tc>
          <w:tcPr>
            <w:tcW w:w="800" w:type="dxa"/>
          </w:tcPr>
          <w:p w14:paraId="368D5678" w14:textId="77777777" w:rsidR="007178E6" w:rsidRDefault="00000000">
            <w:pPr>
              <w:spacing w:after="2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2350" w:type="dxa"/>
          </w:tcPr>
          <w:p w14:paraId="4D5A1ECD" w14:textId="09F9C80E" w:rsidR="002346C3" w:rsidRDefault="00000000" w:rsidP="002346C3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Pass: A Category-C item (Rs.2000 deposit, 3-day limit) holds Rs.2000 at checkout and charges 2 days' late fee on a 2-day-late return. Fail: No deposit held, a loan over the category limit, or a late return with no fee.</w:t>
            </w:r>
          </w:p>
        </w:tc>
        <w:tc>
          <w:tcPr>
            <w:tcW w:w="1096" w:type="dxa"/>
          </w:tcPr>
          <w:p w14:paraId="5C3DCAD8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Deposits and duration caps are the library's only protection against loss.</w:t>
            </w:r>
          </w:p>
        </w:tc>
        <w:tc>
          <w:tcPr>
            <w:tcW w:w="950" w:type="dxa"/>
          </w:tcPr>
          <w:p w14:paraId="499BB67B" w14:textId="77777777" w:rsidR="007178E6" w:rsidRDefault="007178E6">
            <w:pPr>
              <w:spacing w:after="20" w:line="240" w:lineRule="auto"/>
              <w:rPr>
                <w:sz w:val="16"/>
                <w:szCs w:val="16"/>
              </w:rPr>
            </w:pPr>
          </w:p>
        </w:tc>
      </w:tr>
      <w:tr w:rsidR="007178E6" w14:paraId="78D27C16" w14:textId="77777777">
        <w:tc>
          <w:tcPr>
            <w:tcW w:w="800" w:type="dxa"/>
          </w:tcPr>
          <w:p w14:paraId="25498ECB" w14:textId="77777777" w:rsidR="007178E6" w:rsidRDefault="00000000">
            <w:pPr>
              <w:spacing w:after="2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FR-002</w:t>
            </w:r>
          </w:p>
        </w:tc>
        <w:tc>
          <w:tcPr>
            <w:tcW w:w="940" w:type="dxa"/>
          </w:tcPr>
          <w:p w14:paraId="11F7C376" w14:textId="77777777" w:rsidR="007178E6" w:rsidRDefault="00000000">
            <w:pPr>
              <w:spacing w:after="2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2090" w:type="dxa"/>
          </w:tcPr>
          <w:p w14:paraId="691244CE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system shall let a member search the catalogue by category, keyword or date, showing each result's status (Available / Reserved / On Loan / Under Repair) and its depot locker.</w:t>
            </w:r>
          </w:p>
        </w:tc>
        <w:tc>
          <w:tcPr>
            <w:tcW w:w="800" w:type="dxa"/>
          </w:tcPr>
          <w:p w14:paraId="7CE682DA" w14:textId="77777777" w:rsidR="007178E6" w:rsidRDefault="00000000">
            <w:pPr>
              <w:spacing w:after="2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2350" w:type="dxa"/>
          </w:tcPr>
          <w:p w14:paraId="3236D43D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Pass: A 'lawnmower' search returns only lawnmowers, each with a status and locker ID, and an item checked out 5 s earlier already shows On Loan. Fail: A result shows no locker, or an item on loan is listed Available.</w:t>
            </w:r>
          </w:p>
        </w:tc>
        <w:tc>
          <w:tcPr>
            <w:tcW w:w="1096" w:type="dxa"/>
          </w:tcPr>
          <w:p w14:paraId="7C79097D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Members collect in person, so a wrong status or locker sends them to the wrong place.</w:t>
            </w:r>
          </w:p>
        </w:tc>
        <w:tc>
          <w:tcPr>
            <w:tcW w:w="950" w:type="dxa"/>
          </w:tcPr>
          <w:p w14:paraId="4A6DFEBD" w14:textId="77777777" w:rsidR="007178E6" w:rsidRDefault="007178E6">
            <w:pPr>
              <w:spacing w:after="20" w:line="240" w:lineRule="auto"/>
              <w:rPr>
                <w:sz w:val="16"/>
                <w:szCs w:val="16"/>
              </w:rPr>
            </w:pPr>
          </w:p>
        </w:tc>
      </w:tr>
      <w:tr w:rsidR="007178E6" w14:paraId="6E1D2D5A" w14:textId="77777777">
        <w:tc>
          <w:tcPr>
            <w:tcW w:w="800" w:type="dxa"/>
          </w:tcPr>
          <w:p w14:paraId="3DEF599E" w14:textId="77777777" w:rsidR="007178E6" w:rsidRDefault="00000000">
            <w:pPr>
              <w:spacing w:after="2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FR-003</w:t>
            </w:r>
          </w:p>
        </w:tc>
        <w:tc>
          <w:tcPr>
            <w:tcW w:w="940" w:type="dxa"/>
          </w:tcPr>
          <w:p w14:paraId="224DE588" w14:textId="77777777" w:rsidR="007178E6" w:rsidRDefault="00000000">
            <w:pPr>
              <w:spacing w:after="2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2090" w:type="dxa"/>
          </w:tcPr>
          <w:p w14:paraId="216B51CC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system shall let a member reserve an available item for a pickup window of at most 24 hours, and release the reservation automatically if the item is not collected in time.</w:t>
            </w:r>
          </w:p>
        </w:tc>
        <w:tc>
          <w:tcPr>
            <w:tcW w:w="800" w:type="dxa"/>
          </w:tcPr>
          <w:p w14:paraId="2D2DCC36" w14:textId="77777777" w:rsidR="007178E6" w:rsidRDefault="00000000">
            <w:pPr>
              <w:spacing w:after="2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Medium</w:t>
            </w:r>
          </w:p>
        </w:tc>
        <w:tc>
          <w:tcPr>
            <w:tcW w:w="2350" w:type="dxa"/>
          </w:tcPr>
          <w:p w14:paraId="510009EF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Pass: A reservation marks the item Reserved and blocks other members; an uncollected one returns to Available within 5 minutes of the window closing. Fail: Two members hold one item, or an expired reservation still blocks it.</w:t>
            </w:r>
          </w:p>
        </w:tc>
        <w:tc>
          <w:tcPr>
            <w:tcW w:w="1096" w:type="dxa"/>
          </w:tcPr>
          <w:p w14:paraId="0989F942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Holds prevent wasted trips, but holds that never expire hide scarce tools.</w:t>
            </w:r>
          </w:p>
        </w:tc>
        <w:tc>
          <w:tcPr>
            <w:tcW w:w="950" w:type="dxa"/>
          </w:tcPr>
          <w:p w14:paraId="0D2C0DE1" w14:textId="77777777" w:rsidR="007178E6" w:rsidRDefault="007178E6">
            <w:pPr>
              <w:spacing w:after="20" w:line="240" w:lineRule="auto"/>
              <w:rPr>
                <w:sz w:val="16"/>
                <w:szCs w:val="16"/>
              </w:rPr>
            </w:pPr>
          </w:p>
        </w:tc>
      </w:tr>
      <w:tr w:rsidR="007178E6" w14:paraId="7058909F" w14:textId="77777777">
        <w:tc>
          <w:tcPr>
            <w:tcW w:w="800" w:type="dxa"/>
          </w:tcPr>
          <w:p w14:paraId="7061D3DF" w14:textId="77777777" w:rsidR="007178E6" w:rsidRDefault="00000000">
            <w:pPr>
              <w:spacing w:after="2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FR-004</w:t>
            </w:r>
          </w:p>
        </w:tc>
        <w:tc>
          <w:tcPr>
            <w:tcW w:w="940" w:type="dxa"/>
          </w:tcPr>
          <w:p w14:paraId="740A0DB7" w14:textId="77777777" w:rsidR="007178E6" w:rsidRDefault="00000000">
            <w:pPr>
              <w:spacing w:after="2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2090" w:type="dxa"/>
          </w:tcPr>
          <w:p w14:paraId="40BD217D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Before confirming any checkout the system shall verify that the member has no overdue item and no unpaid damage or late fee, and shall block high-value items if either check fails.</w:t>
            </w:r>
          </w:p>
        </w:tc>
        <w:tc>
          <w:tcPr>
            <w:tcW w:w="800" w:type="dxa"/>
          </w:tcPr>
          <w:p w14:paraId="32BA8390" w14:textId="77777777" w:rsidR="007178E6" w:rsidRDefault="00000000">
            <w:pPr>
              <w:spacing w:after="2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2350" w:type="dxa"/>
          </w:tcPr>
          <w:p w14:paraId="38560C45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Pass: A member holding one overdue drill is refused a chainsaw and shown the reason. Fail: A member with overdue tools borrows further high-value equipment.</w:t>
            </w:r>
          </w:p>
        </w:tc>
        <w:tc>
          <w:tcPr>
            <w:tcW w:w="1096" w:type="dxa"/>
          </w:tcPr>
          <w:p w14:paraId="58218E8D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Unenforced eligibility lets one member hoard what the neighbourhood is waiting on.</w:t>
            </w:r>
          </w:p>
        </w:tc>
        <w:tc>
          <w:tcPr>
            <w:tcW w:w="950" w:type="dxa"/>
          </w:tcPr>
          <w:p w14:paraId="1A66AF1C" w14:textId="77777777" w:rsidR="007178E6" w:rsidRDefault="007178E6">
            <w:pPr>
              <w:spacing w:after="20" w:line="240" w:lineRule="auto"/>
              <w:rPr>
                <w:sz w:val="16"/>
                <w:szCs w:val="16"/>
              </w:rPr>
            </w:pPr>
          </w:p>
        </w:tc>
      </w:tr>
      <w:tr w:rsidR="007178E6" w14:paraId="42077361" w14:textId="77777777">
        <w:tc>
          <w:tcPr>
            <w:tcW w:w="800" w:type="dxa"/>
          </w:tcPr>
          <w:p w14:paraId="10B12098" w14:textId="77777777" w:rsidR="007178E6" w:rsidRDefault="00000000">
            <w:pPr>
              <w:spacing w:after="2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FR-005</w:t>
            </w:r>
          </w:p>
        </w:tc>
        <w:tc>
          <w:tcPr>
            <w:tcW w:w="940" w:type="dxa"/>
          </w:tcPr>
          <w:p w14:paraId="763C325E" w14:textId="77777777" w:rsidR="007178E6" w:rsidRDefault="00000000">
            <w:pPr>
              <w:spacing w:after="2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2090" w:type="dxa"/>
          </w:tcPr>
          <w:p w14:paraId="7E654777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system shall record each item's condition on return, let the Library Custodian log a damage assessment with repair cost, deduct that cost and any late fee from the held deposit, and release the balance.</w:t>
            </w:r>
          </w:p>
        </w:tc>
        <w:tc>
          <w:tcPr>
            <w:tcW w:w="800" w:type="dxa"/>
          </w:tcPr>
          <w:p w14:paraId="0E73A23C" w14:textId="77777777" w:rsidR="007178E6" w:rsidRDefault="00000000">
            <w:pPr>
              <w:spacing w:after="2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2350" w:type="dxa"/>
          </w:tcPr>
          <w:p w14:paraId="052390F9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Pass: A return with Rs.500 damage and Rs.120 late fee against a Rs.2000 deposit releases Rs.1380 with an itemised breakdown. Fail: The deposit is released in full despite logged damage.</w:t>
            </w:r>
          </w:p>
        </w:tc>
        <w:tc>
          <w:tcPr>
            <w:tcW w:w="1096" w:type="dxa"/>
          </w:tcPr>
          <w:p w14:paraId="407D4446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Settlement is the step members dispute; an itemised breakdown makes the charge defensible.</w:t>
            </w:r>
          </w:p>
        </w:tc>
        <w:tc>
          <w:tcPr>
            <w:tcW w:w="950" w:type="dxa"/>
          </w:tcPr>
          <w:p w14:paraId="20B10487" w14:textId="77777777" w:rsidR="007178E6" w:rsidRDefault="007178E6">
            <w:pPr>
              <w:spacing w:after="20" w:line="240" w:lineRule="auto"/>
              <w:rPr>
                <w:sz w:val="16"/>
                <w:szCs w:val="16"/>
              </w:rPr>
            </w:pPr>
          </w:p>
        </w:tc>
      </w:tr>
      <w:tr w:rsidR="007178E6" w14:paraId="74B2EAA7" w14:textId="77777777">
        <w:tc>
          <w:tcPr>
            <w:tcW w:w="800" w:type="dxa"/>
          </w:tcPr>
          <w:p w14:paraId="32E21CE4" w14:textId="77777777" w:rsidR="007178E6" w:rsidRDefault="00000000">
            <w:pPr>
              <w:spacing w:after="2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NFR-001</w:t>
            </w:r>
          </w:p>
        </w:tc>
        <w:tc>
          <w:tcPr>
            <w:tcW w:w="940" w:type="dxa"/>
          </w:tcPr>
          <w:p w14:paraId="277B29B3" w14:textId="2A820F2B" w:rsidR="007178E6" w:rsidRDefault="00000000">
            <w:pPr>
              <w:spacing w:after="20" w:line="240" w:lineRule="auto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Nonfunc</w:t>
            </w:r>
            <w:proofErr w:type="spellEnd"/>
            <w:r w:rsidR="002346C3">
              <w:rPr>
                <w:sz w:val="16"/>
                <w:szCs w:val="16"/>
              </w:rPr>
              <w:t>.</w:t>
            </w:r>
          </w:p>
        </w:tc>
        <w:tc>
          <w:tcPr>
            <w:tcW w:w="2090" w:type="dxa"/>
          </w:tcPr>
          <w:p w14:paraId="3AFB8DD2" w14:textId="16F6C0E8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Inventory search shall return real-time availability across all depot lockers within 2 s at the 95th percentile under 200 concurrent sessions, and expose locker contents only to authenticated members.</w:t>
            </w:r>
          </w:p>
        </w:tc>
        <w:tc>
          <w:tcPr>
            <w:tcW w:w="800" w:type="dxa"/>
          </w:tcPr>
          <w:p w14:paraId="5F7C8A4D" w14:textId="77777777" w:rsidR="007178E6" w:rsidRDefault="00000000">
            <w:pPr>
              <w:spacing w:after="2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2350" w:type="dxa"/>
          </w:tcPr>
          <w:p w14:paraId="47D2A415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Pass: At 200 concurrent users, p95 search latency is at most 2 s, locker status at most 10 s stale, and an unauthenticated locker request returns HTTP 401. Fail: p95 above 2 s, staler data, or unauthenticated access succeeds.</w:t>
            </w:r>
          </w:p>
        </w:tc>
        <w:tc>
          <w:tcPr>
            <w:tcW w:w="1096" w:type="dxa"/>
          </w:tcPr>
          <w:p w14:paraId="76ED99FC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Stale data sends members to empty lockers, and locker contents reveal where valuable tools sit.</w:t>
            </w:r>
          </w:p>
        </w:tc>
        <w:tc>
          <w:tcPr>
            <w:tcW w:w="950" w:type="dxa"/>
          </w:tcPr>
          <w:p w14:paraId="14394904" w14:textId="77777777" w:rsidR="007178E6" w:rsidRDefault="007178E6">
            <w:pPr>
              <w:spacing w:after="20" w:line="240" w:lineRule="auto"/>
              <w:rPr>
                <w:sz w:val="16"/>
                <w:szCs w:val="16"/>
              </w:rPr>
            </w:pPr>
          </w:p>
        </w:tc>
      </w:tr>
      <w:tr w:rsidR="007178E6" w14:paraId="691FD463" w14:textId="77777777">
        <w:tc>
          <w:tcPr>
            <w:tcW w:w="800" w:type="dxa"/>
          </w:tcPr>
          <w:p w14:paraId="0EE0FE75" w14:textId="77777777" w:rsidR="007178E6" w:rsidRDefault="00000000">
            <w:pPr>
              <w:spacing w:after="2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NFR-002</w:t>
            </w:r>
          </w:p>
        </w:tc>
        <w:tc>
          <w:tcPr>
            <w:tcW w:w="940" w:type="dxa"/>
          </w:tcPr>
          <w:p w14:paraId="688E96A8" w14:textId="77777777" w:rsidR="007178E6" w:rsidRDefault="00000000">
            <w:pPr>
              <w:spacing w:after="2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Nonfunc.</w:t>
            </w:r>
          </w:p>
        </w:tc>
        <w:tc>
          <w:tcPr>
            <w:tcW w:w="2090" w:type="dxa"/>
          </w:tcPr>
          <w:p w14:paraId="4136A829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All deposit holds and fee charges shall be processed through the external payment gateway as tokenised references, with no card data stored and an immutable 12-month audit record of every hold, deduction and release.</w:t>
            </w:r>
          </w:p>
        </w:tc>
        <w:tc>
          <w:tcPr>
            <w:tcW w:w="800" w:type="dxa"/>
          </w:tcPr>
          <w:p w14:paraId="68DE13C5" w14:textId="77777777" w:rsidR="007178E6" w:rsidRDefault="00000000">
            <w:pPr>
              <w:spacing w:after="2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2350" w:type="dxa"/>
          </w:tcPr>
          <w:p w14:paraId="2AA95578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Pass: A scan after 100 transactions finds only gateway tokens and no card data, and every transaction has a timestamped audit entry the application cannot alter. Fail: Card data is recoverable, or a deduction has no matching audit entry.</w:t>
            </w:r>
          </w:p>
        </w:tc>
        <w:tc>
          <w:tcPr>
            <w:tcW w:w="1096" w:type="dxa"/>
          </w:tcPr>
          <w:p w14:paraId="3D409B76" w14:textId="77777777" w:rsidR="007178E6" w:rsidRDefault="00000000">
            <w:pPr>
              <w:spacing w:after="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library must be able to prove what it charged, and has no reason to store card data.</w:t>
            </w:r>
          </w:p>
        </w:tc>
        <w:tc>
          <w:tcPr>
            <w:tcW w:w="950" w:type="dxa"/>
          </w:tcPr>
          <w:p w14:paraId="7298C08D" w14:textId="77777777" w:rsidR="007178E6" w:rsidRDefault="007178E6">
            <w:pPr>
              <w:spacing w:after="20" w:line="240" w:lineRule="auto"/>
              <w:rPr>
                <w:sz w:val="16"/>
                <w:szCs w:val="16"/>
              </w:rPr>
            </w:pPr>
          </w:p>
        </w:tc>
      </w:tr>
    </w:tbl>
    <w:p>
      <w:pPr>
        <w:spacing w:before="0" w:after="20" w:line="240" w:lineRule="auto"/>
      </w:pPr>
      <w:r>
        <w:br w:type="page"/>
      </w:r>
    </w:p>
    <w:p>
      <w:pPr>
        <w:spacing w:before="0" w:after="2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Deliverable 2 : UML Use-Case Diagram</w:t>
      </w:r>
    </w:p>
    <w:p>
      <w:pPr>
        <w:spacing w:before="0" w:after="20" w:line="240" w:lineRule="auto"/>
        <w:jc w:val="center"/>
      </w:pPr>
      <w:r>
        <w:drawing>
          <wp:inline distT="0" distB="0" distL="0" distR="0">
            <wp:extent cx="5731510" cy="5701966"/>
            <wp:effectExtent l="0" t="0" r="0" b="0"/>
            <wp:docPr id="1001" name="Picture 1001" descr="UML use-case diagram for the Community Tool and Equipment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Use-case-diagram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</w:pPr>
      <w:r>
        <w:br w:type="page"/>
      </w:r>
    </w:p>
    <w:p>
      <w:pPr>
        <w:spacing w:before="0" w:after="2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Deliverable 3 : Use-Case Specification</w:t>
      </w:r>
    </w:p>
    <w:p>
      <w:pPr>
        <w:spacing w:before="0" w:after="20" w:line="240" w:lineRule="auto"/>
        <w:rPr>
          <w:sz w:val="28"/>
          <w:szCs w:val="28"/>
        </w:rPr>
      </w:pP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00"/>
        <w:gridCol w:w="7126"/>
      </w:tblGrid>
      <w:tr>
        <w:tc>
          <w:tcPr>
            <w:tcW w:w="1900" w:type="dxa"/>
            <w:shd w:val="clear" w:color="auto" w:fill="D9D9D9"/>
            <w:vAlign w:val="top"/>
          </w:tcPr>
          <w:p>
            <w:pPr>
              <w:spacing w:before="0" w:after="2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w="7126" w:type="dxa"/>
            <w:vAlign w:val="top"/>
          </w:tcPr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w="1900" w:type="dxa"/>
            <w:shd w:val="clear" w:color="auto" w:fill="D9D9D9"/>
            <w:vAlign w:val="top"/>
          </w:tcPr>
          <w:p>
            <w:pPr>
              <w:spacing w:before="0" w:after="2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w="7126" w:type="dxa"/>
            <w:vAlign w:val="top"/>
          </w:tcPr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Borrow Equipment</w:t>
            </w:r>
          </w:p>
        </w:tc>
      </w:tr>
      <w:tr>
        <w:tc>
          <w:tcPr>
            <w:tcW w:w="1900" w:type="dxa"/>
            <w:shd w:val="clear" w:color="auto" w:fill="D9D9D9"/>
            <w:vAlign w:val="top"/>
          </w:tcPr>
          <w:p>
            <w:pPr>
              <w:spacing w:before="0" w:after="2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Primary Actor</w:t>
            </w:r>
          </w:p>
        </w:tc>
        <w:tc>
          <w:tcPr>
            <w:tcW w:w="7126" w:type="dxa"/>
            <w:vAlign w:val="top"/>
          </w:tcPr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Community Member</w:t>
            </w:r>
          </w:p>
        </w:tc>
      </w:tr>
      <w:tr>
        <w:tc>
          <w:tcPr>
            <w:tcW w:w="1900" w:type="dxa"/>
            <w:shd w:val="clear" w:color="auto" w:fill="D9D9D9"/>
            <w:vAlign w:val="top"/>
          </w:tcPr>
          <w:p>
            <w:pPr>
              <w:spacing w:before="0" w:after="2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Secondary Actors</w:t>
            </w:r>
          </w:p>
        </w:tc>
        <w:tc>
          <w:tcPr>
            <w:tcW w:w="7126" w:type="dxa"/>
            <w:vAlign w:val="top"/>
          </w:tcPr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Library Custodian, Payment Gateway</w:t>
            </w:r>
          </w:p>
        </w:tc>
      </w:tr>
      <w:tr>
        <w:tc>
          <w:tcPr>
            <w:tcW w:w="1900" w:type="dxa"/>
            <w:shd w:val="clear" w:color="auto" w:fill="D9D9D9"/>
            <w:vAlign w:val="top"/>
          </w:tcPr>
          <w:p>
            <w:pPr>
              <w:spacing w:before="0" w:after="2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Related Requirements</w:t>
            </w:r>
          </w:p>
        </w:tc>
        <w:tc>
          <w:tcPr>
            <w:tcW w:w="7126" w:type="dxa"/>
            <w:vAlign w:val="top"/>
          </w:tcPr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FR-001, FR-002, FR-004, NFR-002</w:t>
            </w:r>
          </w:p>
        </w:tc>
      </w:tr>
      <w:tr>
        <w:tc>
          <w:tcPr>
            <w:tcW w:w="1900" w:type="dxa"/>
            <w:shd w:val="clear" w:color="auto" w:fill="D9D9D9"/>
            <w:vAlign w:val="top"/>
          </w:tcPr>
          <w:p>
            <w:pPr>
              <w:spacing w:before="0" w:after="2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w="7126" w:type="dxa"/>
            <w:vAlign w:val="top"/>
          </w:tcPr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Community Member borrows an item of equipment from the library. The system checks the member's eligibility, calculates and holds a security deposit, and records the loan against a due date.</w:t>
            </w:r>
          </w:p>
        </w:tc>
      </w:tr>
      <w:tr>
        <w:tc>
          <w:tcPr>
            <w:tcW w:w="1900" w:type="dxa"/>
            <w:shd w:val="clear" w:color="auto" w:fill="D9D9D9"/>
            <w:vAlign w:val="top"/>
          </w:tcPr>
          <w:p>
            <w:pPr>
              <w:spacing w:before="0" w:after="2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w="7126" w:type="dxa"/>
            <w:vAlign w:val="top"/>
          </w:tcPr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The Community Member is registered and authenticated on the system.</w:t>
            </w:r>
          </w:p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The member has no overdue item and no unpaid damage or late fee (FR-004).</w:t>
            </w:r>
          </w:p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The requested item's status is Available, or Reserved by that same member.</w:t>
            </w:r>
          </w:p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The member has a valid deposit payment method registered with the Payment Gateway.</w:t>
            </w:r>
          </w:p>
        </w:tc>
      </w:tr>
      <w:tr>
        <w:tc>
          <w:tcPr>
            <w:tcW w:w="1900" w:type="dxa"/>
            <w:shd w:val="clear" w:color="auto" w:fill="D9D9D9"/>
            <w:vAlign w:val="top"/>
          </w:tcPr>
          <w:p>
            <w:pPr>
              <w:spacing w:before="0" w:after="2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w="7126" w:type="dxa"/>
            <w:vAlign w:val="top"/>
          </w:tcPr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The item is marked On Loan against the member, with a due date set from its tool category's maximum loan duration.</w:t>
            </w:r>
          </w:p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A security deposit for that category is held against the member's payment method.</w:t>
            </w:r>
          </w:p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The depot locker inventory is updated so the item no longer appears as available.</w:t>
            </w:r>
          </w:p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A timestamped audit entry records both the loan and the deposit hold (NFR-002).</w:t>
            </w:r>
          </w:p>
        </w:tc>
      </w:tr>
      <w:tr>
        <w:tc>
          <w:tcPr>
            <w:tcW w:w="1900" w:type="dxa"/>
            <w:shd w:val="clear" w:color="auto" w:fill="D9D9D9"/>
            <w:vAlign w:val="top"/>
          </w:tcPr>
          <w:p>
            <w:pPr>
              <w:spacing w:before="0" w:after="2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Main Success Scenario</w:t>
            </w:r>
          </w:p>
        </w:tc>
        <w:tc>
          <w:tcPr>
            <w:tcW w:w="7126" w:type="dxa"/>
            <w:vAlign w:val="top"/>
          </w:tcPr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The Community Member searches the catalogue for the required equipment.</w:t>
            </w:r>
          </w:p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The system displays matching items with their current status and depot locker (FR-002).</w:t>
            </w:r>
          </w:p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The member selects an available item and requests to borrow it.</w:t>
            </w:r>
          </w:p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The system verifies the member's eligibility - no overdue items and no unpaid fees (FR-004).</w:t>
            </w:r>
          </w:p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The system calculates the security deposit and the loan duration limit for the item's tool category (FR-001).</w:t>
            </w:r>
          </w:p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 The system requests a deposit hold from the Payment Gateway. [includes UC-05 Process Security Deposit]</w:t>
            </w:r>
          </w:p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 The Payment Gateway authorises the hold and returns a tokenised reference.</w:t>
            </w:r>
          </w:p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8. The system records the loan, sets the due date, and marks the item On Loan.</w:t>
            </w:r>
          </w:p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 The Library Custodian releases the item from the depot locker to the member.</w:t>
            </w:r>
          </w:p>
          <w:p>
            <w:pPr>
              <w:spacing w:before="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10. The system issues a confirmation showing the due date and the deposit amount held. The use case ends successfully.</w:t>
            </w:r>
          </w:p>
        </w:tc>
      </w:tr>
      <w:tr>
        <w:tc>
          <w:tcPr>
            <w:tcW w:w="1900" w:type="dxa"/>
            <w:shd w:val="clear" w:color="auto" w:fill="D9D9D9"/>
            <w:vAlign w:val="top"/>
          </w:tcPr>
          <w:p>
            <w:pPr>
              <w:spacing w:before="0" w:after="2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Alternate Flow</w:t>
            </w:r>
          </w:p>
        </w:tc>
        <w:tc>
          <w:tcPr>
            <w:tcW w:w="7126" w:type="dxa"/>
            <w:vAlign w:val="top"/>
          </w:tcPr>
          <w:p>
            <w:pPr>
              <w:spacing w:before="0" w:after="2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6a. Deposit authorisation declined</w:t>
            </w:r>
          </w:p>
          <w:p>
            <w:pPr>
              <w:spacing w:before="0" w:after="20" w:line="240" w:lineRule="auto"/>
              <w:ind w:left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6a1. The Payment Gateway rejects the deposit hold and returns a decline reason.</w:t>
            </w:r>
          </w:p>
          <w:p>
            <w:pPr>
              <w:spacing w:before="0" w:after="20" w:line="240" w:lineRule="auto"/>
              <w:ind w:left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6a2. The system notifies the member and prompts for an alternative payment method.</w:t>
            </w:r>
          </w:p>
          <w:p>
            <w:pPr>
              <w:spacing w:before="0" w:after="20" w:line="240" w:lineRule="auto"/>
              <w:ind w:left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6a3. The member selects a different method and the flow resumes at step 6.</w:t>
            </w:r>
          </w:p>
          <w:p>
            <w:pPr>
              <w:spacing w:before="0" w:after="20" w:line="240" w:lineRule="auto"/>
              <w:ind w:left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6a4. If authorisation fails again after 2 attempts, the system cancels the borrow request, returns the item to Available, and notifies the member. The use case ends in failure.</w:t>
            </w:r>
          </w:p>
        </w:tc>
      </w:tr>
    </w:tbl>
    <w:p>
      <w:pPr>
        <w:spacing w:before="0" w:after="20" w:line="240" w:lineRule="auto"/>
        <w:rPr>
          <w:sz w:val="4"/>
          <w:szCs w:val="4"/>
        </w:rPr>
      </w:pPr>
    </w:p>
    <w:sectPr w:rsidR="002346C3" w:rsidRPr="00B15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3E"/>
    <w:rsid w:val="001533E8"/>
    <w:rsid w:val="002346C3"/>
    <w:rsid w:val="00350654"/>
    <w:rsid w:val="005367E2"/>
    <w:rsid w:val="005504F7"/>
    <w:rsid w:val="005D7E7F"/>
    <w:rsid w:val="0070313E"/>
    <w:rsid w:val="007178E6"/>
    <w:rsid w:val="00767F8F"/>
    <w:rsid w:val="008A4331"/>
    <w:rsid w:val="0092359E"/>
    <w:rsid w:val="00957325"/>
    <w:rsid w:val="00B15F96"/>
    <w:rsid w:val="00FC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2F03E"/>
  <w15:chartTrackingRefBased/>
  <w15:docId w15:val="{012C56CB-1D2C-4FB9-BFE5-5D0855A7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13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3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3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13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3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3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13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3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3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3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10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729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Shettigar</dc:creator>
  <cp:keywords/>
  <dc:description/>
  <cp:lastModifiedBy>Kshitij Shettigar</cp:lastModifiedBy>
  <cp:revision>9</cp:revision>
  <dcterms:created xsi:type="dcterms:W3CDTF">2026-08-24T03:48:00Z</dcterms:created>
  <dcterms:modified xsi:type="dcterms:W3CDTF">2026-08-24T04:06:00Z</dcterms:modified>
</cp:coreProperties>
</file>