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6E0F" w:rsidRPr="004077B3" w:rsidRDefault="00836E0F" w:rsidP="004077B3">
      <w:pPr>
        <w:pStyle w:val="Title"/>
        <w:jc w:val="center"/>
        <w:rPr>
          <w:rFonts w:ascii="Arial Black" w:hAnsi="Arial Black"/>
          <w:b/>
        </w:rPr>
      </w:pPr>
      <w:r w:rsidRPr="004077B3">
        <w:rPr>
          <w:rFonts w:ascii="Arial Black" w:hAnsi="Arial Black"/>
          <w:b/>
        </w:rPr>
        <w:t>WATER QUALITY ANALYSIS</w:t>
      </w:r>
    </w:p>
    <w:p w:rsidR="00836E0F" w:rsidRPr="004077B3" w:rsidRDefault="00836E0F" w:rsidP="004077B3">
      <w:pPr>
        <w:pStyle w:val="Title"/>
        <w:jc w:val="center"/>
        <w:rPr>
          <w:rFonts w:ascii="Arial Unicode MS" w:eastAsia="Arial Unicode MS" w:hAnsi="Arial Unicode MS" w:cs="Arial Unicode MS"/>
          <w:b/>
        </w:rPr>
      </w:pPr>
      <w:r w:rsidRPr="004077B3">
        <w:rPr>
          <w:rFonts w:ascii="Arial Unicode MS" w:eastAsia="Arial Unicode MS" w:hAnsi="Arial Unicode MS" w:cs="Arial Unicode MS"/>
          <w:b/>
        </w:rPr>
        <w:t>PHASE 2: INNOVATION</w:t>
      </w:r>
    </w:p>
    <w:p w:rsidR="005446D8" w:rsidRPr="005446D8" w:rsidRDefault="005446D8" w:rsidP="004077B3">
      <w:pPr>
        <w:jc w:val="both"/>
      </w:pPr>
    </w:p>
    <w:p w:rsidR="00836E0F" w:rsidRPr="004077B3" w:rsidRDefault="00836E0F" w:rsidP="004077B3">
      <w:pPr>
        <w:jc w:val="both"/>
        <w:rPr>
          <w:sz w:val="28"/>
          <w:szCs w:val="32"/>
        </w:rPr>
      </w:pPr>
      <w:r w:rsidRPr="004077B3">
        <w:rPr>
          <w:b/>
          <w:sz w:val="36"/>
          <w:szCs w:val="40"/>
        </w:rPr>
        <w:t>INTRODUCTION</w:t>
      </w:r>
      <w:r w:rsidRPr="004077B3">
        <w:rPr>
          <w:sz w:val="36"/>
          <w:szCs w:val="40"/>
        </w:rPr>
        <w:t xml:space="preserve">: </w:t>
      </w:r>
    </w:p>
    <w:p w:rsidR="005446D8" w:rsidRPr="005446D8" w:rsidRDefault="00836E0F" w:rsidP="004077B3">
      <w:pPr>
        <w:jc w:val="both"/>
        <w:rPr>
          <w:sz w:val="32"/>
          <w:szCs w:val="32"/>
        </w:rPr>
      </w:pPr>
      <w:r w:rsidRPr="005446D8">
        <w:rPr>
          <w:sz w:val="32"/>
          <w:szCs w:val="32"/>
        </w:rPr>
        <w:t xml:space="preserve">                The machine learning technique we implement in this project is Regression. </w:t>
      </w:r>
      <w:r w:rsidR="005446D8" w:rsidRPr="005446D8">
        <w:rPr>
          <w:sz w:val="32"/>
          <w:szCs w:val="32"/>
        </w:rPr>
        <w:t>Regression is a statistical technique used in data analysis and machine learning to model the relationship between a dependent variable and one or more independent variables. It is a method for understanding how changes in the independent variables are associated with changes in the dependent variable. The goal of regression analysis is to create a predictive model that can make accurate predictions or estimates about the dependent variable based on the values of the independent variables.</w:t>
      </w:r>
    </w:p>
    <w:p w:rsidR="00836E0F" w:rsidRDefault="00836E0F" w:rsidP="004077B3">
      <w:pPr>
        <w:pStyle w:val="Heading2"/>
        <w:jc w:val="both"/>
        <w:rPr>
          <w:sz w:val="40"/>
          <w:szCs w:val="40"/>
        </w:rPr>
      </w:pPr>
    </w:p>
    <w:p w:rsidR="005446D8" w:rsidRPr="004077B3" w:rsidRDefault="005446D8" w:rsidP="004077B3">
      <w:pPr>
        <w:jc w:val="both"/>
        <w:rPr>
          <w:b/>
          <w:sz w:val="36"/>
          <w:szCs w:val="40"/>
        </w:rPr>
      </w:pPr>
      <w:r w:rsidRPr="004077B3">
        <w:rPr>
          <w:b/>
          <w:sz w:val="36"/>
          <w:szCs w:val="40"/>
        </w:rPr>
        <w:t>QUANTIFYING UNCERTAINITY:</w:t>
      </w:r>
    </w:p>
    <w:p w:rsidR="005446D8" w:rsidRPr="005446D8" w:rsidRDefault="005446D8" w:rsidP="004077B3">
      <w:pPr>
        <w:jc w:val="both"/>
        <w:rPr>
          <w:sz w:val="32"/>
          <w:szCs w:val="32"/>
        </w:rPr>
      </w:pPr>
      <w:r w:rsidRPr="005446D8">
        <w:rPr>
          <w:sz w:val="32"/>
          <w:szCs w:val="32"/>
        </w:rPr>
        <w:t xml:space="preserve">                 All regression models have uncertainty inherently associated with each computation. Uncertainty can be defined in a number of different ways, including relative percent difference, absolute error, and prediction intervals. Prediction intervals, used by this website, define a range of values for the response variable for a given level of certainty. The level of certainty presented with the modeled data is the 90-percent prediction interval. The larger the range, the more uncertainty there is associated with the regression computed value.</w:t>
      </w:r>
    </w:p>
    <w:p w:rsidR="004077B3" w:rsidRDefault="004077B3" w:rsidP="004077B3">
      <w:pPr>
        <w:jc w:val="both"/>
        <w:rPr>
          <w:sz w:val="32"/>
          <w:szCs w:val="32"/>
        </w:rPr>
      </w:pPr>
    </w:p>
    <w:p w:rsidR="004077B3" w:rsidRDefault="004077B3" w:rsidP="004077B3">
      <w:pPr>
        <w:jc w:val="both"/>
        <w:rPr>
          <w:sz w:val="32"/>
          <w:szCs w:val="32"/>
        </w:rPr>
      </w:pPr>
    </w:p>
    <w:p w:rsidR="006E7655" w:rsidRDefault="005446D8" w:rsidP="004077B3">
      <w:pPr>
        <w:jc w:val="both"/>
        <w:rPr>
          <w:sz w:val="32"/>
          <w:szCs w:val="32"/>
        </w:rPr>
      </w:pPr>
      <w:r w:rsidRPr="005446D8">
        <w:rPr>
          <w:sz w:val="32"/>
          <w:szCs w:val="32"/>
        </w:rPr>
        <w:lastRenderedPageBreak/>
        <w:t>Calculating prediction intervals for regression models with two or more explanatory variables involves matrices</w:t>
      </w:r>
      <w:r w:rsidR="00B06E9C">
        <w:rPr>
          <w:sz w:val="32"/>
          <w:szCs w:val="32"/>
        </w:rPr>
        <w:t>.</w:t>
      </w:r>
    </w:p>
    <w:p w:rsidR="005446D8" w:rsidRPr="00FA42F8" w:rsidRDefault="006E7655" w:rsidP="004077B3">
      <w:pPr>
        <w:jc w:val="both"/>
        <w:rPr>
          <w:sz w:val="32"/>
          <w:szCs w:val="32"/>
        </w:rPr>
      </w:pPr>
      <w:r>
        <w:rPr>
          <w:noProof/>
        </w:rPr>
        <w:drawing>
          <wp:inline distT="0" distB="0" distL="0" distR="0">
            <wp:extent cx="4800600" cy="655320"/>
            <wp:effectExtent l="0" t="0" r="0" b="0"/>
            <wp:docPr id="2140403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800600" cy="655320"/>
                    </a:xfrm>
                    <a:prstGeom prst="rect">
                      <a:avLst/>
                    </a:prstGeom>
                    <a:noFill/>
                    <a:ln>
                      <a:noFill/>
                    </a:ln>
                  </pic:spPr>
                </pic:pic>
              </a:graphicData>
            </a:graphic>
          </wp:inline>
        </w:drawing>
      </w:r>
    </w:p>
    <w:p w:rsidR="005446D8" w:rsidRPr="00B06E9C" w:rsidRDefault="005446D8" w:rsidP="004077B3">
      <w:pPr>
        <w:pStyle w:val="ListParagraph"/>
        <w:numPr>
          <w:ilvl w:val="0"/>
          <w:numId w:val="5"/>
        </w:numPr>
        <w:pBdr>
          <w:top w:val="single" w:sz="4" w:space="1" w:color="auto"/>
          <w:left w:val="single" w:sz="4" w:space="4" w:color="auto"/>
          <w:bottom w:val="single" w:sz="4" w:space="1" w:color="auto"/>
          <w:right w:val="single" w:sz="4" w:space="4" w:color="auto"/>
        </w:pBdr>
        <w:jc w:val="both"/>
        <w:rPr>
          <w:sz w:val="32"/>
          <w:szCs w:val="32"/>
        </w:rPr>
      </w:pPr>
      <w:r w:rsidRPr="00B06E9C">
        <w:rPr>
          <w:sz w:val="32"/>
          <w:szCs w:val="32"/>
        </w:rPr>
        <w:t>tis the value of Student's t-distribution having n-3 degrees of freedom with an exceedance probability of α/2,</w:t>
      </w:r>
    </w:p>
    <w:p w:rsidR="005446D8" w:rsidRPr="00B06E9C" w:rsidRDefault="005446D8" w:rsidP="004077B3">
      <w:pPr>
        <w:pStyle w:val="ListParagraph"/>
        <w:numPr>
          <w:ilvl w:val="0"/>
          <w:numId w:val="5"/>
        </w:numPr>
        <w:pBdr>
          <w:top w:val="single" w:sz="4" w:space="1" w:color="auto"/>
          <w:left w:val="single" w:sz="4" w:space="4" w:color="auto"/>
          <w:bottom w:val="single" w:sz="4" w:space="1" w:color="auto"/>
          <w:right w:val="single" w:sz="4" w:space="4" w:color="auto"/>
        </w:pBdr>
        <w:jc w:val="both"/>
        <w:rPr>
          <w:sz w:val="32"/>
          <w:szCs w:val="32"/>
        </w:rPr>
      </w:pPr>
      <w:r w:rsidRPr="00B06E9C">
        <w:rPr>
          <w:sz w:val="32"/>
          <w:szCs w:val="32"/>
        </w:rPr>
        <w:t>αis the level of certainty for the prediction interval (1-0.9, or 0.1 for this website),</w:t>
      </w:r>
    </w:p>
    <w:p w:rsidR="005446D8" w:rsidRPr="00B06E9C" w:rsidRDefault="005446D8" w:rsidP="004077B3">
      <w:pPr>
        <w:pStyle w:val="ListParagraph"/>
        <w:numPr>
          <w:ilvl w:val="0"/>
          <w:numId w:val="5"/>
        </w:numPr>
        <w:pBdr>
          <w:top w:val="single" w:sz="4" w:space="1" w:color="auto"/>
          <w:left w:val="single" w:sz="4" w:space="4" w:color="auto"/>
          <w:bottom w:val="single" w:sz="4" w:space="1" w:color="auto"/>
          <w:right w:val="single" w:sz="4" w:space="4" w:color="auto"/>
        </w:pBdr>
        <w:jc w:val="both"/>
        <w:rPr>
          <w:sz w:val="32"/>
          <w:szCs w:val="32"/>
        </w:rPr>
      </w:pPr>
      <w:r w:rsidRPr="00B06E9C">
        <w:rPr>
          <w:sz w:val="32"/>
          <w:szCs w:val="32"/>
        </w:rPr>
        <w:t>pis the number of explnatory variables plus one,</w:t>
      </w:r>
    </w:p>
    <w:p w:rsidR="005446D8" w:rsidRPr="00B06E9C" w:rsidRDefault="005446D8" w:rsidP="004077B3">
      <w:pPr>
        <w:pStyle w:val="ListParagraph"/>
        <w:numPr>
          <w:ilvl w:val="0"/>
          <w:numId w:val="5"/>
        </w:numPr>
        <w:pBdr>
          <w:top w:val="single" w:sz="4" w:space="1" w:color="auto"/>
          <w:left w:val="single" w:sz="4" w:space="4" w:color="auto"/>
          <w:bottom w:val="single" w:sz="4" w:space="1" w:color="auto"/>
          <w:right w:val="single" w:sz="4" w:space="4" w:color="auto"/>
        </w:pBdr>
        <w:jc w:val="both"/>
        <w:rPr>
          <w:sz w:val="32"/>
          <w:szCs w:val="32"/>
        </w:rPr>
      </w:pPr>
      <w:r w:rsidRPr="00B06E9C">
        <w:rPr>
          <w:sz w:val="32"/>
          <w:szCs w:val="32"/>
        </w:rPr>
        <w:t>sis the variance of the residuals calculated during model development,</w:t>
      </w:r>
    </w:p>
    <w:p w:rsidR="005446D8" w:rsidRPr="00B06E9C" w:rsidRDefault="005446D8" w:rsidP="004077B3">
      <w:pPr>
        <w:pStyle w:val="ListParagraph"/>
        <w:numPr>
          <w:ilvl w:val="0"/>
          <w:numId w:val="5"/>
        </w:numPr>
        <w:pBdr>
          <w:top w:val="single" w:sz="4" w:space="1" w:color="auto"/>
          <w:left w:val="single" w:sz="4" w:space="4" w:color="auto"/>
          <w:bottom w:val="single" w:sz="4" w:space="1" w:color="auto"/>
          <w:right w:val="single" w:sz="4" w:space="4" w:color="auto"/>
        </w:pBdr>
        <w:jc w:val="both"/>
        <w:rPr>
          <w:sz w:val="32"/>
          <w:szCs w:val="32"/>
        </w:rPr>
      </w:pPr>
      <w:r w:rsidRPr="00B06E9C">
        <w:rPr>
          <w:sz w:val="32"/>
          <w:szCs w:val="32"/>
        </w:rPr>
        <w:t>(X'X)-1is the X prime X inverse matrix calculated during model development — an expression of the covariance among all explanatory variables, and</w:t>
      </w:r>
    </w:p>
    <w:p w:rsidR="005446D8" w:rsidRPr="00B06E9C" w:rsidRDefault="005446D8" w:rsidP="004077B3">
      <w:pPr>
        <w:pStyle w:val="ListParagraph"/>
        <w:numPr>
          <w:ilvl w:val="0"/>
          <w:numId w:val="5"/>
        </w:numPr>
        <w:pBdr>
          <w:top w:val="single" w:sz="4" w:space="1" w:color="auto"/>
          <w:left w:val="single" w:sz="4" w:space="4" w:color="auto"/>
          <w:bottom w:val="single" w:sz="4" w:space="1" w:color="auto"/>
          <w:right w:val="single" w:sz="4" w:space="4" w:color="auto"/>
        </w:pBdr>
        <w:jc w:val="both"/>
        <w:rPr>
          <w:sz w:val="32"/>
          <w:szCs w:val="32"/>
        </w:rPr>
      </w:pPr>
      <w:r w:rsidRPr="00B06E9C">
        <w:rPr>
          <w:sz w:val="32"/>
          <w:szCs w:val="32"/>
        </w:rPr>
        <w:t>X</w:t>
      </w:r>
      <w:r w:rsidR="00B06E9C" w:rsidRPr="00B06E9C">
        <w:rPr>
          <w:sz w:val="32"/>
          <w:szCs w:val="32"/>
        </w:rPr>
        <w:t xml:space="preserve"> i</w:t>
      </w:r>
      <w:r w:rsidRPr="00B06E9C">
        <w:rPr>
          <w:sz w:val="32"/>
          <w:szCs w:val="32"/>
        </w:rPr>
        <w:t>s a vector of the explanatory variable measurements.</w:t>
      </w:r>
    </w:p>
    <w:p w:rsidR="00CF559A" w:rsidRDefault="00CF559A" w:rsidP="004077B3">
      <w:pPr>
        <w:jc w:val="both"/>
      </w:pPr>
    </w:p>
    <w:p w:rsidR="00ED6929" w:rsidRPr="004077B3" w:rsidRDefault="00ED6929" w:rsidP="004077B3">
      <w:pPr>
        <w:jc w:val="both"/>
        <w:rPr>
          <w:b/>
          <w:sz w:val="36"/>
          <w:szCs w:val="40"/>
        </w:rPr>
      </w:pPr>
      <w:r w:rsidRPr="004077B3">
        <w:rPr>
          <w:b/>
          <w:sz w:val="36"/>
          <w:szCs w:val="40"/>
        </w:rPr>
        <w:t>PROBABILITY OF CRITERIA</w:t>
      </w:r>
      <w:r w:rsidR="008669A1" w:rsidRPr="004077B3">
        <w:rPr>
          <w:b/>
          <w:sz w:val="36"/>
          <w:szCs w:val="40"/>
        </w:rPr>
        <w:t>:</w:t>
      </w:r>
    </w:p>
    <w:p w:rsidR="00C41D29" w:rsidRDefault="003708EC" w:rsidP="004077B3">
      <w:pPr>
        <w:jc w:val="both"/>
        <w:rPr>
          <w:sz w:val="32"/>
          <w:szCs w:val="32"/>
        </w:rPr>
      </w:pPr>
      <w:r w:rsidRPr="003708EC">
        <w:rPr>
          <w:sz w:val="32"/>
          <w:szCs w:val="32"/>
        </w:rPr>
        <w:t>A convenient way to interpret regression model computed concentrations in the context of water-quality criteria is the probability of exceedance. Probability of exceedance is a single value representing the percent likelihood that a criterion has been exceeded (Eq 7). This approach assumes that a normal distribution centered on the mean computed value describes the uncertainty distribution. For log-transformed response variables, this equation is applied in logarithmic space.</w:t>
      </w:r>
    </w:p>
    <w:p w:rsidR="003708EC" w:rsidRPr="00C41D29" w:rsidRDefault="00F448B0" w:rsidP="004077B3">
      <w:pPr>
        <w:jc w:val="both"/>
        <w:rPr>
          <w:sz w:val="32"/>
          <w:szCs w:val="32"/>
        </w:rPr>
      </w:pPr>
      <w:r>
        <w:rPr>
          <w:noProof/>
        </w:rPr>
        <w:drawing>
          <wp:inline distT="0" distB="0" distL="0" distR="0">
            <wp:extent cx="4800600" cy="655320"/>
            <wp:effectExtent l="0" t="0" r="0" b="0"/>
            <wp:docPr id="4594974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800600" cy="655320"/>
                    </a:xfrm>
                    <a:prstGeom prst="rect">
                      <a:avLst/>
                    </a:prstGeom>
                    <a:noFill/>
                    <a:ln>
                      <a:noFill/>
                    </a:ln>
                  </pic:spPr>
                </pic:pic>
              </a:graphicData>
            </a:graphic>
          </wp:inline>
        </w:drawing>
      </w:r>
    </w:p>
    <w:p w:rsidR="003708EC" w:rsidRPr="00D34DDE" w:rsidRDefault="003708EC" w:rsidP="004077B3">
      <w:pPr>
        <w:pStyle w:val="ListParagraph"/>
        <w:numPr>
          <w:ilvl w:val="0"/>
          <w:numId w:val="6"/>
        </w:numPr>
        <w:pBdr>
          <w:top w:val="single" w:sz="4" w:space="1" w:color="auto"/>
          <w:left w:val="single" w:sz="4" w:space="4" w:color="auto"/>
          <w:bottom w:val="single" w:sz="4" w:space="1" w:color="auto"/>
          <w:right w:val="single" w:sz="4" w:space="4" w:color="auto"/>
        </w:pBdr>
        <w:jc w:val="both"/>
        <w:rPr>
          <w:sz w:val="32"/>
          <w:szCs w:val="32"/>
        </w:rPr>
      </w:pPr>
      <w:r w:rsidRPr="00D34DDE">
        <w:rPr>
          <w:sz w:val="32"/>
          <w:szCs w:val="32"/>
        </w:rPr>
        <w:lastRenderedPageBreak/>
        <w:t>Pris the probability that the criterion has been exceeded (0 &lt;Pr&lt; 1),</w:t>
      </w:r>
    </w:p>
    <w:p w:rsidR="003708EC" w:rsidRPr="00D34DDE" w:rsidRDefault="003708EC" w:rsidP="004077B3">
      <w:pPr>
        <w:pStyle w:val="ListParagraph"/>
        <w:numPr>
          <w:ilvl w:val="0"/>
          <w:numId w:val="6"/>
        </w:numPr>
        <w:pBdr>
          <w:top w:val="single" w:sz="4" w:space="1" w:color="auto"/>
          <w:left w:val="single" w:sz="4" w:space="4" w:color="auto"/>
          <w:bottom w:val="single" w:sz="4" w:space="1" w:color="auto"/>
          <w:right w:val="single" w:sz="4" w:space="4" w:color="auto"/>
        </w:pBdr>
        <w:jc w:val="both"/>
        <w:rPr>
          <w:sz w:val="32"/>
          <w:szCs w:val="32"/>
        </w:rPr>
      </w:pPr>
      <w:r w:rsidRPr="00D34DDE">
        <w:rPr>
          <w:sz w:val="32"/>
          <w:szCs w:val="32"/>
        </w:rPr>
        <w:t>Dis the cumulative distribution function for the standard normal curve  values for it are obtained from equations that approximate the exact values</w:t>
      </w:r>
      <w:r w:rsidR="0046545B" w:rsidRPr="00D34DDE">
        <w:rPr>
          <w:sz w:val="32"/>
          <w:szCs w:val="32"/>
        </w:rPr>
        <w:t>.</w:t>
      </w:r>
    </w:p>
    <w:p w:rsidR="00C86DEA" w:rsidRPr="00D34DDE" w:rsidRDefault="003708EC" w:rsidP="004077B3">
      <w:pPr>
        <w:pStyle w:val="ListParagraph"/>
        <w:numPr>
          <w:ilvl w:val="0"/>
          <w:numId w:val="6"/>
        </w:numPr>
        <w:pBdr>
          <w:top w:val="single" w:sz="4" w:space="1" w:color="auto"/>
          <w:left w:val="single" w:sz="4" w:space="4" w:color="auto"/>
          <w:bottom w:val="single" w:sz="4" w:space="1" w:color="auto"/>
          <w:right w:val="single" w:sz="4" w:space="4" w:color="auto"/>
        </w:pBdr>
        <w:jc w:val="both"/>
        <w:rPr>
          <w:sz w:val="32"/>
          <w:szCs w:val="32"/>
        </w:rPr>
      </w:pPr>
      <w:r w:rsidRPr="00D34DDE">
        <w:rPr>
          <w:sz w:val="32"/>
          <w:szCs w:val="32"/>
        </w:rPr>
        <w:t>RMS</w:t>
      </w:r>
      <w:r w:rsidR="009E7326" w:rsidRPr="00D34DDE">
        <w:rPr>
          <w:sz w:val="32"/>
          <w:szCs w:val="32"/>
        </w:rPr>
        <w:t xml:space="preserve">E </w:t>
      </w:r>
      <w:r w:rsidRPr="00D34DDE">
        <w:rPr>
          <w:sz w:val="32"/>
          <w:szCs w:val="32"/>
        </w:rPr>
        <w:t>is the root-mean-squared-error, or standard error of the regression, or standard deviation of the residuals.</w:t>
      </w:r>
    </w:p>
    <w:p w:rsidR="003664AB" w:rsidRDefault="003664AB" w:rsidP="004077B3">
      <w:pPr>
        <w:jc w:val="both"/>
      </w:pPr>
    </w:p>
    <w:p w:rsidR="003664AB" w:rsidRPr="004077B3" w:rsidRDefault="00FC2744" w:rsidP="004077B3">
      <w:pPr>
        <w:jc w:val="both"/>
        <w:rPr>
          <w:b/>
          <w:sz w:val="36"/>
          <w:szCs w:val="32"/>
        </w:rPr>
      </w:pPr>
      <w:r w:rsidRPr="004077B3">
        <w:rPr>
          <w:b/>
          <w:sz w:val="36"/>
          <w:szCs w:val="32"/>
        </w:rPr>
        <w:t>L</w:t>
      </w:r>
      <w:r w:rsidR="00360368" w:rsidRPr="004077B3">
        <w:rPr>
          <w:b/>
          <w:sz w:val="36"/>
          <w:szCs w:val="32"/>
        </w:rPr>
        <w:t>IMITIONS OF REGRESSION ANALY</w:t>
      </w:r>
      <w:r w:rsidR="006751ED" w:rsidRPr="004077B3">
        <w:rPr>
          <w:b/>
          <w:sz w:val="36"/>
          <w:szCs w:val="32"/>
        </w:rPr>
        <w:t>SIS:</w:t>
      </w:r>
    </w:p>
    <w:p w:rsidR="00EB3912" w:rsidRPr="00EB3912" w:rsidRDefault="005D2CBB" w:rsidP="004077B3">
      <w:pPr>
        <w:pStyle w:val="ListParagraph"/>
        <w:numPr>
          <w:ilvl w:val="0"/>
          <w:numId w:val="1"/>
        </w:numPr>
        <w:jc w:val="both"/>
        <w:rPr>
          <w:sz w:val="32"/>
          <w:szCs w:val="32"/>
        </w:rPr>
      </w:pPr>
      <w:r w:rsidRPr="005D2CBB">
        <w:rPr>
          <w:sz w:val="32"/>
          <w:szCs w:val="32"/>
        </w:rPr>
        <w:t>A regression model between the response and explanatory variables</w:t>
      </w:r>
      <w:r w:rsidR="009F4771">
        <w:rPr>
          <w:sz w:val="32"/>
          <w:szCs w:val="32"/>
        </w:rPr>
        <w:t>.</w:t>
      </w:r>
    </w:p>
    <w:p w:rsidR="009F4771" w:rsidRDefault="00992BED" w:rsidP="004077B3">
      <w:pPr>
        <w:pStyle w:val="ListParagraph"/>
        <w:numPr>
          <w:ilvl w:val="0"/>
          <w:numId w:val="1"/>
        </w:numPr>
        <w:jc w:val="both"/>
        <w:rPr>
          <w:sz w:val="32"/>
          <w:szCs w:val="32"/>
        </w:rPr>
      </w:pPr>
      <w:r>
        <w:rPr>
          <w:sz w:val="32"/>
          <w:szCs w:val="32"/>
        </w:rPr>
        <w:t xml:space="preserve">It </w:t>
      </w:r>
      <w:r w:rsidRPr="00992BED">
        <w:rPr>
          <w:sz w:val="32"/>
          <w:szCs w:val="32"/>
        </w:rPr>
        <w:t>may change over time if changes occur in the sources of the</w:t>
      </w:r>
    </w:p>
    <w:p w:rsidR="00992BED" w:rsidRDefault="0082729B" w:rsidP="004077B3">
      <w:pPr>
        <w:pStyle w:val="ListParagraph"/>
        <w:jc w:val="both"/>
        <w:rPr>
          <w:sz w:val="32"/>
          <w:szCs w:val="32"/>
        </w:rPr>
      </w:pPr>
      <w:r>
        <w:rPr>
          <w:sz w:val="32"/>
          <w:szCs w:val="32"/>
        </w:rPr>
        <w:t>c</w:t>
      </w:r>
      <w:r w:rsidR="00992BED">
        <w:rPr>
          <w:sz w:val="32"/>
          <w:szCs w:val="32"/>
        </w:rPr>
        <w:t xml:space="preserve">onstituent </w:t>
      </w:r>
      <w:r>
        <w:rPr>
          <w:sz w:val="32"/>
          <w:szCs w:val="32"/>
        </w:rPr>
        <w:t>or an improved sensor becomes available.</w:t>
      </w:r>
    </w:p>
    <w:p w:rsidR="0082729B" w:rsidRDefault="002E7D4C" w:rsidP="004077B3">
      <w:pPr>
        <w:pStyle w:val="ListParagraph"/>
        <w:numPr>
          <w:ilvl w:val="0"/>
          <w:numId w:val="1"/>
        </w:numPr>
        <w:jc w:val="both"/>
        <w:rPr>
          <w:sz w:val="32"/>
          <w:szCs w:val="32"/>
        </w:rPr>
      </w:pPr>
      <w:r w:rsidRPr="002E7D4C">
        <w:rPr>
          <w:sz w:val="32"/>
          <w:szCs w:val="32"/>
        </w:rPr>
        <w:t>This is because of simplifying assumptions implicitly built into the regression analysis</w:t>
      </w:r>
      <w:r>
        <w:rPr>
          <w:sz w:val="32"/>
          <w:szCs w:val="32"/>
        </w:rPr>
        <w:t>.</w:t>
      </w:r>
    </w:p>
    <w:p w:rsidR="002E7D4C" w:rsidRDefault="0030762D" w:rsidP="004077B3">
      <w:pPr>
        <w:pStyle w:val="ListParagraph"/>
        <w:numPr>
          <w:ilvl w:val="0"/>
          <w:numId w:val="1"/>
        </w:numPr>
        <w:jc w:val="both"/>
        <w:rPr>
          <w:sz w:val="32"/>
          <w:szCs w:val="32"/>
        </w:rPr>
      </w:pPr>
      <w:r w:rsidRPr="0030762D">
        <w:rPr>
          <w:sz w:val="32"/>
          <w:szCs w:val="32"/>
        </w:rPr>
        <w:t>For example, turbidity measurements are affected by physical properties of suspended-sediment particles such as size, color, and density</w:t>
      </w:r>
      <w:r w:rsidR="00667B92">
        <w:rPr>
          <w:sz w:val="32"/>
          <w:szCs w:val="32"/>
        </w:rPr>
        <w:t>.</w:t>
      </w:r>
    </w:p>
    <w:p w:rsidR="004C3453" w:rsidRDefault="001A26A5" w:rsidP="004077B3">
      <w:pPr>
        <w:pStyle w:val="ListParagraph"/>
        <w:numPr>
          <w:ilvl w:val="0"/>
          <w:numId w:val="1"/>
        </w:numPr>
        <w:jc w:val="both"/>
        <w:rPr>
          <w:sz w:val="32"/>
          <w:szCs w:val="32"/>
        </w:rPr>
      </w:pPr>
      <w:r w:rsidRPr="001A26A5">
        <w:rPr>
          <w:sz w:val="32"/>
          <w:szCs w:val="32"/>
        </w:rPr>
        <w:t>In turn, these physical properties are affected by complex watershed properties such as source sediment lithology, stream morphology, land use distribution, and many other things</w:t>
      </w:r>
      <w:r w:rsidR="007E1B1C">
        <w:rPr>
          <w:sz w:val="32"/>
          <w:szCs w:val="32"/>
        </w:rPr>
        <w:t>.</w:t>
      </w:r>
    </w:p>
    <w:p w:rsidR="004077B3" w:rsidRDefault="00411350" w:rsidP="004077B3">
      <w:pPr>
        <w:pStyle w:val="ListParagraph"/>
        <w:numPr>
          <w:ilvl w:val="0"/>
          <w:numId w:val="1"/>
        </w:numPr>
        <w:jc w:val="both"/>
        <w:rPr>
          <w:sz w:val="32"/>
          <w:szCs w:val="32"/>
        </w:rPr>
      </w:pPr>
      <w:r w:rsidRPr="00411350">
        <w:rPr>
          <w:sz w:val="32"/>
          <w:szCs w:val="32"/>
        </w:rPr>
        <w:t>Therefore, regression analysis is site-specific, and the regression model must be verified annually by continued sample collection and refined as needed.</w:t>
      </w:r>
    </w:p>
    <w:p w:rsidR="004077B3" w:rsidRDefault="004077B3" w:rsidP="004077B3">
      <w:pPr>
        <w:jc w:val="both"/>
        <w:rPr>
          <w:sz w:val="32"/>
          <w:szCs w:val="32"/>
        </w:rPr>
      </w:pPr>
    </w:p>
    <w:p w:rsidR="004077B3" w:rsidRDefault="004077B3" w:rsidP="004077B3">
      <w:pPr>
        <w:jc w:val="both"/>
        <w:rPr>
          <w:sz w:val="32"/>
          <w:szCs w:val="32"/>
        </w:rPr>
      </w:pPr>
    </w:p>
    <w:p w:rsidR="004077B3" w:rsidRDefault="004077B3" w:rsidP="004077B3">
      <w:pPr>
        <w:jc w:val="both"/>
        <w:rPr>
          <w:sz w:val="32"/>
          <w:szCs w:val="32"/>
        </w:rPr>
      </w:pPr>
    </w:p>
    <w:p w:rsidR="004077B3" w:rsidRPr="004077B3" w:rsidRDefault="004077B3" w:rsidP="004077B3">
      <w:pPr>
        <w:jc w:val="both"/>
        <w:rPr>
          <w:sz w:val="32"/>
          <w:szCs w:val="32"/>
        </w:rPr>
      </w:pPr>
    </w:p>
    <w:p w:rsidR="00CE2F47" w:rsidRPr="004077B3" w:rsidRDefault="007F7B8A" w:rsidP="004077B3">
      <w:pPr>
        <w:jc w:val="both"/>
        <w:rPr>
          <w:b/>
          <w:sz w:val="36"/>
          <w:szCs w:val="32"/>
        </w:rPr>
      </w:pPr>
      <w:r w:rsidRPr="004077B3">
        <w:rPr>
          <w:b/>
          <w:sz w:val="36"/>
          <w:szCs w:val="32"/>
        </w:rPr>
        <w:lastRenderedPageBreak/>
        <w:t>CALCULATION</w:t>
      </w:r>
      <w:r w:rsidR="004077B3" w:rsidRPr="004077B3">
        <w:rPr>
          <w:b/>
          <w:sz w:val="36"/>
          <w:szCs w:val="32"/>
        </w:rPr>
        <w:t xml:space="preserve"> </w:t>
      </w:r>
      <w:r w:rsidRPr="004077B3">
        <w:rPr>
          <w:b/>
          <w:sz w:val="36"/>
          <w:szCs w:val="32"/>
        </w:rPr>
        <w:t>FOR</w:t>
      </w:r>
      <w:r w:rsidR="004077B3" w:rsidRPr="004077B3">
        <w:rPr>
          <w:b/>
          <w:sz w:val="36"/>
          <w:szCs w:val="32"/>
        </w:rPr>
        <w:t xml:space="preserve"> </w:t>
      </w:r>
      <w:r w:rsidRPr="004077B3">
        <w:rPr>
          <w:b/>
          <w:sz w:val="36"/>
          <w:szCs w:val="32"/>
        </w:rPr>
        <w:t>CONSTITUENT</w:t>
      </w:r>
      <w:r w:rsidR="004077B3" w:rsidRPr="004077B3">
        <w:rPr>
          <w:b/>
          <w:sz w:val="36"/>
          <w:szCs w:val="32"/>
        </w:rPr>
        <w:t xml:space="preserve"> </w:t>
      </w:r>
      <w:r w:rsidRPr="004077B3">
        <w:rPr>
          <w:b/>
          <w:sz w:val="36"/>
          <w:szCs w:val="32"/>
        </w:rPr>
        <w:t>LOAD:</w:t>
      </w:r>
    </w:p>
    <w:p w:rsidR="00CC7F38" w:rsidRPr="002B1F67" w:rsidRDefault="00CC7F38" w:rsidP="004077B3">
      <w:pPr>
        <w:jc w:val="both"/>
        <w:rPr>
          <w:sz w:val="32"/>
          <w:szCs w:val="32"/>
        </w:rPr>
      </w:pPr>
      <w:r w:rsidRPr="002B1F67">
        <w:rPr>
          <w:sz w:val="32"/>
          <w:szCs w:val="32"/>
        </w:rPr>
        <w:t xml:space="preserve">              Annual mean daily loads (AMDL) of constituents are calculated by summation of available hourly (or more frequent time steps) loads for a given year</w:t>
      </w:r>
      <w:r w:rsidR="00593CCD">
        <w:rPr>
          <w:sz w:val="32"/>
          <w:szCs w:val="32"/>
        </w:rPr>
        <w:t>:</w:t>
      </w:r>
    </w:p>
    <w:p w:rsidR="00CC7F38" w:rsidRPr="00593CCD" w:rsidRDefault="005B52FB" w:rsidP="004077B3">
      <w:pPr>
        <w:jc w:val="both"/>
        <w:rPr>
          <w:sz w:val="32"/>
          <w:szCs w:val="32"/>
        </w:rPr>
      </w:pPr>
      <w:r>
        <w:rPr>
          <w:noProof/>
        </w:rPr>
        <w:drawing>
          <wp:inline distT="0" distB="0" distL="0" distR="0">
            <wp:extent cx="1973580" cy="883920"/>
            <wp:effectExtent l="0" t="0" r="7620" b="0"/>
            <wp:docPr id="20215916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73580" cy="883920"/>
                    </a:xfrm>
                    <a:prstGeom prst="rect">
                      <a:avLst/>
                    </a:prstGeom>
                    <a:noFill/>
                    <a:ln>
                      <a:noFill/>
                    </a:ln>
                  </pic:spPr>
                </pic:pic>
              </a:graphicData>
            </a:graphic>
          </wp:inline>
        </w:drawing>
      </w:r>
    </w:p>
    <w:p w:rsidR="00CC7F38" w:rsidRPr="004300AC" w:rsidRDefault="00CC7F38" w:rsidP="004077B3">
      <w:pPr>
        <w:pStyle w:val="ListParagraph"/>
        <w:numPr>
          <w:ilvl w:val="0"/>
          <w:numId w:val="7"/>
        </w:numPr>
        <w:pBdr>
          <w:top w:val="single" w:sz="4" w:space="1" w:color="auto"/>
          <w:left w:val="single" w:sz="4" w:space="4" w:color="auto"/>
          <w:bottom w:val="single" w:sz="4" w:space="1" w:color="auto"/>
          <w:right w:val="single" w:sz="4" w:space="4" w:color="auto"/>
        </w:pBdr>
        <w:jc w:val="both"/>
        <w:rPr>
          <w:sz w:val="32"/>
          <w:szCs w:val="32"/>
        </w:rPr>
      </w:pPr>
      <w:r w:rsidRPr="004300AC">
        <w:rPr>
          <w:sz w:val="32"/>
          <w:szCs w:val="32"/>
        </w:rPr>
        <w:t>Ciis the instantaneous, hourly concentration at the th time,</w:t>
      </w:r>
    </w:p>
    <w:p w:rsidR="00CC7F38" w:rsidRPr="004300AC" w:rsidRDefault="00CC7F38" w:rsidP="004077B3">
      <w:pPr>
        <w:pStyle w:val="ListParagraph"/>
        <w:numPr>
          <w:ilvl w:val="0"/>
          <w:numId w:val="7"/>
        </w:numPr>
        <w:pBdr>
          <w:top w:val="single" w:sz="4" w:space="1" w:color="auto"/>
          <w:left w:val="single" w:sz="4" w:space="4" w:color="auto"/>
          <w:bottom w:val="single" w:sz="4" w:space="1" w:color="auto"/>
          <w:right w:val="single" w:sz="4" w:space="4" w:color="auto"/>
        </w:pBdr>
        <w:jc w:val="both"/>
        <w:rPr>
          <w:sz w:val="32"/>
          <w:szCs w:val="32"/>
        </w:rPr>
      </w:pPr>
      <w:r w:rsidRPr="004300AC">
        <w:rPr>
          <w:sz w:val="32"/>
          <w:szCs w:val="32"/>
        </w:rPr>
        <w:t xml:space="preserve">Qiis the instantaneous, hourly streamflow at the </w:t>
      </w:r>
      <w:r w:rsidR="00836F2C" w:rsidRPr="004300AC">
        <w:rPr>
          <w:sz w:val="32"/>
          <w:szCs w:val="32"/>
        </w:rPr>
        <w:t>i</w:t>
      </w:r>
      <w:r w:rsidRPr="004300AC">
        <w:rPr>
          <w:sz w:val="32"/>
          <w:szCs w:val="32"/>
        </w:rPr>
        <w:t>th time,</w:t>
      </w:r>
    </w:p>
    <w:p w:rsidR="00CC7F38" w:rsidRPr="004300AC" w:rsidRDefault="00CC7F38" w:rsidP="004077B3">
      <w:pPr>
        <w:pStyle w:val="ListParagraph"/>
        <w:numPr>
          <w:ilvl w:val="0"/>
          <w:numId w:val="7"/>
        </w:numPr>
        <w:pBdr>
          <w:top w:val="single" w:sz="4" w:space="1" w:color="auto"/>
          <w:left w:val="single" w:sz="4" w:space="4" w:color="auto"/>
          <w:bottom w:val="single" w:sz="4" w:space="1" w:color="auto"/>
          <w:right w:val="single" w:sz="4" w:space="4" w:color="auto"/>
        </w:pBdr>
        <w:jc w:val="both"/>
        <w:rPr>
          <w:sz w:val="32"/>
          <w:szCs w:val="32"/>
        </w:rPr>
      </w:pPr>
      <w:r w:rsidRPr="004300AC">
        <w:rPr>
          <w:sz w:val="32"/>
          <w:szCs w:val="32"/>
        </w:rPr>
        <w:t>CFis a conversion factor from Table 1, and</w:t>
      </w:r>
    </w:p>
    <w:p w:rsidR="005526DD" w:rsidRPr="004300AC" w:rsidRDefault="004300AC" w:rsidP="004077B3">
      <w:pPr>
        <w:pStyle w:val="ListParagraph"/>
        <w:numPr>
          <w:ilvl w:val="0"/>
          <w:numId w:val="7"/>
        </w:numPr>
        <w:pBdr>
          <w:top w:val="single" w:sz="4" w:space="1" w:color="auto"/>
          <w:left w:val="single" w:sz="4" w:space="4" w:color="auto"/>
          <w:bottom w:val="single" w:sz="4" w:space="1" w:color="auto"/>
          <w:right w:val="single" w:sz="4" w:space="4" w:color="auto"/>
        </w:pBdr>
        <w:jc w:val="both"/>
        <w:rPr>
          <w:sz w:val="32"/>
          <w:szCs w:val="32"/>
        </w:rPr>
      </w:pPr>
      <w:r>
        <w:rPr>
          <w:sz w:val="32"/>
          <w:szCs w:val="32"/>
        </w:rPr>
        <w:t xml:space="preserve">N </w:t>
      </w:r>
      <w:r w:rsidR="00CC7F38" w:rsidRPr="004300AC">
        <w:rPr>
          <w:sz w:val="32"/>
          <w:szCs w:val="32"/>
        </w:rPr>
        <w:t>is the number of available hourly values for a given year (a maximum of 8,760).</w:t>
      </w:r>
    </w:p>
    <w:p w:rsidR="00EC5424" w:rsidRPr="004077B3" w:rsidRDefault="00EC5424" w:rsidP="004077B3">
      <w:pPr>
        <w:jc w:val="both"/>
        <w:rPr>
          <w:b/>
          <w:sz w:val="36"/>
          <w:szCs w:val="32"/>
        </w:rPr>
      </w:pPr>
      <w:r w:rsidRPr="004077B3">
        <w:rPr>
          <w:b/>
          <w:sz w:val="36"/>
          <w:szCs w:val="32"/>
        </w:rPr>
        <w:t>STEPS FOR CALCULATION:</w:t>
      </w:r>
    </w:p>
    <w:p w:rsidR="00EC5424" w:rsidRDefault="005526DD" w:rsidP="004077B3">
      <w:pPr>
        <w:pStyle w:val="ListParagraph"/>
        <w:numPr>
          <w:ilvl w:val="0"/>
          <w:numId w:val="2"/>
        </w:numPr>
        <w:jc w:val="both"/>
        <w:rPr>
          <w:sz w:val="32"/>
          <w:szCs w:val="32"/>
        </w:rPr>
      </w:pPr>
      <w:r w:rsidRPr="00EC5424">
        <w:rPr>
          <w:sz w:val="32"/>
          <w:szCs w:val="32"/>
        </w:rPr>
        <w:t xml:space="preserve">Load computations assume that there is no error or uncertainty in the computation of streamflow. </w:t>
      </w:r>
    </w:p>
    <w:p w:rsidR="00F04168" w:rsidRDefault="005526DD" w:rsidP="004077B3">
      <w:pPr>
        <w:pStyle w:val="ListParagraph"/>
        <w:numPr>
          <w:ilvl w:val="0"/>
          <w:numId w:val="2"/>
        </w:numPr>
        <w:jc w:val="both"/>
        <w:rPr>
          <w:sz w:val="32"/>
          <w:szCs w:val="32"/>
        </w:rPr>
      </w:pPr>
      <w:r w:rsidRPr="00EC5424">
        <w:rPr>
          <w:sz w:val="32"/>
          <w:szCs w:val="32"/>
        </w:rPr>
        <w:t>Although this is not true, the typical measurement uncertainty of streamflow is less than 5 percent.</w:t>
      </w:r>
    </w:p>
    <w:p w:rsidR="003664AB" w:rsidRDefault="005526DD" w:rsidP="004077B3">
      <w:pPr>
        <w:pStyle w:val="ListParagraph"/>
        <w:numPr>
          <w:ilvl w:val="0"/>
          <w:numId w:val="2"/>
        </w:numPr>
        <w:jc w:val="both"/>
        <w:rPr>
          <w:sz w:val="32"/>
          <w:szCs w:val="32"/>
        </w:rPr>
      </w:pPr>
      <w:r w:rsidRPr="00EC5424">
        <w:rPr>
          <w:sz w:val="32"/>
          <w:szCs w:val="32"/>
        </w:rPr>
        <w:t xml:space="preserve"> Measurement uncertainty for the sensor values typically are less than 10 percent if common protocols for operation of </w:t>
      </w:r>
      <w:r w:rsidR="004077B3">
        <w:rPr>
          <w:sz w:val="32"/>
          <w:szCs w:val="32"/>
        </w:rPr>
        <w:t xml:space="preserve"> </w:t>
      </w:r>
      <w:r w:rsidRPr="00EC5424">
        <w:rPr>
          <w:sz w:val="32"/>
          <w:szCs w:val="32"/>
        </w:rPr>
        <w:t>water</w:t>
      </w:r>
      <w:r w:rsidR="004077B3">
        <w:rPr>
          <w:sz w:val="32"/>
          <w:szCs w:val="32"/>
        </w:rPr>
        <w:t xml:space="preserve"> </w:t>
      </w:r>
      <w:r w:rsidRPr="00EC5424">
        <w:rPr>
          <w:sz w:val="32"/>
          <w:szCs w:val="32"/>
        </w:rPr>
        <w:t>quality</w:t>
      </w:r>
      <w:r w:rsidR="0003206D">
        <w:rPr>
          <w:sz w:val="32"/>
          <w:szCs w:val="32"/>
        </w:rPr>
        <w:t>.</w:t>
      </w:r>
    </w:p>
    <w:p w:rsidR="00CF5075" w:rsidRPr="004077B3" w:rsidRDefault="00BD19C0" w:rsidP="004077B3">
      <w:pPr>
        <w:jc w:val="both"/>
        <w:rPr>
          <w:b/>
          <w:sz w:val="36"/>
          <w:szCs w:val="32"/>
        </w:rPr>
      </w:pPr>
      <w:r w:rsidRPr="004077B3">
        <w:rPr>
          <w:b/>
          <w:sz w:val="36"/>
          <w:szCs w:val="32"/>
        </w:rPr>
        <w:t xml:space="preserve">CALCULATION FOR GEOMETRIC MEAN </w:t>
      </w:r>
      <w:r w:rsidR="00C3513B" w:rsidRPr="004077B3">
        <w:rPr>
          <w:b/>
          <w:sz w:val="36"/>
          <w:szCs w:val="32"/>
        </w:rPr>
        <w:t>OF INDICATOR BACTERIA:</w:t>
      </w:r>
    </w:p>
    <w:p w:rsidR="00C3513B" w:rsidRDefault="00925AE0" w:rsidP="004077B3">
      <w:pPr>
        <w:pStyle w:val="ListParagraph"/>
        <w:numPr>
          <w:ilvl w:val="0"/>
          <w:numId w:val="4"/>
        </w:numPr>
        <w:jc w:val="both"/>
        <w:rPr>
          <w:sz w:val="32"/>
          <w:szCs w:val="32"/>
        </w:rPr>
      </w:pPr>
      <w:r w:rsidRPr="00CF5075">
        <w:rPr>
          <w:sz w:val="32"/>
          <w:szCs w:val="32"/>
        </w:rPr>
        <w:t>This approach, a type of smoothing function, helps reveal the "central tendency" of the data and also allows for more direct comparisons with some water-quality criteria.</w:t>
      </w:r>
    </w:p>
    <w:p w:rsidR="0037659D" w:rsidRDefault="0037659D" w:rsidP="004077B3">
      <w:pPr>
        <w:pStyle w:val="ListParagraph"/>
        <w:numPr>
          <w:ilvl w:val="0"/>
          <w:numId w:val="4"/>
        </w:numPr>
        <w:jc w:val="both"/>
        <w:rPr>
          <w:sz w:val="32"/>
          <w:szCs w:val="32"/>
        </w:rPr>
      </w:pPr>
      <w:r w:rsidRPr="0037659D">
        <w:rPr>
          <w:sz w:val="32"/>
          <w:szCs w:val="32"/>
        </w:rPr>
        <w:lastRenderedPageBreak/>
        <w:t xml:space="preserve">A comparison between instantaneous and geometric-mean values is </w:t>
      </w:r>
      <w:r w:rsidR="008C0FC8">
        <w:rPr>
          <w:sz w:val="32"/>
          <w:szCs w:val="32"/>
        </w:rPr>
        <w:t>calculated.</w:t>
      </w:r>
    </w:p>
    <w:p w:rsidR="004077B3" w:rsidRDefault="004077B3" w:rsidP="004077B3">
      <w:pPr>
        <w:pStyle w:val="ListParagraph"/>
        <w:jc w:val="both"/>
        <w:rPr>
          <w:sz w:val="32"/>
          <w:szCs w:val="32"/>
        </w:rPr>
      </w:pPr>
    </w:p>
    <w:p w:rsidR="008C0FC8" w:rsidRDefault="00224872" w:rsidP="004077B3">
      <w:pPr>
        <w:pStyle w:val="ListParagraph"/>
        <w:numPr>
          <w:ilvl w:val="0"/>
          <w:numId w:val="4"/>
        </w:numPr>
        <w:jc w:val="both"/>
        <w:rPr>
          <w:sz w:val="32"/>
          <w:szCs w:val="32"/>
        </w:rPr>
      </w:pPr>
      <w:r w:rsidRPr="00224872">
        <w:rPr>
          <w:sz w:val="32"/>
          <w:szCs w:val="32"/>
        </w:rPr>
        <w:t>This is consistent with definitions of biological water-quality criteria used by some regulatory agencies, such as the Kansas Department of Health and the Environment.</w:t>
      </w:r>
    </w:p>
    <w:p w:rsidR="00B9076C" w:rsidRDefault="00B9076C" w:rsidP="004077B3">
      <w:pPr>
        <w:pStyle w:val="ListParagraph"/>
        <w:jc w:val="both"/>
        <w:rPr>
          <w:sz w:val="32"/>
          <w:szCs w:val="32"/>
        </w:rPr>
      </w:pPr>
    </w:p>
    <w:p w:rsidR="004077B3" w:rsidRDefault="004077B3" w:rsidP="004077B3">
      <w:pPr>
        <w:pStyle w:val="ListParagraph"/>
        <w:jc w:val="both"/>
        <w:rPr>
          <w:sz w:val="32"/>
          <w:szCs w:val="32"/>
        </w:rPr>
      </w:pPr>
      <w:r>
        <w:rPr>
          <w:noProof/>
        </w:rPr>
        <w:drawing>
          <wp:inline distT="0" distB="0" distL="0" distR="0">
            <wp:extent cx="2095500" cy="1173480"/>
            <wp:effectExtent l="0" t="0" r="0" b="762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95500" cy="1173480"/>
                    </a:xfrm>
                    <a:prstGeom prst="rect">
                      <a:avLst/>
                    </a:prstGeom>
                    <a:noFill/>
                    <a:ln>
                      <a:noFill/>
                    </a:ln>
                  </pic:spPr>
                </pic:pic>
              </a:graphicData>
            </a:graphic>
          </wp:inline>
        </w:drawing>
      </w:r>
    </w:p>
    <w:p w:rsidR="004077B3" w:rsidRDefault="004077B3" w:rsidP="004077B3">
      <w:pPr>
        <w:pStyle w:val="ListParagraph"/>
        <w:jc w:val="both"/>
        <w:rPr>
          <w:sz w:val="32"/>
          <w:szCs w:val="32"/>
        </w:rPr>
      </w:pPr>
    </w:p>
    <w:p w:rsidR="00B9076C" w:rsidRPr="004300AC" w:rsidRDefault="00B9076C" w:rsidP="004077B3">
      <w:pPr>
        <w:pStyle w:val="ListParagraph"/>
        <w:jc w:val="both"/>
        <w:rPr>
          <w:sz w:val="32"/>
          <w:szCs w:val="32"/>
        </w:rPr>
      </w:pPr>
    </w:p>
    <w:p w:rsidR="00B9076C" w:rsidRPr="00B9076C" w:rsidRDefault="00B9076C" w:rsidP="004077B3">
      <w:pPr>
        <w:pStyle w:val="ListParagraph"/>
        <w:numPr>
          <w:ilvl w:val="0"/>
          <w:numId w:val="8"/>
        </w:numPr>
        <w:pBdr>
          <w:top w:val="single" w:sz="4" w:space="1" w:color="auto"/>
          <w:left w:val="single" w:sz="4" w:space="4" w:color="auto"/>
          <w:bottom w:val="single" w:sz="4" w:space="1" w:color="auto"/>
          <w:right w:val="single" w:sz="4" w:space="4" w:color="auto"/>
        </w:pBdr>
        <w:jc w:val="both"/>
        <w:rPr>
          <w:sz w:val="32"/>
          <w:szCs w:val="32"/>
        </w:rPr>
      </w:pPr>
      <w:r w:rsidRPr="00B9076C">
        <w:rPr>
          <w:sz w:val="32"/>
          <w:szCs w:val="32"/>
        </w:rPr>
        <w:t>C0,GM</w:t>
      </w:r>
      <w:r w:rsidR="004A29E2">
        <w:rPr>
          <w:sz w:val="32"/>
          <w:szCs w:val="32"/>
        </w:rPr>
        <w:t xml:space="preserve"> </w:t>
      </w:r>
      <w:r w:rsidRPr="00B9076C">
        <w:rPr>
          <w:sz w:val="32"/>
          <w:szCs w:val="32"/>
        </w:rPr>
        <w:t>is the calculated 30-day moving geometric mean for one moment in time,</w:t>
      </w:r>
    </w:p>
    <w:p w:rsidR="00B9076C" w:rsidRPr="00B9076C" w:rsidRDefault="004A29E2" w:rsidP="004077B3">
      <w:pPr>
        <w:pStyle w:val="ListParagraph"/>
        <w:numPr>
          <w:ilvl w:val="0"/>
          <w:numId w:val="8"/>
        </w:numPr>
        <w:pBdr>
          <w:top w:val="single" w:sz="4" w:space="1" w:color="auto"/>
          <w:left w:val="single" w:sz="4" w:space="4" w:color="auto"/>
          <w:bottom w:val="single" w:sz="4" w:space="1" w:color="auto"/>
          <w:right w:val="single" w:sz="4" w:space="4" w:color="auto"/>
        </w:pBdr>
        <w:jc w:val="both"/>
        <w:rPr>
          <w:sz w:val="32"/>
          <w:szCs w:val="32"/>
        </w:rPr>
      </w:pPr>
      <w:r w:rsidRPr="00B9076C">
        <w:rPr>
          <w:sz w:val="32"/>
          <w:szCs w:val="32"/>
        </w:rPr>
        <w:t>N</w:t>
      </w:r>
      <w:r>
        <w:rPr>
          <w:sz w:val="32"/>
          <w:szCs w:val="32"/>
        </w:rPr>
        <w:t xml:space="preserve"> </w:t>
      </w:r>
      <w:r w:rsidR="00B9076C" w:rsidRPr="00B9076C">
        <w:rPr>
          <w:sz w:val="32"/>
          <w:szCs w:val="32"/>
        </w:rPr>
        <w:t>is equal to 720, which is 24 instantaneous values per day multiplied by 30 days,</w:t>
      </w:r>
    </w:p>
    <w:p w:rsidR="00FD3DFF" w:rsidRPr="00FF3F6B" w:rsidRDefault="00B9076C" w:rsidP="004077B3">
      <w:pPr>
        <w:pStyle w:val="ListParagraph"/>
        <w:numPr>
          <w:ilvl w:val="0"/>
          <w:numId w:val="8"/>
        </w:numPr>
        <w:pBdr>
          <w:top w:val="single" w:sz="4" w:space="1" w:color="auto"/>
          <w:left w:val="single" w:sz="4" w:space="4" w:color="auto"/>
          <w:bottom w:val="single" w:sz="4" w:space="1" w:color="auto"/>
          <w:right w:val="single" w:sz="4" w:space="4" w:color="auto"/>
        </w:pBdr>
        <w:jc w:val="both"/>
        <w:rPr>
          <w:sz w:val="32"/>
          <w:szCs w:val="32"/>
        </w:rPr>
      </w:pPr>
      <w:r w:rsidRPr="00B9076C">
        <w:rPr>
          <w:sz w:val="32"/>
          <w:szCs w:val="32"/>
        </w:rPr>
        <w:t>C0 through C0-i</w:t>
      </w:r>
      <w:r w:rsidRPr="00B9076C">
        <w:rPr>
          <w:sz w:val="32"/>
          <w:szCs w:val="32"/>
        </w:rPr>
        <w:tab/>
        <w:t>are the current instantaneous value, and the preceding 719 instantaneous values</w:t>
      </w:r>
      <w:r w:rsidR="00FF3F6B">
        <w:rPr>
          <w:sz w:val="32"/>
          <w:szCs w:val="32"/>
        </w:rPr>
        <w:t>.</w:t>
      </w:r>
    </w:p>
    <w:p w:rsidR="00FF3F6B" w:rsidRDefault="00FF3F6B" w:rsidP="004077B3">
      <w:pPr>
        <w:jc w:val="both"/>
        <w:rPr>
          <w:noProof/>
          <w:sz w:val="40"/>
          <w:szCs w:val="40"/>
        </w:rPr>
      </w:pPr>
    </w:p>
    <w:p w:rsidR="00FF3F6B" w:rsidRDefault="00FF3F6B" w:rsidP="004077B3">
      <w:pPr>
        <w:jc w:val="both"/>
        <w:rPr>
          <w:noProof/>
          <w:sz w:val="40"/>
          <w:szCs w:val="40"/>
        </w:rPr>
      </w:pPr>
    </w:p>
    <w:p w:rsidR="00FF3F6B" w:rsidRDefault="00FF3F6B" w:rsidP="004077B3">
      <w:pPr>
        <w:jc w:val="both"/>
        <w:rPr>
          <w:noProof/>
          <w:sz w:val="40"/>
          <w:szCs w:val="40"/>
        </w:rPr>
      </w:pPr>
    </w:p>
    <w:p w:rsidR="00FD3DFF" w:rsidRDefault="00A06FE5" w:rsidP="004077B3">
      <w:pPr>
        <w:jc w:val="both"/>
        <w:rPr>
          <w:noProof/>
          <w:sz w:val="40"/>
          <w:szCs w:val="40"/>
        </w:rPr>
      </w:pPr>
      <w:r w:rsidRPr="00152019">
        <w:rPr>
          <w:noProof/>
          <w:sz w:val="40"/>
          <w:szCs w:val="40"/>
        </w:rPr>
        <w:lastRenderedPageBreak/>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6196965" cy="6810375"/>
            <wp:effectExtent l="19050" t="0" r="0" b="0"/>
            <wp:wrapSquare wrapText="bothSides"/>
            <wp:docPr id="887181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196965" cy="6810375"/>
                    </a:xfrm>
                    <a:prstGeom prst="rect">
                      <a:avLst/>
                    </a:prstGeom>
                    <a:noFill/>
                    <a:ln>
                      <a:noFill/>
                    </a:ln>
                  </pic:spPr>
                </pic:pic>
              </a:graphicData>
            </a:graphic>
          </wp:anchor>
        </w:drawing>
      </w:r>
    </w:p>
    <w:p w:rsidR="00A61B6D" w:rsidRDefault="00A61B6D" w:rsidP="004077B3">
      <w:pPr>
        <w:jc w:val="both"/>
        <w:rPr>
          <w:noProof/>
          <w:sz w:val="40"/>
          <w:szCs w:val="40"/>
        </w:rPr>
      </w:pPr>
    </w:p>
    <w:p w:rsidR="00A61B6D" w:rsidRDefault="00A61B6D" w:rsidP="004077B3">
      <w:pPr>
        <w:jc w:val="both"/>
        <w:rPr>
          <w:noProof/>
          <w:sz w:val="40"/>
          <w:szCs w:val="40"/>
        </w:rPr>
      </w:pPr>
    </w:p>
    <w:p w:rsidR="00A61B6D" w:rsidRDefault="00A61B6D" w:rsidP="004077B3">
      <w:pPr>
        <w:jc w:val="both"/>
        <w:rPr>
          <w:noProof/>
          <w:sz w:val="40"/>
          <w:szCs w:val="40"/>
        </w:rPr>
      </w:pPr>
    </w:p>
    <w:p w:rsidR="00A61B6D" w:rsidRDefault="00A61B6D" w:rsidP="004077B3">
      <w:pPr>
        <w:jc w:val="both"/>
        <w:rPr>
          <w:noProof/>
          <w:sz w:val="40"/>
          <w:szCs w:val="40"/>
        </w:rPr>
      </w:pPr>
      <w:r w:rsidRPr="004077B3">
        <w:rPr>
          <w:b/>
          <w:noProof/>
          <w:sz w:val="40"/>
          <w:szCs w:val="40"/>
        </w:rPr>
        <w:t>CONCLUSION:</w:t>
      </w:r>
    </w:p>
    <w:p w:rsidR="004A29E2" w:rsidRPr="004A29E2" w:rsidRDefault="00FD3DFF" w:rsidP="004A29E2">
      <w:pPr>
        <w:jc w:val="both"/>
        <w:rPr>
          <w:noProof/>
          <w:sz w:val="36"/>
          <w:szCs w:val="40"/>
        </w:rPr>
      </w:pPr>
      <w:r w:rsidRPr="004A29E2">
        <w:rPr>
          <w:noProof/>
          <w:sz w:val="36"/>
          <w:szCs w:val="40"/>
        </w:rPr>
        <w:t>R</w:t>
      </w:r>
      <w:r w:rsidR="00582F7A" w:rsidRPr="004A29E2">
        <w:rPr>
          <w:noProof/>
          <w:sz w:val="36"/>
          <w:szCs w:val="40"/>
        </w:rPr>
        <w:t>egression analysis plays a vital role in water quality assessment and management. It empowers stakeholders to make informed decisions, protect water resources, and contribute to the sustainable management of this critical natural asset. However, it should be used in conjunction with other analytical methods and domain knowledge to provide a comprehensive</w:t>
      </w:r>
      <w:r w:rsidR="004A29E2">
        <w:rPr>
          <w:noProof/>
          <w:sz w:val="36"/>
          <w:szCs w:val="40"/>
        </w:rPr>
        <w:t xml:space="preserve"> understanding of water quality  dynamics.             </w:t>
      </w:r>
      <w:r w:rsidR="004A29E2">
        <w:rPr>
          <w:noProof/>
          <w:sz w:val="36"/>
          <w:szCs w:val="40"/>
        </w:rPr>
        <w:tab/>
      </w:r>
      <w:r w:rsidR="00845383" w:rsidRPr="004A29E2">
        <w:rPr>
          <w:sz w:val="36"/>
          <w:szCs w:val="40"/>
        </w:rPr>
        <w:br w:type="textWrapping" w:clear="all"/>
      </w:r>
    </w:p>
    <w:sectPr w:rsidR="004A29E2" w:rsidRPr="004A29E2" w:rsidSect="00EA37F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7EB2" w:rsidRDefault="009A7EB2" w:rsidP="004077B3">
      <w:pPr>
        <w:spacing w:after="0" w:line="240" w:lineRule="auto"/>
      </w:pPr>
      <w:r>
        <w:separator/>
      </w:r>
    </w:p>
  </w:endnote>
  <w:endnote w:type="continuationSeparator" w:id="1">
    <w:p w:rsidR="009A7EB2" w:rsidRDefault="009A7EB2" w:rsidP="004077B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7EB2" w:rsidRDefault="009A7EB2" w:rsidP="004077B3">
      <w:pPr>
        <w:spacing w:after="0" w:line="240" w:lineRule="auto"/>
      </w:pPr>
      <w:r>
        <w:separator/>
      </w:r>
    </w:p>
  </w:footnote>
  <w:footnote w:type="continuationSeparator" w:id="1">
    <w:p w:rsidR="009A7EB2" w:rsidRDefault="009A7EB2" w:rsidP="004077B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735AD"/>
    <w:multiLevelType w:val="hybridMultilevel"/>
    <w:tmpl w:val="0C185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6A76D3"/>
    <w:multiLevelType w:val="hybridMultilevel"/>
    <w:tmpl w:val="B8BA7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3E19B1"/>
    <w:multiLevelType w:val="hybridMultilevel"/>
    <w:tmpl w:val="BD3ACF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DD2E4C"/>
    <w:multiLevelType w:val="hybridMultilevel"/>
    <w:tmpl w:val="177AE8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553991"/>
    <w:multiLevelType w:val="hybridMultilevel"/>
    <w:tmpl w:val="605E5DB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617C1736"/>
    <w:multiLevelType w:val="hybridMultilevel"/>
    <w:tmpl w:val="0D805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44D2970"/>
    <w:multiLevelType w:val="hybridMultilevel"/>
    <w:tmpl w:val="D11248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5F80A13"/>
    <w:multiLevelType w:val="hybridMultilevel"/>
    <w:tmpl w:val="618A75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7"/>
  </w:num>
  <w:num w:numId="5">
    <w:abstractNumId w:val="0"/>
  </w:num>
  <w:num w:numId="6">
    <w:abstractNumId w:val="1"/>
  </w:num>
  <w:num w:numId="7">
    <w:abstractNumId w:val="5"/>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characterSpacingControl w:val="doNotCompress"/>
  <w:footnotePr>
    <w:footnote w:id="0"/>
    <w:footnote w:id="1"/>
  </w:footnotePr>
  <w:endnotePr>
    <w:endnote w:id="0"/>
    <w:endnote w:id="1"/>
  </w:endnotePr>
  <w:compat/>
  <w:rsids>
    <w:rsidRoot w:val="00836E0F"/>
    <w:rsid w:val="0003206D"/>
    <w:rsid w:val="000634A9"/>
    <w:rsid w:val="00066352"/>
    <w:rsid w:val="000A1C29"/>
    <w:rsid w:val="00101150"/>
    <w:rsid w:val="00152019"/>
    <w:rsid w:val="001A26A5"/>
    <w:rsid w:val="00224872"/>
    <w:rsid w:val="00256F1E"/>
    <w:rsid w:val="002B1F67"/>
    <w:rsid w:val="002D6EE1"/>
    <w:rsid w:val="002E7D4C"/>
    <w:rsid w:val="0030762D"/>
    <w:rsid w:val="003214AC"/>
    <w:rsid w:val="003422E3"/>
    <w:rsid w:val="003562F3"/>
    <w:rsid w:val="00360368"/>
    <w:rsid w:val="003664AB"/>
    <w:rsid w:val="003708EC"/>
    <w:rsid w:val="0037659D"/>
    <w:rsid w:val="003D6B92"/>
    <w:rsid w:val="0040209C"/>
    <w:rsid w:val="004077B3"/>
    <w:rsid w:val="00411350"/>
    <w:rsid w:val="004300AC"/>
    <w:rsid w:val="00435920"/>
    <w:rsid w:val="0045793F"/>
    <w:rsid w:val="0046545B"/>
    <w:rsid w:val="004A29E2"/>
    <w:rsid w:val="004C3453"/>
    <w:rsid w:val="004C4FED"/>
    <w:rsid w:val="00514866"/>
    <w:rsid w:val="005446D8"/>
    <w:rsid w:val="005526DD"/>
    <w:rsid w:val="00582F7A"/>
    <w:rsid w:val="00584EBF"/>
    <w:rsid w:val="00593CCD"/>
    <w:rsid w:val="005B52FB"/>
    <w:rsid w:val="005D2CBB"/>
    <w:rsid w:val="00667B92"/>
    <w:rsid w:val="006751ED"/>
    <w:rsid w:val="006E7655"/>
    <w:rsid w:val="00726237"/>
    <w:rsid w:val="00797A43"/>
    <w:rsid w:val="007E1B1C"/>
    <w:rsid w:val="007F7B8A"/>
    <w:rsid w:val="008027A8"/>
    <w:rsid w:val="00814ACD"/>
    <w:rsid w:val="0082729B"/>
    <w:rsid w:val="00836E0F"/>
    <w:rsid w:val="00836F2C"/>
    <w:rsid w:val="00845383"/>
    <w:rsid w:val="0084598A"/>
    <w:rsid w:val="008669A1"/>
    <w:rsid w:val="008C0FC8"/>
    <w:rsid w:val="008C41E7"/>
    <w:rsid w:val="00925AE0"/>
    <w:rsid w:val="00992BED"/>
    <w:rsid w:val="009A7EB2"/>
    <w:rsid w:val="009E7326"/>
    <w:rsid w:val="009F09DE"/>
    <w:rsid w:val="009F4771"/>
    <w:rsid w:val="00A06FE5"/>
    <w:rsid w:val="00A3682D"/>
    <w:rsid w:val="00A432CD"/>
    <w:rsid w:val="00A61B6D"/>
    <w:rsid w:val="00A62457"/>
    <w:rsid w:val="00A63D23"/>
    <w:rsid w:val="00AA00AA"/>
    <w:rsid w:val="00B023E3"/>
    <w:rsid w:val="00B06E9C"/>
    <w:rsid w:val="00B116F5"/>
    <w:rsid w:val="00B9076C"/>
    <w:rsid w:val="00BD19C0"/>
    <w:rsid w:val="00BE3884"/>
    <w:rsid w:val="00BF6901"/>
    <w:rsid w:val="00C3513B"/>
    <w:rsid w:val="00C41D29"/>
    <w:rsid w:val="00C83158"/>
    <w:rsid w:val="00C86DEA"/>
    <w:rsid w:val="00CC7F38"/>
    <w:rsid w:val="00CE2F47"/>
    <w:rsid w:val="00CF5075"/>
    <w:rsid w:val="00CF559A"/>
    <w:rsid w:val="00D34DDE"/>
    <w:rsid w:val="00D443E1"/>
    <w:rsid w:val="00D557FD"/>
    <w:rsid w:val="00EA37F5"/>
    <w:rsid w:val="00EB3912"/>
    <w:rsid w:val="00EC5424"/>
    <w:rsid w:val="00ED6929"/>
    <w:rsid w:val="00F04168"/>
    <w:rsid w:val="00F448B0"/>
    <w:rsid w:val="00FA42F8"/>
    <w:rsid w:val="00FB1CBC"/>
    <w:rsid w:val="00FC2744"/>
    <w:rsid w:val="00FC38D9"/>
    <w:rsid w:val="00FD3DFF"/>
    <w:rsid w:val="00FF112F"/>
    <w:rsid w:val="00FF3F6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37F5"/>
  </w:style>
  <w:style w:type="paragraph" w:styleId="Heading1">
    <w:name w:val="heading 1"/>
    <w:basedOn w:val="Normal"/>
    <w:next w:val="Normal"/>
    <w:link w:val="Heading1Char"/>
    <w:uiPriority w:val="9"/>
    <w:qFormat/>
    <w:rsid w:val="007F7B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46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6E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6E0F"/>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5446D8"/>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Heading2Char">
    <w:name w:val="Heading 2 Char"/>
    <w:basedOn w:val="DefaultParagraphFont"/>
    <w:link w:val="Heading2"/>
    <w:uiPriority w:val="9"/>
    <w:rsid w:val="005446D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751ED"/>
    <w:pPr>
      <w:ind w:left="720"/>
      <w:contextualSpacing/>
    </w:pPr>
  </w:style>
  <w:style w:type="character" w:customStyle="1" w:styleId="Heading1Char">
    <w:name w:val="Heading 1 Char"/>
    <w:basedOn w:val="DefaultParagraphFont"/>
    <w:link w:val="Heading1"/>
    <w:uiPriority w:val="9"/>
    <w:rsid w:val="007F7B8A"/>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7F7B8A"/>
    <w:pPr>
      <w:spacing w:after="0" w:line="240" w:lineRule="auto"/>
    </w:pPr>
  </w:style>
  <w:style w:type="paragraph" w:styleId="BalloonText">
    <w:name w:val="Balloon Text"/>
    <w:basedOn w:val="Normal"/>
    <w:link w:val="BalloonTextChar"/>
    <w:uiPriority w:val="99"/>
    <w:semiHidden/>
    <w:unhideWhenUsed/>
    <w:rsid w:val="004077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77B3"/>
    <w:rPr>
      <w:rFonts w:ascii="Tahoma" w:hAnsi="Tahoma" w:cs="Tahoma"/>
      <w:sz w:val="16"/>
      <w:szCs w:val="16"/>
    </w:rPr>
  </w:style>
  <w:style w:type="paragraph" w:styleId="Header">
    <w:name w:val="header"/>
    <w:basedOn w:val="Normal"/>
    <w:link w:val="HeaderChar"/>
    <w:uiPriority w:val="99"/>
    <w:semiHidden/>
    <w:unhideWhenUsed/>
    <w:rsid w:val="004077B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077B3"/>
  </w:style>
  <w:style w:type="paragraph" w:styleId="Footer">
    <w:name w:val="footer"/>
    <w:basedOn w:val="Normal"/>
    <w:link w:val="FooterChar"/>
    <w:uiPriority w:val="99"/>
    <w:semiHidden/>
    <w:unhideWhenUsed/>
    <w:rsid w:val="004077B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077B3"/>
  </w:style>
</w:styles>
</file>

<file path=word/webSettings.xml><?xml version="1.0" encoding="utf-8"?>
<w:webSettings xmlns:r="http://schemas.openxmlformats.org/officeDocument/2006/relationships" xmlns:w="http://schemas.openxmlformats.org/wordprocessingml/2006/main">
  <w:divs>
    <w:div w:id="756751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7</Pages>
  <Words>815</Words>
  <Characters>4650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Sherlin Swetha</dc:creator>
  <cp:keywords/>
  <dc:description/>
  <cp:lastModifiedBy>USER</cp:lastModifiedBy>
  <cp:revision>4</cp:revision>
  <dcterms:created xsi:type="dcterms:W3CDTF">2023-10-09T05:28:00Z</dcterms:created>
  <dcterms:modified xsi:type="dcterms:W3CDTF">2023-10-11T14:15:00Z</dcterms:modified>
</cp:coreProperties>
</file>