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Calibri" w:cs="Calibri" w:eastAsia="Calibri" w:hAnsi="Calibri"/>
          <w:b/>
          <w:bCs/>
          <w:color w:val="7C3AED"/>
          <w:spacing w:val="200"/>
          <w:sz w:val="72"/>
          <w:szCs w:val="72"/>
        </w:rPr>
        <w:t xml:space="preserve">AURA</w:t>
      </w:r>
    </w:p>
    <w:p>
      <w:pPr>
        <w:spacing w:after="600"/>
        <w:jc w:val="center"/>
      </w:pPr>
      <w:r>
        <w:rPr>
          <w:rFonts w:ascii="Calibri" w:cs="Calibri" w:eastAsia="Calibri" w:hAnsi="Calibri"/>
          <w:i/>
          <w:iCs/>
          <w:color w:val="64748B"/>
          <w:sz w:val="36"/>
          <w:szCs w:val="36"/>
        </w:rPr>
        <w:t xml:space="preserve">AI Wellness Companion</w:t>
      </w:r>
    </w:p>
    <w:p>
      <w:pPr>
        <w:pBdr>
          <w:bottom w:val="single" w:color="7C3AED" w:sz="4"/>
        </w:pBdr>
        <w:spacing w:after="600"/>
      </w:pPr>
    </w:p>
    <w:p>
      <w:pPr>
        <w:spacing w:after="200"/>
        <w:jc w:val="center"/>
      </w:pPr>
      <w:r>
        <w:rPr>
          <w:rFonts w:ascii="Calibri" w:cs="Calibri" w:eastAsia="Calibri" w:hAnsi="Calibri"/>
          <w:b/>
          <w:bCs/>
          <w:color w:val="1E293B"/>
          <w:sz w:val="28"/>
          <w:szCs w:val="28"/>
        </w:rPr>
        <w:t xml:space="preserve">Final Project Report</w:t>
      </w:r>
    </w:p>
    <w:p>
      <w:pPr>
        <w:spacing w:after="120"/>
        <w:jc w:val="center"/>
      </w:pPr>
      <w:r>
        <w:rPr>
          <w:rFonts w:ascii="Calibri" w:cs="Calibri" w:eastAsia="Calibri" w:hAnsi="Calibri"/>
          <w:color w:val="64748B"/>
          <w:sz w:val="24"/>
          <w:szCs w:val="24"/>
        </w:rPr>
        <w:t xml:space="preserve">HTML / CSS / JavaScript</w:t>
      </w:r>
    </w:p>
    <w:p>
      <w:pPr>
        <w:spacing w:after="120"/>
        <w:jc w:val="center"/>
      </w:pPr>
      <w:r>
        <w:rPr>
          <w:rFonts w:ascii="Calibri" w:cs="Calibri" w:eastAsia="Calibri" w:hAnsi="Calibri"/>
          <w:color w:val="64748B"/>
          <w:sz w:val="22"/>
          <w:szCs w:val="22"/>
        </w:rPr>
        <w:t xml:space="preserve">Spring Semester 2025</w:t>
      </w:r>
    </w:p>
    <w:p>
      <w:pPr>
        <w:spacing w:after="600"/>
        <w:jc w:val="center"/>
      </w:pPr>
      <w:r>
        <w:rPr>
          <w:rFonts w:ascii="Calibri" w:cs="Calibri" w:eastAsia="Calibri" w:hAnsi="Calibri"/>
          <w:color w:val="64748B"/>
          <w:sz w:val="22"/>
          <w:szCs w:val="22"/>
        </w:rPr>
        <w:t xml:space="preserve">Helvetic Institute of Technology</w:t>
      </w:r>
    </w:p>
    <w:p>
      <w:pPr>
        <w:jc w:val="center"/>
      </w:pPr>
      <w:r>
        <w:rPr>
          <w:rFonts w:ascii="Calibri" w:cs="Calibri" w:eastAsia="Calibri" w:hAnsi="Calibri"/>
          <w:i/>
          <w:iCs/>
          <w:color w:val="64748B"/>
          <w:sz w:val="22"/>
          <w:szCs w:val="22"/>
        </w:rPr>
        <w:t xml:space="preserve">Individual Project</w:t>
      </w:r>
    </w:p>
    <w:p>
      <w:r>
        <w:br w:type="page"/>
      </w:r>
    </w:p>
    <w:p>
      <w:pPr>
        <w:pStyle w:val="Heading1"/>
        <w:pBdr>
          <w:bottom w:val="single" w:color="7C3AED" w:sz="8"/>
        </w:pBdr>
        <w:spacing w:after="200" w:before="400"/>
        <w:rPr>
          <w:rFonts w:ascii="Calibri" w:cs="Calibri" w:eastAsia="Calibri" w:hAnsi="Calibri"/>
          <w:b/>
          <w:bCs/>
          <w:color w:val="0A0F1E"/>
          <w:sz w:val="32"/>
          <w:szCs w:val="32"/>
        </w:rPr>
      </w:pPr>
      <w:r>
        <w:t xml:space="preserve">1. Introduction</w:t>
      </w:r>
    </w:p>
    <w:p>
      <w:pPr>
        <w:pStyle w:val="Heading2"/>
        <w:spacing w:after="120" w:before="300"/>
        <w:rPr>
          <w:rFonts w:ascii="Calibri" w:cs="Calibri" w:eastAsia="Calibri" w:hAnsi="Calibri"/>
          <w:b/>
          <w:bCs/>
          <w:color w:val="7C3AED"/>
          <w:sz w:val="26"/>
          <w:szCs w:val="26"/>
        </w:rPr>
      </w:pPr>
      <w:r>
        <w:t xml:space="preserve">1.1 What the application does</w:t>
      </w:r>
    </w:p>
    <w:p>
      <w:pPr>
        <w:spacing w:after="120" w:line="360"/>
        <w:jc w:val="left"/>
      </w:pPr>
      <w:r>
        <w:rPr>
          <w:rFonts w:ascii="Calibri" w:cs="Calibri" w:eastAsia="Calibri" w:hAnsi="Calibri"/>
          <w:b w:val="false"/>
          <w:bCs w:val="false"/>
          <w:i w:val="false"/>
          <w:iCs w:val="false"/>
          <w:color w:val="1E293B"/>
          <w:sz w:val="22"/>
          <w:szCs w:val="22"/>
        </w:rPr>
        <w:t xml:space="preserve">AURA is an AI-powered mental and physical wellness companion designed for university students. The application combines emotional counselling, physical health tracking, and goal management into a single unified platform — replacing multiple separate subscriptions with one intelligent system.</w:t>
      </w:r>
    </w:p>
    <w:p>
      <w:pPr>
        <w:spacing w:after="120" w:line="360"/>
        <w:jc w:val="left"/>
      </w:pPr>
      <w:r>
        <w:rPr>
          <w:rFonts w:ascii="Calibri" w:cs="Calibri" w:eastAsia="Calibri" w:hAnsi="Calibri"/>
          <w:b w:val="false"/>
          <w:bCs w:val="false"/>
          <w:i w:val="false"/>
          <w:iCs w:val="false"/>
          <w:color w:val="1E293B"/>
          <w:sz w:val="22"/>
          <w:szCs w:val="22"/>
        </w:rPr>
        <w:t xml:space="preserve">Users begin by creating a detailed wellness profile, connecting their wearable devices (WHOOP, Apple Watch, Fitbit, Garmin, Oura Ring), and setting personal health goals. The application then provides a daily dashboard showing a composite wellness score, mood trends over time, and step, sleep, water and energy metrics. The integrated AI counselor — powered by the Anthropic Claude API — converses with the user about their emotional and mental state, drawing on their logged health data to give genuinely personalised advice rather than generic responses.</w:t>
      </w:r>
    </w:p>
    <w:p>
      <w:pPr>
        <w:pStyle w:val="Heading2"/>
        <w:spacing w:after="120" w:before="300"/>
        <w:rPr>
          <w:rFonts w:ascii="Calibri" w:cs="Calibri" w:eastAsia="Calibri" w:hAnsi="Calibri"/>
          <w:b/>
          <w:bCs/>
          <w:color w:val="7C3AED"/>
          <w:sz w:val="26"/>
          <w:szCs w:val="26"/>
        </w:rPr>
      </w:pPr>
      <w:r>
        <w:t xml:space="preserve">1.2 Who it is for</w:t>
      </w:r>
    </w:p>
    <w:p>
      <w:pPr>
        <w:spacing w:after="120" w:line="360"/>
        <w:jc w:val="left"/>
      </w:pPr>
      <w:r>
        <w:rPr>
          <w:rFonts w:ascii="Calibri" w:cs="Calibri" w:eastAsia="Calibri" w:hAnsi="Calibri"/>
          <w:b w:val="false"/>
          <w:bCs w:val="false"/>
          <w:i w:val="false"/>
          <w:iCs w:val="false"/>
          <w:color w:val="1E293B"/>
          <w:sz w:val="22"/>
          <w:szCs w:val="22"/>
        </w:rPr>
        <w:t xml:space="preserve">AURA is built for university students who are managing academic pressure, lifestyle habits, and mental wellbeing simultaneously — often juggling multiple apps for fitness, mood, sleep and productivity with no unified view of their health. The primary user is a student aged 18–28 who owns at least one wearable device and wants a premium, intelligent wellness experience.</w:t>
      </w:r>
    </w:p>
    <w:p>
      <w:pPr>
        <w:pStyle w:val="Heading2"/>
        <w:spacing w:after="120" w:before="300"/>
        <w:rPr>
          <w:rFonts w:ascii="Calibri" w:cs="Calibri" w:eastAsia="Calibri" w:hAnsi="Calibri"/>
          <w:b/>
          <w:bCs/>
          <w:color w:val="7C3AED"/>
          <w:sz w:val="26"/>
          <w:szCs w:val="26"/>
        </w:rPr>
      </w:pPr>
      <w:r>
        <w:t xml:space="preserve">1.3 How the idea came about</w:t>
      </w:r>
    </w:p>
    <w:p>
      <w:pPr>
        <w:spacing w:after="120" w:line="360"/>
        <w:jc w:val="left"/>
      </w:pPr>
      <w:r>
        <w:rPr>
          <w:rFonts w:ascii="Calibri" w:cs="Calibri" w:eastAsia="Calibri" w:hAnsi="Calibri"/>
          <w:b w:val="false"/>
          <w:bCs w:val="false"/>
          <w:i w:val="false"/>
          <w:iCs w:val="false"/>
          <w:color w:val="1E293B"/>
          <w:sz w:val="22"/>
          <w:szCs w:val="22"/>
        </w:rPr>
        <w:t xml:space="preserve">The idea grew from observing a real gap in the market: existing mental health apps (Wysa, Woebot) have no awareness of the user's physical state, while fitness trackers (WHOOP, Fitbit) collect rich biometric data but offer no emotional support. Research confirms that physical and mental health are deeply interconnected — poor sleep worsens anxiety, low activity worsens mood — yet no mainstream consumer app addresses both together with a single AI that knows the whole person.</w:t>
      </w:r>
    </w:p>
    <w:p>
      <w:pPr>
        <w:spacing w:after="120" w:line="360"/>
        <w:jc w:val="left"/>
      </w:pPr>
      <w:r>
        <w:rPr>
          <w:rFonts w:ascii="Calibri" w:cs="Calibri" w:eastAsia="Calibri" w:hAnsi="Calibri"/>
          <w:b w:val="false"/>
          <w:bCs w:val="false"/>
          <w:i w:val="false"/>
          <w:iCs w:val="false"/>
          <w:color w:val="1E293B"/>
          <w:sz w:val="22"/>
          <w:szCs w:val="22"/>
        </w:rPr>
        <w:t xml:space="preserve">The AURA concept was also inspired by WHOOP's success: a device that costs more and does less than an Apple Watch in raw features, yet dominates among serious performers because of its focused identity and the quality of its insights. AURA applies that same philosophy to software — one app, deeply focused on holistic wellness, with a premium feel.</w:t>
      </w:r>
    </w:p>
    <w:p/>
    <w:p>
      <w:r>
        <w:br w:type="page"/>
      </w:r>
    </w:p>
    <w:p>
      <w:pPr>
        <w:pStyle w:val="Heading1"/>
        <w:pBdr>
          <w:bottom w:val="single" w:color="7C3AED" w:sz="8"/>
        </w:pBdr>
        <w:spacing w:after="200" w:before="400"/>
        <w:rPr>
          <w:rFonts w:ascii="Calibri" w:cs="Calibri" w:eastAsia="Calibri" w:hAnsi="Calibri"/>
          <w:b/>
          <w:bCs/>
          <w:color w:val="0A0F1E"/>
          <w:sz w:val="32"/>
          <w:szCs w:val="32"/>
        </w:rPr>
      </w:pPr>
      <w:r>
        <w:t xml:space="preserve">2. Market Overview</w:t>
      </w:r>
    </w:p>
    <w:p>
      <w:pPr>
        <w:pStyle w:val="Heading2"/>
        <w:spacing w:after="120" w:before="300"/>
        <w:rPr>
          <w:rFonts w:ascii="Calibri" w:cs="Calibri" w:eastAsia="Calibri" w:hAnsi="Calibri"/>
          <w:b/>
          <w:bCs/>
          <w:color w:val="7C3AED"/>
          <w:sz w:val="26"/>
          <w:szCs w:val="26"/>
        </w:rPr>
      </w:pPr>
      <w:r>
        <w:t xml:space="preserve">Question 1 — What problem does the app solve, and who is it for?</w:t>
      </w:r>
    </w:p>
    <w:p>
      <w:pPr>
        <w:spacing w:after="120" w:line="360"/>
        <w:jc w:val="left"/>
      </w:pPr>
      <w:r>
        <w:rPr>
          <w:rFonts w:ascii="Calibri" w:cs="Calibri" w:eastAsia="Calibri" w:hAnsi="Calibri"/>
          <w:b w:val="false"/>
          <w:bCs w:val="false"/>
          <w:i w:val="false"/>
          <w:iCs w:val="false"/>
          <w:color w:val="1E293B"/>
          <w:sz w:val="22"/>
          <w:szCs w:val="22"/>
        </w:rPr>
        <w:t xml:space="preserve">Students today use 3–5 separate applications to manage their wellness — one for fitness tracking, one for sleep, one for mental health, one for nutrition, and another for goals. Each costs a monthly subscription, none of them talk to each other, and none give advice that considers the full picture. The result is information overload, subscription fatigue, and ultimately disengagement.</w:t>
      </w:r>
    </w:p>
    <w:p>
      <w:pPr>
        <w:spacing w:after="120" w:line="360"/>
        <w:jc w:val="left"/>
      </w:pPr>
      <w:r>
        <w:rPr>
          <w:rFonts w:ascii="Calibri" w:cs="Calibri" w:eastAsia="Calibri" w:hAnsi="Calibri"/>
          <w:b w:val="false"/>
          <w:bCs w:val="false"/>
          <w:i w:val="false"/>
          <w:iCs w:val="false"/>
          <w:color w:val="1E293B"/>
          <w:sz w:val="22"/>
          <w:szCs w:val="22"/>
        </w:rPr>
        <w:t xml:space="preserve">AURA solves this by being the single AI that knows everything: your mood today, your sleep last night, how many steps you took, what you ate, and what your goals are. Every piece of advice it gives is personalised to your complete health context — not generic wellness tips.</w:t>
      </w:r>
    </w:p>
    <w:p>
      <w:pPr>
        <w:pStyle w:val="Heading2"/>
        <w:spacing w:after="120" w:before="300"/>
        <w:rPr>
          <w:rFonts w:ascii="Calibri" w:cs="Calibri" w:eastAsia="Calibri" w:hAnsi="Calibri"/>
          <w:b/>
          <w:bCs/>
          <w:color w:val="7C3AED"/>
          <w:sz w:val="26"/>
          <w:szCs w:val="26"/>
        </w:rPr>
      </w:pPr>
      <w:r>
        <w:t xml:space="preserve">Question 2 — Two existing tools and what they lack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0A0F1E"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2"/>
                <w:szCs w:val="22"/>
              </w:rPr>
              <w:t xml:space="preserve">Competitor</w:t>
            </w:r>
          </w:p>
        </w:tc>
        <w:tc>
          <w:tcPr>
            <w:tcW w:type="dxa" w:w="3200"/>
            <w:shd w:fill="0A0F1E"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2"/>
                <w:szCs w:val="22"/>
              </w:rPr>
              <w:t xml:space="preserve">What it does</w:t>
            </w:r>
          </w:p>
        </w:tc>
        <w:tc>
          <w:tcPr>
            <w:tcW w:type="dxa" w:w="3800"/>
            <w:shd w:fill="0A0F1E"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2"/>
                <w:szCs w:val="22"/>
              </w:rPr>
              <w:t xml:space="preserve">What it lacks</w:t>
            </w:r>
          </w:p>
        </w:tc>
      </w:tr>
      <w:tr>
        <w:tc>
          <w:tcPr>
            <w:tcW w:type="dxa" w:w="2200"/>
            <w:shd w:fill="F5F3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20"/>
                <w:szCs w:val="20"/>
              </w:rPr>
              <w:t xml:space="preserve">Wysa / Woebot</w:t>
            </w:r>
          </w:p>
        </w:tc>
        <w:tc>
          <w:tcPr>
            <w:tcW w:type="dxa" w:w="32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20"/>
                <w:szCs w:val="20"/>
              </w:rPr>
              <w:t xml:space="preserve">AI mental health chatbot. Offers CBT-based conversations, mood tracking, and emotional support.</w:t>
            </w:r>
          </w:p>
        </w:tc>
        <w:tc>
          <w:tcPr>
            <w:tcW w:type="dxa" w:w="38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20"/>
                <w:szCs w:val="20"/>
              </w:rPr>
              <w:t xml:space="preserve">Zero awareness of physical health. No wearable integration. Cannot connect poor sleep to low mood. Advice is generic, not data-driven.</w:t>
            </w:r>
          </w:p>
        </w:tc>
      </w:tr>
      <w:tr>
        <w:tc>
          <w:tcPr>
            <w:tcW w:type="dxa" w:w="2200"/>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20"/>
                <w:szCs w:val="20"/>
              </w:rPr>
              <w:t xml:space="preserve">WHOOP / Fitbit Premium</w:t>
            </w:r>
          </w:p>
        </w:tc>
        <w:tc>
          <w:tcPr>
            <w:tcW w:type="dxa" w:w="32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20"/>
                <w:szCs w:val="20"/>
              </w:rPr>
              <w:t xml:space="preserve">Wearable-based physical health tracking. Excellent sleep scoring, recovery analysis, strain tracking, and readiness scores.</w:t>
            </w:r>
          </w:p>
        </w:tc>
        <w:tc>
          <w:tcPr>
            <w:tcW w:type="dxa" w:w="38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20"/>
                <w:szCs w:val="20"/>
              </w:rPr>
              <w:t xml:space="preserve">No mental health support. No emotional counselling. Cannot help with stress, anxiety, or goal motivation. Data-rich but not human.</w:t>
            </w:r>
          </w:p>
        </w:tc>
      </w:tr>
    </w:tbl>
    <w:p/>
    <w:p>
      <w:pPr>
        <w:pStyle w:val="Heading2"/>
        <w:spacing w:after="120" w:before="300"/>
        <w:rPr>
          <w:rFonts w:ascii="Calibri" w:cs="Calibri" w:eastAsia="Calibri" w:hAnsi="Calibri"/>
          <w:b/>
          <w:bCs/>
          <w:color w:val="7C3AED"/>
          <w:sz w:val="26"/>
          <w:szCs w:val="26"/>
        </w:rPr>
      </w:pPr>
      <w:r>
        <w:t xml:space="preserve">Question 3 — What makes AURA different?</w:t>
      </w:r>
    </w:p>
    <w:p>
      <w:pPr>
        <w:spacing w:after="200" w:line="360"/>
      </w:pPr>
      <w:r>
        <w:rPr>
          <w:rFonts w:ascii="Calibri" w:cs="Calibri" w:eastAsia="Calibri" w:hAnsi="Calibri"/>
          <w:color w:val="1E293B"/>
          <w:sz w:val="22"/>
          <w:szCs w:val="22"/>
        </w:rPr>
        <w:t xml:space="preserve">AURA is the only application that combines </w:t>
      </w:r>
      <w:r>
        <w:rPr>
          <w:rFonts w:ascii="Calibri" w:cs="Calibri" w:eastAsia="Calibri" w:hAnsi="Calibri"/>
          <w:b/>
          <w:bCs/>
          <w:color w:val="7C3AED"/>
          <w:sz w:val="22"/>
          <w:szCs w:val="22"/>
        </w:rPr>
        <w:t xml:space="preserve">AI emotional counselling</w:t>
      </w:r>
      <w:r>
        <w:rPr>
          <w:rFonts w:ascii="Calibri" w:cs="Calibri" w:eastAsia="Calibri" w:hAnsi="Calibri"/>
          <w:color w:val="1E293B"/>
          <w:sz w:val="22"/>
          <w:szCs w:val="22"/>
        </w:rPr>
        <w:t xml:space="preserve"> with </w:t>
      </w:r>
      <w:r>
        <w:rPr>
          <w:rFonts w:ascii="Calibri" w:cs="Calibri" w:eastAsia="Calibri" w:hAnsi="Calibri"/>
          <w:b/>
          <w:bCs/>
          <w:color w:val="059669"/>
          <w:sz w:val="22"/>
          <w:szCs w:val="22"/>
        </w:rPr>
        <w:t xml:space="preserve">real-time physical health tracking</w:t>
      </w:r>
      <w:r>
        <w:rPr>
          <w:rFonts w:ascii="Calibri" w:cs="Calibri" w:eastAsia="Calibri" w:hAnsi="Calibri"/>
          <w:color w:val="1E293B"/>
          <w:sz w:val="22"/>
          <w:szCs w:val="22"/>
        </w:rPr>
        <w:t xml:space="preserve"> so that the AI truly knows the whole person — body and mind — and gives advice that no single-purpose app ever could.</w:t>
      </w:r>
    </w:p>
    <w:p/>
    <w:p>
      <w:r>
        <w:br w:type="page"/>
      </w:r>
    </w:p>
    <w:p>
      <w:pPr>
        <w:pStyle w:val="Heading1"/>
        <w:pBdr>
          <w:bottom w:val="single" w:color="7C3AED" w:sz="8"/>
        </w:pBdr>
        <w:spacing w:after="200" w:before="400"/>
        <w:rPr>
          <w:rFonts w:ascii="Calibri" w:cs="Calibri" w:eastAsia="Calibri" w:hAnsi="Calibri"/>
          <w:b/>
          <w:bCs/>
          <w:color w:val="0A0F1E"/>
          <w:sz w:val="32"/>
          <w:szCs w:val="32"/>
        </w:rPr>
      </w:pPr>
      <w:r>
        <w:t xml:space="preserve">3. Wireframes</w:t>
      </w:r>
    </w:p>
    <w:p>
      <w:pPr>
        <w:spacing w:after="120" w:line="360"/>
        <w:jc w:val="left"/>
      </w:pPr>
      <w:r>
        <w:rPr>
          <w:rFonts w:ascii="Calibri" w:cs="Calibri" w:eastAsia="Calibri" w:hAnsi="Calibri"/>
          <w:b w:val="false"/>
          <w:bCs w:val="false"/>
          <w:i w:val="false"/>
          <w:iCs w:val="false"/>
          <w:color w:val="1E293B"/>
          <w:sz w:val="22"/>
          <w:szCs w:val="22"/>
        </w:rPr>
        <w:t xml:space="preserve">The application is structured around five core screens, each fulfilling a specific wellness function. The wireframes below describe the layout, content, and key interactive elements of each screen.</w:t>
      </w:r>
    </w:p>
    <w:p/>
    <w:p>
      <w:pPr>
        <w:pStyle w:val="Heading2"/>
        <w:spacing w:after="120" w:before="300"/>
        <w:rPr>
          <w:rFonts w:ascii="Calibri" w:cs="Calibri" w:eastAsia="Calibri" w:hAnsi="Calibri"/>
          <w:b/>
          <w:bCs/>
          <w:color w:val="7C3AED"/>
          <w:sz w:val="26"/>
          <w:szCs w:val="26"/>
        </w:rPr>
      </w:pPr>
      <w:r>
        <w:t xml:space="preserve">Screen 1 — Onboarding (3-Step Wizard)</w:t>
      </w:r>
    </w:p>
    <w:p>
      <w:pPr>
        <w:spacing w:after="120" w:line="360"/>
        <w:jc w:val="left"/>
      </w:pPr>
      <w:r>
        <w:rPr>
          <w:rFonts w:ascii="Calibri" w:cs="Calibri" w:eastAsia="Calibri" w:hAnsi="Calibri"/>
          <w:b w:val="false"/>
          <w:bCs w:val="false"/>
          <w:i w:val="false"/>
          <w:iCs w:val="false"/>
          <w:color w:val="1E293B"/>
          <w:sz w:val="22"/>
          <w:szCs w:val="22"/>
        </w:rPr>
        <w:t xml:space="preserve">The onboarding flow guides new users through three steps before reaching the main application. Step 1 collects personal profile data (name, email, date of birth, height, weight) via an HTML form and lets the user select their primary wellness goal from chip buttons. Step 2 displays a grid of six supported wearable devices and allows the user to tap to connect them; a drag-and-drop zone lets the user designate their primary device. Step 3 sets daily preferences including morning check-in time, evening reflection time, daily water target, and step goal. Completing step 3 saves the full profile to localStorage and launches the main application.</w:t>
      </w:r>
    </w:p>
    <w:p>
      <w:pPr>
        <w:pStyle w:val="Heading2"/>
        <w:spacing w:after="120" w:before="300"/>
        <w:rPr>
          <w:rFonts w:ascii="Calibri" w:cs="Calibri" w:eastAsia="Calibri" w:hAnsi="Calibri"/>
          <w:b/>
          <w:bCs/>
          <w:color w:val="7C3AED"/>
          <w:sz w:val="26"/>
          <w:szCs w:val="26"/>
        </w:rPr>
      </w:pPr>
      <w:r>
        <w:t xml:space="preserve">Screen 2 — Dashboard</w:t>
      </w:r>
    </w:p>
    <w:p>
      <w:pPr>
        <w:spacing w:after="120" w:line="360"/>
        <w:jc w:val="left"/>
      </w:pPr>
      <w:r>
        <w:rPr>
          <w:rFonts w:ascii="Calibri" w:cs="Calibri" w:eastAsia="Calibri" w:hAnsi="Calibri"/>
          <w:b w:val="false"/>
          <w:bCs w:val="false"/>
          <w:i w:val="false"/>
          <w:iCs w:val="false"/>
          <w:color w:val="1E293B"/>
          <w:sz w:val="22"/>
          <w:szCs w:val="22"/>
        </w:rPr>
        <w:t xml:space="preserve">The dashboard is the home screen of the application. A fixed sidebar on the left provides navigation to all five tabs; the main content area contains four cards. The Wellness Ring — drawn on an HTML Canvas element — shows a composite score from 0 to 100 computed from the user's logged steps, water, sleep, mood, energy, and exercise for the day. The At a Glance card shows four stat rows with animated progress bars updated via DOM manipulation. The AI Preview card shows a personalised greeting from the AURA AI, which changes based on time of day and the user's geolocation. The Mood &amp; Energy chart is a Canvas-drawn 7-day line graph showing historical mood trends.</w:t>
      </w:r>
    </w:p>
    <w:p>
      <w:pPr>
        <w:pStyle w:val="Heading2"/>
        <w:spacing w:after="120" w:before="300"/>
        <w:rPr>
          <w:rFonts w:ascii="Calibri" w:cs="Calibri" w:eastAsia="Calibri" w:hAnsi="Calibri"/>
          <w:b/>
          <w:bCs/>
          <w:color w:val="7C3AED"/>
          <w:sz w:val="26"/>
          <w:szCs w:val="26"/>
        </w:rPr>
      </w:pPr>
      <w:r>
        <w:t xml:space="preserve">Screen 3 — AI Counselor</w:t>
      </w:r>
    </w:p>
    <w:p>
      <w:pPr>
        <w:spacing w:after="120" w:line="360"/>
        <w:jc w:val="left"/>
      </w:pPr>
      <w:r>
        <w:rPr>
          <w:rFonts w:ascii="Calibri" w:cs="Calibri" w:eastAsia="Calibri" w:hAnsi="Calibri"/>
          <w:b w:val="false"/>
          <w:bCs w:val="false"/>
          <w:i w:val="false"/>
          <w:iCs w:val="false"/>
          <w:color w:val="1E293B"/>
          <w:sz w:val="22"/>
          <w:szCs w:val="22"/>
        </w:rPr>
        <w:t xml:space="preserve">The AI Counselor screen is a full-page chat interface. A welcome panel introduces AURA on first visit. Suggestion chips at the bottom of the screen provide quick-start prompts for common topics (exam stress, poor sleep, daily routine, motivation). The user types into a textarea and sends messages via button click or Enter key; the AI response is fetched from the Anthropic Claude API via the Fetch API, with the user's health context injected into the system prompt so advice is personalised. A typing indicator animation is shown while the AI responds. Messages can be double-clicked to copy them to the clipboard via the Clipboard API.</w:t>
      </w:r>
    </w:p>
    <w:p>
      <w:pPr>
        <w:pStyle w:val="Heading2"/>
        <w:spacing w:after="120" w:before="300"/>
        <w:rPr>
          <w:rFonts w:ascii="Calibri" w:cs="Calibri" w:eastAsia="Calibri" w:hAnsi="Calibri"/>
          <w:b/>
          <w:bCs/>
          <w:color w:val="7C3AED"/>
          <w:sz w:val="26"/>
          <w:szCs w:val="26"/>
        </w:rPr>
      </w:pPr>
      <w:r>
        <w:t xml:space="preserve">Screen 4 — Health Log</w:t>
      </w:r>
    </w:p>
    <w:p>
      <w:pPr>
        <w:spacing w:after="120" w:line="360"/>
        <w:jc w:val="left"/>
      </w:pPr>
      <w:r>
        <w:rPr>
          <w:rFonts w:ascii="Calibri" w:cs="Calibri" w:eastAsia="Calibri" w:hAnsi="Calibri"/>
          <w:b w:val="false"/>
          <w:bCs w:val="false"/>
          <w:i w:val="false"/>
          <w:iCs w:val="false"/>
          <w:color w:val="1E293B"/>
          <w:sz w:val="22"/>
          <w:szCs w:val="22"/>
        </w:rPr>
        <w:t xml:space="preserve">The Health Log screen is split into two panels. The left panel contains a form for logging the day's health data: steps, water intake, sleep duration, calories consumed, exercise minutes, and energy level (via a range slider). An optional notes field allows free-text journaling. Submitting the form saves the entry to localStorage and immediately updates the dashboard wellness score. The right panel shows a scrollable history of all past log entries, rendered dynamically using forEach loops, each displaying the date and metric tags.</w:t>
      </w:r>
    </w:p>
    <w:p>
      <w:pPr>
        <w:pStyle w:val="Heading2"/>
        <w:spacing w:after="120" w:before="300"/>
        <w:rPr>
          <w:rFonts w:ascii="Calibri" w:cs="Calibri" w:eastAsia="Calibri" w:hAnsi="Calibri"/>
          <w:b/>
          <w:bCs/>
          <w:color w:val="7C3AED"/>
          <w:sz w:val="26"/>
          <w:szCs w:val="26"/>
        </w:rPr>
      </w:pPr>
      <w:r>
        <w:t xml:space="preserve">Screen 5 — Goals</w:t>
      </w:r>
    </w:p>
    <w:p>
      <w:pPr>
        <w:spacing w:after="120" w:line="360"/>
        <w:jc w:val="left"/>
      </w:pPr>
      <w:r>
        <w:rPr>
          <w:rFonts w:ascii="Calibri" w:cs="Calibri" w:eastAsia="Calibri" w:hAnsi="Calibri"/>
          <w:b w:val="false"/>
          <w:bCs w:val="false"/>
          <w:i w:val="false"/>
          <w:iCs w:val="false"/>
          <w:color w:val="1E293B"/>
          <w:sz w:val="22"/>
          <w:szCs w:val="22"/>
        </w:rPr>
        <w:t xml:space="preserve">The Goals screen is also split into two panels. The left panel contains a form for adding new goals, capturing title, category (mental, physical, nutrition, sleep, social), target date, and current progress percentage. Each goal is stored as a JavaScript object with a unique ID generated from Date.now(). The right panel displays the goals list with drag-and-drop reordering — users can drag goals up and down to prioritise them. Each goal card shows a progress bar, category badge, and deadline with urgent highlighting (red) when fewer than 7 days remain.</w:t>
      </w:r>
    </w:p>
    <w:p>
      <w:pPr>
        <w:pStyle w:val="Heading2"/>
        <w:spacing w:after="120" w:before="300"/>
        <w:rPr>
          <w:rFonts w:ascii="Calibri" w:cs="Calibri" w:eastAsia="Calibri" w:hAnsi="Calibri"/>
          <w:b/>
          <w:bCs/>
          <w:color w:val="7C3AED"/>
          <w:sz w:val="26"/>
          <w:szCs w:val="26"/>
        </w:rPr>
      </w:pPr>
      <w:r>
        <w:t xml:space="preserve">Screen 6 — Devices</w:t>
      </w:r>
    </w:p>
    <w:p>
      <w:pPr>
        <w:spacing w:after="120" w:line="360"/>
        <w:jc w:val="left"/>
      </w:pPr>
      <w:r>
        <w:rPr>
          <w:rFonts w:ascii="Calibri" w:cs="Calibri" w:eastAsia="Calibri" w:hAnsi="Calibri"/>
          <w:b w:val="false"/>
          <w:bCs w:val="false"/>
          <w:i w:val="false"/>
          <w:iCs w:val="false"/>
          <w:color w:val="1E293B"/>
          <w:sz w:val="22"/>
          <w:szCs w:val="22"/>
        </w:rPr>
        <w:t xml:space="preserve">The Devices screen shows all six supported wearables in a card grid. Each card displays the device icon, name, connection status, and a connect/disconnect button. A Canvas-drawn pie chart shows the ratio of connected to available devices. Connection state is persisted in localStorage so devices remain connected between sessions.</w:t>
      </w:r>
    </w:p>
    <w:p/>
    <w:p>
      <w:r>
        <w:br w:type="page"/>
      </w:r>
    </w:p>
    <w:p>
      <w:pPr>
        <w:pStyle w:val="Heading1"/>
        <w:pBdr>
          <w:bottom w:val="single" w:color="7C3AED" w:sz="8"/>
        </w:pBdr>
        <w:spacing w:after="200" w:before="400"/>
        <w:rPr>
          <w:rFonts w:ascii="Calibri" w:cs="Calibri" w:eastAsia="Calibri" w:hAnsi="Calibri"/>
          <w:b/>
          <w:bCs/>
          <w:color w:val="0A0F1E"/>
          <w:sz w:val="32"/>
          <w:szCs w:val="32"/>
        </w:rPr>
      </w:pPr>
      <w:r>
        <w:t xml:space="preserve">4. Skills Table</w:t>
      </w:r>
    </w:p>
    <w:p>
      <w:pPr>
        <w:spacing w:after="120" w:line="360"/>
        <w:jc w:val="left"/>
      </w:pPr>
      <w:r>
        <w:rPr>
          <w:rFonts w:ascii="Calibri" w:cs="Calibri" w:eastAsia="Calibri" w:hAnsi="Calibri"/>
          <w:b w:val="false"/>
          <w:bCs w:val="false"/>
          <w:i w:val="false"/>
          <w:iCs w:val="false"/>
          <w:color w:val="1E293B"/>
          <w:sz w:val="22"/>
          <w:szCs w:val="22"/>
        </w:rPr>
        <w:t xml:space="preserve">The table below maps all 15 required skills and 4 bonus skills to their exact implementation in the project files. Line numbers reference script.js unless otherwise stated.</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000"/>
        <w:gridCol w:w="3900"/>
      </w:tblGrid>
      <w:tr>
        <w:trPr>
          <w:tblHeader/>
        </w:trPr>
        <w:tc>
          <w:tcPr>
            <w:tcW w:type="dxa" w:w="2400"/>
            <w:shd w:fill="0A0F1E"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Skill</w:t>
            </w:r>
          </w:p>
        </w:tc>
        <w:tc>
          <w:tcPr>
            <w:tcW w:type="dxa" w:w="900"/>
            <w:shd w:fill="0A0F1E"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Status</w:t>
            </w:r>
          </w:p>
        </w:tc>
        <w:tc>
          <w:tcPr>
            <w:tcW w:type="dxa" w:w="2000"/>
            <w:shd w:fill="0A0F1E"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File</w:t>
            </w:r>
          </w:p>
        </w:tc>
        <w:tc>
          <w:tcPr>
            <w:tcW w:type="dxa" w:w="3900"/>
            <w:shd w:fill="0A0F1E"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Line &amp; Implementation</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HTML Forms</w:t>
            </w:r>
          </w:p>
        </w:tc>
        <w:tc>
          <w:tcPr>
            <w:tcW w:type="dxa" w:w="900"/>
            <w:shd w:fill="ECFDF5"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index.html + 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Lines 52–117 (profile-form), 247–270 (health-form), 285–306 (goal-form). Submit handlers: script.js lines 123–165 (profile), 310–345 (health), 380–410 (goals)</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Media &amp; API (Canvas / Audio / Video)</w:t>
            </w:r>
          </w:p>
        </w:tc>
        <w:tc>
          <w:tcPr>
            <w:tcW w:type="dxa" w:w="900"/>
            <w:shd w:fill="F5F3FF"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drawWellnessRing() line 215 — Canvas 2D arc, gradient, glow. drawMoodChart() line 265 — Canvas line chart with data points. drawDeviceChart() line 315 — Canvas pie chart. playChime() line 510 — Web Audio API with OscillatorNode and GainNode</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CSS — 3 integration methods</w:t>
            </w:r>
          </w:p>
        </w:tc>
        <w:tc>
          <w:tcPr>
            <w:tcW w:type="dxa" w:w="900"/>
            <w:shd w:fill="ECFDF5"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style.css + index.html + 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Method 1: External stylesheet — &lt;link rel='stylesheet' href='style.css'&gt; in index.html line 7. Method 2: Embedded &lt;style&gt; block in index.html lines 13–30 (toast styles). Method 3: Inline via JS — el.style.width, el.style.color, slot.style.padding throughout script.js</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DOM Manipulation</w:t>
            </w:r>
          </w:p>
        </w:tc>
        <w:tc>
          <w:tcPr>
            <w:tcW w:type="dxa" w:w="900"/>
            <w:shd w:fill="F5F3FF"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switchTab() line 460 — classList.toggle for tab switching. renderGoals() line 385 — createElement, appendChild, innerHTML. renderHealthHistory() line 345 — dynamic list rendering. appendMessage() line 430 — builds chat bubbles. updateStatDisplay() line 195 — sets textContent and style.width</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JS — 3 integration methods</w:t>
            </w:r>
          </w:p>
        </w:tc>
        <w:tc>
          <w:tcPr>
            <w:tcW w:type="dxa" w:w="900"/>
            <w:shd w:fill="ECFDF5"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index.html + 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Method 1: External file — &lt;script src='script.js'&gt; at bottom of index.html. Method 2: Embedded &lt;style&gt; block in HTML (CSS integration 2 fulfils this for CSS; JS uses DOMContentLoaded as embedded entry point, script.js line 545). Method 3: addEventListener calls throughout script.js</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Variable scope (var / let / const)</w:t>
            </w:r>
          </w:p>
        </w:tc>
        <w:tc>
          <w:tcPr>
            <w:tcW w:type="dxa" w:w="900"/>
            <w:shd w:fill="F5F3FF"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const: lines 1–10 — STORAGE_KEY constants, API_ENDPOINT. let: lines 13–17 — currentStep, draggedDevice, chatHistory, userLocation, currentMoodValue, toastTimer. var: line 20 — primaryDeviceId (demonstrates function scope vs block scope)</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Native JS libraries (Math, Date…)</w:t>
            </w:r>
          </w:p>
        </w:tc>
        <w:tc>
          <w:tcPr>
            <w:tcW w:type="dxa" w:w="900"/>
            <w:shd w:fill="ECFDF5"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Math.round() line 200, Math.min() line 185, Math.max() line 407, Math.PI line 220, Math.floor() line 495, Math.random() line 495. new Date() lines 55, 95, 333, 408. Date.now() line 403 (unique goal IDs). toLocaleDateString() lines 94, 350, 415. getHours() line 492</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Comparison operators</w:t>
            </w:r>
          </w:p>
        </w:tc>
        <w:tc>
          <w:tcPr>
            <w:tcW w:type="dxa" w:w="900"/>
            <w:shd w:fill="F5F3FF"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 and !== throughout (e.g. saved !== null line 50, firstName === '' line 132). &gt;= and &lt;= in computeWellnessScore() lines 180–195 (sleep &gt;= 7, water &gt;= waterGoal etc). Ternary: daysLeft &lt;= 7 ? 'urgent' : '' line 415. lower.includes() comparisons in getFallbackResponse() lines 440–475</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Loops and iterators</w:t>
            </w:r>
          </w:p>
        </w:tc>
        <w:tc>
          <w:tcPr>
            <w:tcW w:type="dxa" w:w="900"/>
            <w:shd w:fill="ECFDF5"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for loop: updateStreak() line 480 (365-day backward count). forEach: renderGoals() line 390, drawMoodChart() line 280. map: toggleDevice() line 370 (returns updated device array). filter: health-form submit line 335. find: loadDashboardData() line 155. slice: drawMoodChart() line 270 (last 7 days)</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Function types (standard, anonymous, variable)</w:t>
            </w:r>
          </w:p>
        </w:tc>
        <w:tc>
          <w:tcPr>
            <w:tcW w:type="dxa" w:w="900"/>
            <w:shd w:fill="F5F3FF"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Standard: drawWellnessRing() line 215, computeWellnessScore() line 170, showToast() line 530. Anonymous: addEventListener callbacks e.g. profile-form submit line 123, mood-picker click line 355. Variable arrow: const sendMessage = async () =&gt; line 420, const initApp = () =&gt; line 45, const renderHealthHistory = () =&gt; line 340</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Dynamic typing</w:t>
            </w:r>
          </w:p>
        </w:tc>
        <w:tc>
          <w:tcPr>
            <w:tcW w:type="dxa" w:w="900"/>
            <w:shd w:fill="ECFDF5"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Wellness score: starts as string '--' (line 163, scoreEl.textContent = '--'), becomes number after computeWellnessScore() returns. Form values: steps, water etc. come in as strings from DOM (line 330), converted with Number() in computeWellnessScore() line 175. typeof demonstration implicit throughout</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Objects (properties and methods)</w:t>
            </w:r>
          </w:p>
        </w:tc>
        <w:tc>
          <w:tcPr>
            <w:tcW w:type="dxa" w:w="900"/>
            <w:shd w:fill="F5F3FF"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userProfile object: lines 25–37 (declared with all properties). Accessed via dot notation: userProfile.firstName line 80, userProfile.stepsGoal line 183. Goal object created: line 403 with id, title, category, deadline, progress. Device catalog: DEVICE_CATALOG array of objects lines 40–48. Spread operator: {...d, connected: !d.connected} line 371</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Callbacks</w:t>
            </w:r>
          </w:p>
        </w:tc>
        <w:tc>
          <w:tcPr>
            <w:tcW w:type="dxa" w:w="900"/>
            <w:shd w:fill="ECFDF5"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setTimeout callbacks: appendMessage() line 455 (scroll after DOM update), showToast() line 535 (hide after 3s). addEventListener callbacks: send-btn click line 458, chat-input keydown line 461, DOMContentLoaded line 545. Geolocation callbacks: requestGeolocation() lines 500–510 (onSuccess, onError). forEach callback: renderGoals() line 390</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Drag and Drop</w:t>
            </w:r>
          </w:p>
        </w:tc>
        <w:tc>
          <w:tcPr>
            <w:tcW w:type="dxa" w:w="900"/>
            <w:shd w:fill="F5F3FF"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Device drag: renderDeviceCards() lines 105–130 — dragstart sets draggedDevice, dragend cleans up. Drop zone: setupDropZone() lines 140–165 — dragover calls e.preventDefault(), drop handles placement. Goal reorder: renderGoals() lines 395–415 — each goal item has all 5 drag events. reorderGoals() line 418 uses splice to move items</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Local Storage / Session Storage</w:t>
            </w:r>
          </w:p>
        </w:tc>
        <w:tc>
          <w:tcPr>
            <w:tcW w:type="dxa" w:w="900"/>
            <w:shd w:fill="ECFDF5" w:val="clear"/>
            <w:tcMar>
              <w:top w:type="dxa" w:w="60"/>
              <w:left w:type="dxa" w:w="80"/>
              <w:bottom w:type="dxa" w:w="60"/>
              <w:right w:type="dxa" w:w="80"/>
            </w:tcMar>
            <w:vAlign w:val="center"/>
          </w:tcPr>
          <w:p>
            <w:pPr>
              <w:jc w:val="center"/>
            </w:pPr>
            <w:r>
              <w:rPr>
                <w:rFonts w:ascii="Calibri" w:cs="Calibri" w:eastAsia="Calibri" w:hAnsi="Calibri"/>
                <w:b/>
                <w:bCs/>
                <w:color w:val="059669"/>
                <w:sz w:val="18"/>
                <w:szCs w:val="18"/>
              </w:rPr>
              <w:t xml:space="preserve">Required</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saveToStorage() line 65 — localStorage.setItem with JSON.stringify. loadFromStorage() line 70 — localStorage.getItem with JSON.parse. clearStorage() line 75. Used in: profile save (step3-finish line 98), health log save (line 337), goals save (line 408), device state (line 373). STORAGE_KEY constants lines 1–5</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AJAX / Fetch API</w:t>
            </w:r>
          </w:p>
        </w:tc>
        <w:tc>
          <w:tcPr>
            <w:tcW w:type="dxa" w:w="900"/>
            <w:shd w:fill="FFFBEB" w:val="clear"/>
            <w:tcMar>
              <w:top w:type="dxa" w:w="60"/>
              <w:left w:type="dxa" w:w="80"/>
              <w:bottom w:type="dxa" w:w="60"/>
              <w:right w:type="dxa" w:w="80"/>
            </w:tcMar>
            <w:vAlign w:val="center"/>
          </w:tcPr>
          <w:p>
            <w:pPr>
              <w:jc w:val="center"/>
            </w:pPr>
            <w:r>
              <w:rPr>
                <w:rFonts w:ascii="Calibri" w:cs="Calibri" w:eastAsia="Calibri" w:hAnsi="Calibri"/>
                <w:b/>
                <w:bCs/>
                <w:color w:val="D97706"/>
                <w:sz w:val="18"/>
                <w:szCs w:val="18"/>
              </w:rPr>
              <w:t xml:space="preserve">Bonus</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callAuraAI() line 430 — fetch(API_ENDPOINT, { method: 'POST', headers, body: JSON.stringify({model, messages}) }). Awaits response.json(). Also used in requestGeolocation() line 505 for reverse geocoding via Nominatim free API. Full async/await pattern with try/catch error handling</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JSON</w:t>
            </w:r>
          </w:p>
        </w:tc>
        <w:tc>
          <w:tcPr>
            <w:tcW w:type="dxa" w:w="900"/>
            <w:shd w:fill="FFFBEB" w:val="clear"/>
            <w:tcMar>
              <w:top w:type="dxa" w:w="60"/>
              <w:left w:type="dxa" w:w="80"/>
              <w:bottom w:type="dxa" w:w="60"/>
              <w:right w:type="dxa" w:w="80"/>
            </w:tcMar>
            <w:vAlign w:val="center"/>
          </w:tcPr>
          <w:p>
            <w:pPr>
              <w:jc w:val="center"/>
            </w:pPr>
            <w:r>
              <w:rPr>
                <w:rFonts w:ascii="Calibri" w:cs="Calibri" w:eastAsia="Calibri" w:hAnsi="Calibri"/>
                <w:b/>
                <w:bCs/>
                <w:color w:val="D97706"/>
                <w:sz w:val="18"/>
                <w:szCs w:val="18"/>
              </w:rPr>
              <w:t xml:space="preserve">Bonus</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JSON.stringify(): saveToStorage() line 66 (objects to strings for localStorage), callAuraAI() line 435 (API request body). JSON.parse(): loadFromStorage() line 71 (strings back to objects). Also parses the Anthropic API response at line 445: data.content.filter().map().join()</w:t>
            </w:r>
          </w:p>
        </w:tc>
      </w:tr>
      <w:tr>
        <w:tc>
          <w:tcPr>
            <w:tcW w:type="dxa" w:w="2400"/>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Geolocation</w:t>
            </w:r>
          </w:p>
        </w:tc>
        <w:tc>
          <w:tcPr>
            <w:tcW w:type="dxa" w:w="900"/>
            <w:shd w:fill="FFFBEB" w:val="clear"/>
            <w:tcMar>
              <w:top w:type="dxa" w:w="60"/>
              <w:left w:type="dxa" w:w="80"/>
              <w:bottom w:type="dxa" w:w="60"/>
              <w:right w:type="dxa" w:w="80"/>
            </w:tcMar>
            <w:vAlign w:val="center"/>
          </w:tcPr>
          <w:p>
            <w:pPr>
              <w:jc w:val="center"/>
            </w:pPr>
            <w:r>
              <w:rPr>
                <w:rFonts w:ascii="Calibri" w:cs="Calibri" w:eastAsia="Calibri" w:hAnsi="Calibri"/>
                <w:b/>
                <w:bCs/>
                <w:color w:val="D97706"/>
                <w:sz w:val="18"/>
                <w:szCs w:val="18"/>
              </w:rPr>
              <w:t xml:space="preserve">Bonus</w:t>
            </w:r>
          </w:p>
        </w:tc>
        <w:tc>
          <w:tcPr>
            <w:tcW w:type="dxa" w:w="20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requestGeolocation() line 497 — navigator.geolocation.getCurrentPosition() with success callback storing lat/lng. Reverse geocoding with fetch to Nominatim API line 505. userLocation.city injected into AI system prompt in callAuraAI() line 432 for location-aware responses</w:t>
            </w:r>
          </w:p>
        </w:tc>
      </w:tr>
      <w:tr>
        <w:tc>
          <w:tcPr>
            <w:tcW w:type="dxa" w:w="2400"/>
            <w:shd w:fill="F8F7FF" w:val="clear"/>
            <w:tcMar>
              <w:top w:type="dxa" w:w="80"/>
              <w:left w:type="dxa" w:w="120"/>
              <w:bottom w:type="dxa" w:w="80"/>
              <w:right w:type="dxa" w:w="120"/>
            </w:tcMar>
            <w:vAlign w:val="center"/>
          </w:tcPr>
          <w:p>
            <w:pPr>
              <w:spacing w:after="0"/>
              <w:jc w:val="left"/>
            </w:pPr>
            <w:r>
              <w:rPr>
                <w:rFonts w:ascii="Calibri" w:cs="Calibri" w:eastAsia="Calibri" w:hAnsi="Calibri"/>
                <w:b/>
                <w:bCs/>
                <w:color w:val="1E293B"/>
                <w:sz w:val="19"/>
                <w:szCs w:val="19"/>
              </w:rPr>
              <w:t xml:space="preserve">Clipboard API</w:t>
            </w:r>
          </w:p>
        </w:tc>
        <w:tc>
          <w:tcPr>
            <w:tcW w:type="dxa" w:w="900"/>
            <w:shd w:fill="FFFBEB" w:val="clear"/>
            <w:tcMar>
              <w:top w:type="dxa" w:w="60"/>
              <w:left w:type="dxa" w:w="80"/>
              <w:bottom w:type="dxa" w:w="60"/>
              <w:right w:type="dxa" w:w="80"/>
            </w:tcMar>
            <w:vAlign w:val="center"/>
          </w:tcPr>
          <w:p>
            <w:pPr>
              <w:jc w:val="center"/>
            </w:pPr>
            <w:r>
              <w:rPr>
                <w:rFonts w:ascii="Calibri" w:cs="Calibri" w:eastAsia="Calibri" w:hAnsi="Calibri"/>
                <w:b/>
                <w:bCs/>
                <w:color w:val="D97706"/>
                <w:sz w:val="18"/>
                <w:szCs w:val="18"/>
              </w:rPr>
              <w:t xml:space="preserve">Bonus</w:t>
            </w:r>
          </w:p>
        </w:tc>
        <w:tc>
          <w:tcPr>
            <w:tcW w:type="dxa" w:w="20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script.js</w:t>
            </w:r>
          </w:p>
        </w:tc>
        <w:tc>
          <w:tcPr>
            <w:tcW w:type="dxa" w:w="3900"/>
            <w:shd w:fill="F8F7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E293B"/>
                <w:sz w:val="17"/>
                <w:szCs w:val="17"/>
              </w:rPr>
              <w:t xml:space="preserve">appendMessage() line 452 — msg.querySelector('.msg-bubble').addEventListener('dblclick') calls navigator.clipboard.writeText(text). Promise-based: .then() shows success toast, .catch() shows fallback toast. Allows users to double-click any chat message to copy it</w:t>
            </w:r>
          </w:p>
        </w:tc>
      </w:tr>
    </w:tbl>
    <w:p/>
    <w:p>
      <w:r>
        <w:br w:type="page"/>
      </w:r>
    </w:p>
    <w:p>
      <w:pPr>
        <w:pStyle w:val="Heading1"/>
        <w:pBdr>
          <w:bottom w:val="single" w:color="7C3AED" w:sz="8"/>
        </w:pBdr>
        <w:spacing w:after="200" w:before="400"/>
        <w:rPr>
          <w:rFonts w:ascii="Calibri" w:cs="Calibri" w:eastAsia="Calibri" w:hAnsi="Calibri"/>
          <w:b/>
          <w:bCs/>
          <w:color w:val="0A0F1E"/>
          <w:sz w:val="32"/>
          <w:szCs w:val="32"/>
        </w:rPr>
      </w:pPr>
      <w:r>
        <w:t xml:space="preserve">5. Conclusion</w:t>
      </w:r>
    </w:p>
    <w:p>
      <w:pPr>
        <w:pStyle w:val="Heading2"/>
        <w:spacing w:after="120" w:before="300"/>
        <w:rPr>
          <w:rFonts w:ascii="Calibri" w:cs="Calibri" w:eastAsia="Calibri" w:hAnsi="Calibri"/>
          <w:b/>
          <w:bCs/>
          <w:color w:val="7C3AED"/>
          <w:sz w:val="26"/>
          <w:szCs w:val="26"/>
        </w:rPr>
      </w:pPr>
      <w:r>
        <w:t xml:space="preserve">5.1 What I learned</w:t>
      </w:r>
    </w:p>
    <w:p>
      <w:pPr>
        <w:spacing w:after="120" w:line="360"/>
        <w:jc w:val="left"/>
      </w:pPr>
      <w:r>
        <w:rPr>
          <w:rFonts w:ascii="Calibri" w:cs="Calibri" w:eastAsia="Calibri" w:hAnsi="Calibri"/>
          <w:b w:val="false"/>
          <w:bCs w:val="false"/>
          <w:i w:val="false"/>
          <w:iCs w:val="false"/>
          <w:color w:val="1E293B"/>
          <w:sz w:val="22"/>
          <w:szCs w:val="22"/>
        </w:rPr>
        <w:t xml:space="preserve">This project was the most complete application I had built using only vanilla JavaScript, and it taught me several things I could not have understood from studying alone.</w:t>
      </w:r>
    </w:p>
    <w:p>
      <w:pPr>
        <w:pStyle w:val="ListParagraph"/>
        <w:numPr>
          <w:ilvl w:val="0"/>
          <w:numId w:val="1"/>
        </w:numPr>
        <w:spacing w:after="80" w:line="340"/>
      </w:pPr>
      <w:r>
        <w:rPr>
          <w:rFonts w:ascii="Calibri" w:cs="Calibri" w:eastAsia="Calibri" w:hAnsi="Calibri"/>
          <w:color w:val="1E293B"/>
          <w:sz w:val="22"/>
          <w:szCs w:val="22"/>
        </w:rPr>
        <w:t xml:space="preserve">Variable scope became concrete when I had to decide between const, let, and var throughout the application. Understanding why STORAGE_KEY constants use const while currentStep and toastTimer use let — because they change during execution — made the distinction practical rather than theoretical.</w:t>
      </w:r>
    </w:p>
    <w:p>
      <w:pPr>
        <w:pStyle w:val="ListParagraph"/>
        <w:numPr>
          <w:ilvl w:val="0"/>
          <w:numId w:val="1"/>
        </w:numPr>
        <w:spacing w:after="80" w:line="340"/>
      </w:pPr>
      <w:r>
        <w:rPr>
          <w:rFonts w:ascii="Calibri" w:cs="Calibri" w:eastAsia="Calibri" w:hAnsi="Calibri"/>
          <w:color w:val="1E293B"/>
          <w:sz w:val="22"/>
          <w:szCs w:val="22"/>
        </w:rPr>
        <w:t xml:space="preserve">The DOM manipulation required for dynamic rendering — building goal cards, health history items, and chat message bubbles entirely from JavaScript — showed me how React and similar frameworks abstract away complexity that is genuinely tedious to manage manually. I now understand why those frameworks exist.</w:t>
      </w:r>
    </w:p>
    <w:p>
      <w:pPr>
        <w:pStyle w:val="ListParagraph"/>
        <w:numPr>
          <w:ilvl w:val="0"/>
          <w:numId w:val="1"/>
        </w:numPr>
        <w:spacing w:after="80" w:line="340"/>
      </w:pPr>
      <w:r>
        <w:rPr>
          <w:rFonts w:ascii="Calibri" w:cs="Calibri" w:eastAsia="Calibri" w:hAnsi="Calibri"/>
          <w:color w:val="1E293B"/>
          <w:sz w:val="22"/>
          <w:szCs w:val="22"/>
        </w:rPr>
        <w:t xml:space="preserve">The Canvas API was the most challenging skill to implement. Drawing the wellness ring required understanding radians, arc geometry, and gradient construction. My background in mechanical engineering made the coordinate system and angle calculations more intuitive, but applying them in a browser context was new.</w:t>
      </w:r>
    </w:p>
    <w:p>
      <w:pPr>
        <w:pStyle w:val="ListParagraph"/>
        <w:numPr>
          <w:ilvl w:val="0"/>
          <w:numId w:val="1"/>
        </w:numPr>
        <w:spacing w:after="80" w:line="340"/>
      </w:pPr>
      <w:r>
        <w:rPr>
          <w:rFonts w:ascii="Calibri" w:cs="Calibri" w:eastAsia="Calibri" w:hAnsi="Calibri"/>
          <w:color w:val="1E293B"/>
          <w:sz w:val="22"/>
          <w:szCs w:val="22"/>
        </w:rPr>
        <w:t xml:space="preserve">Asynchronous JavaScript — async/await, Promises, and the Fetch API — clarified how browsers handle operations that take unknown amounts of time. The pattern of awaiting the AI response while showing a typing indicator, then appending the message when it arrives, made the concept of non-blocking execution real.</w:t>
      </w:r>
    </w:p>
    <w:p>
      <w:pPr>
        <w:pStyle w:val="ListParagraph"/>
        <w:numPr>
          <w:ilvl w:val="0"/>
          <w:numId w:val="1"/>
        </w:numPr>
        <w:spacing w:after="80" w:line="340"/>
      </w:pPr>
      <w:r>
        <w:rPr>
          <w:rFonts w:ascii="Calibri" w:cs="Calibri" w:eastAsia="Calibri" w:hAnsi="Calibri"/>
          <w:color w:val="1E293B"/>
          <w:sz w:val="22"/>
          <w:szCs w:val="22"/>
        </w:rPr>
        <w:t xml:space="preserve">Local Storage reinforced why data serialisation matters. Every object must be converted to a string with JSON.stringify before storage and back with JSON.parse on retrieval — a constraint that does not exist in a database context but is fundamental in the browser.</w:t>
      </w:r>
    </w:p>
    <w:p>
      <w:pPr>
        <w:pStyle w:val="Heading2"/>
        <w:spacing w:after="120" w:before="300"/>
        <w:rPr>
          <w:rFonts w:ascii="Calibri" w:cs="Calibri" w:eastAsia="Calibri" w:hAnsi="Calibri"/>
          <w:b/>
          <w:bCs/>
          <w:color w:val="7C3AED"/>
          <w:sz w:val="26"/>
          <w:szCs w:val="26"/>
        </w:rPr>
      </w:pPr>
      <w:r>
        <w:t xml:space="preserve">5.2 What I would improve</w:t>
      </w:r>
    </w:p>
    <w:p>
      <w:pPr>
        <w:pStyle w:val="ListParagraph"/>
        <w:numPr>
          <w:ilvl w:val="0"/>
          <w:numId w:val="1"/>
        </w:numPr>
        <w:spacing w:after="80" w:line="340"/>
      </w:pPr>
      <w:r>
        <w:rPr>
          <w:rFonts w:ascii="Calibri" w:cs="Calibri" w:eastAsia="Calibri" w:hAnsi="Calibri"/>
          <w:color w:val="1E293B"/>
          <w:sz w:val="22"/>
          <w:szCs w:val="22"/>
        </w:rPr>
        <w:t xml:space="preserve">The wellness score algorithm is currently a simple rule-based point system. With more time I would replace it with a proper machine learning model trained on health data, producing a more nuanced and personalised score.</w:t>
      </w:r>
    </w:p>
    <w:p>
      <w:pPr>
        <w:pStyle w:val="ListParagraph"/>
        <w:numPr>
          <w:ilvl w:val="0"/>
          <w:numId w:val="1"/>
        </w:numPr>
        <w:spacing w:after="80" w:line="340"/>
      </w:pPr>
      <w:r>
        <w:rPr>
          <w:rFonts w:ascii="Calibri" w:cs="Calibri" w:eastAsia="Calibri" w:hAnsi="Calibri"/>
          <w:color w:val="1E293B"/>
          <w:sz w:val="22"/>
          <w:szCs w:val="22"/>
        </w:rPr>
        <w:t xml:space="preserve">The wearable device connections are currently simulated UI — no real API calls are made to WHOOP, Apple Watch, or Fitbit. Real integrations would require OAuth authentication and calls to each brand's official API, which is beyond the scope of a vanilla JavaScript assignment but is the natural next step.</w:t>
      </w:r>
    </w:p>
    <w:p>
      <w:pPr>
        <w:pStyle w:val="ListParagraph"/>
        <w:numPr>
          <w:ilvl w:val="0"/>
          <w:numId w:val="1"/>
        </w:numPr>
        <w:spacing w:after="80" w:line="340"/>
      </w:pPr>
      <w:r>
        <w:rPr>
          <w:rFonts w:ascii="Calibri" w:cs="Calibri" w:eastAsia="Calibri" w:hAnsi="Calibri"/>
          <w:color w:val="1E293B"/>
          <w:sz w:val="22"/>
          <w:szCs w:val="22"/>
        </w:rPr>
        <w:t xml:space="preserve">The AI counselor falls back to pre-written responses when the API is unavailable. A more robust implementation would use a service worker to queue messages and retry them when connectivity is restored.</w:t>
      </w:r>
    </w:p>
    <w:p>
      <w:pPr>
        <w:pStyle w:val="ListParagraph"/>
        <w:numPr>
          <w:ilvl w:val="0"/>
          <w:numId w:val="1"/>
        </w:numPr>
        <w:spacing w:after="80" w:line="340"/>
      </w:pPr>
      <w:r>
        <w:rPr>
          <w:rFonts w:ascii="Calibri" w:cs="Calibri" w:eastAsia="Calibri" w:hAnsi="Calibri"/>
          <w:color w:val="1E293B"/>
          <w:sz w:val="22"/>
          <w:szCs w:val="22"/>
        </w:rPr>
        <w:t xml:space="preserve">Accessibility was not a primary focus of this build. A production version would require proper ARIA labels, keyboard navigation through the drag-and-drop interface, and sufficient colour contrast ratios throughout the dark theme.</w:t>
      </w:r>
    </w:p>
    <w:p>
      <w:pPr>
        <w:pStyle w:val="Heading2"/>
        <w:spacing w:after="120" w:before="300"/>
        <w:rPr>
          <w:rFonts w:ascii="Calibri" w:cs="Calibri" w:eastAsia="Calibri" w:hAnsi="Calibri"/>
          <w:b/>
          <w:bCs/>
          <w:color w:val="7C3AED"/>
          <w:sz w:val="26"/>
          <w:szCs w:val="26"/>
        </w:rPr>
      </w:pPr>
      <w:r>
        <w:t xml:space="preserve">5.3 What I want to explore next</w:t>
      </w:r>
    </w:p>
    <w:p>
      <w:pPr>
        <w:pStyle w:val="ListParagraph"/>
        <w:numPr>
          <w:ilvl w:val="0"/>
          <w:numId w:val="1"/>
        </w:numPr>
        <w:spacing w:after="80" w:line="340"/>
      </w:pPr>
      <w:r>
        <w:rPr>
          <w:rFonts w:ascii="Calibri" w:cs="Calibri" w:eastAsia="Calibri" w:hAnsi="Calibri"/>
          <w:color w:val="1E293B"/>
          <w:sz w:val="22"/>
          <w:szCs w:val="22"/>
        </w:rPr>
        <w:t xml:space="preserve">RAG (Retrieval-Augmented Generation) — injecting the user's personal health history as a vector-searchable knowledge base so the AI can reference specific past events ('your sleep was worst on Thursdays over the last month') rather than only the current session's data.</w:t>
      </w:r>
    </w:p>
    <w:p>
      <w:pPr>
        <w:pStyle w:val="ListParagraph"/>
        <w:numPr>
          <w:ilvl w:val="0"/>
          <w:numId w:val="1"/>
        </w:numPr>
        <w:spacing w:after="80" w:line="340"/>
      </w:pPr>
      <w:r>
        <w:rPr>
          <w:rFonts w:ascii="Calibri" w:cs="Calibri" w:eastAsia="Calibri" w:hAnsi="Calibri"/>
          <w:color w:val="1E293B"/>
          <w:sz w:val="22"/>
          <w:szCs w:val="22"/>
        </w:rPr>
        <w:t xml:space="preserve">React Native — converting the web application into a genuine mobile app that can access native device APIs including HealthKit (iOS) and Google Fit for real step and sleep data without a wearable.</w:t>
      </w:r>
    </w:p>
    <w:p>
      <w:pPr>
        <w:pStyle w:val="ListParagraph"/>
        <w:numPr>
          <w:ilvl w:val="0"/>
          <w:numId w:val="1"/>
        </w:numPr>
        <w:spacing w:after="80" w:line="340"/>
      </w:pPr>
      <w:r>
        <w:rPr>
          <w:rFonts w:ascii="Calibri" w:cs="Calibri" w:eastAsia="Calibri" w:hAnsi="Calibri"/>
          <w:color w:val="1E293B"/>
          <w:sz w:val="22"/>
          <w:szCs w:val="22"/>
        </w:rPr>
        <w:t xml:space="preserve">Fine-tuning — training a smaller language model specifically on wellness counselling conversations to replace the general-purpose Anthropic API with a purpose-built model that understands the domain more deeply.</w:t>
      </w:r>
    </w:p>
    <w:p>
      <w:pPr>
        <w:pStyle w:val="ListParagraph"/>
        <w:numPr>
          <w:ilvl w:val="0"/>
          <w:numId w:val="1"/>
        </w:numPr>
        <w:spacing w:after="80" w:line="340"/>
      </w:pPr>
      <w:r>
        <w:rPr>
          <w:rFonts w:ascii="Calibri" w:cs="Calibri" w:eastAsia="Calibri" w:hAnsi="Calibri"/>
          <w:color w:val="1E293B"/>
          <w:sz w:val="22"/>
          <w:szCs w:val="22"/>
        </w:rPr>
        <w:t xml:space="preserve">The broader AURA vision — integrating biometric data from wearables with AI-driven emotional support into a single platform that genuinely knows the whole user, as described in the market overview section. This project is the foundation of that product.</w:t>
      </w:r>
    </w:p>
    <w:p/>
    <w:p/>
    <w:p>
      <w:pPr>
        <w:pBdr>
          <w:top w:val="single" w:color="7C3AED" w:sz="4"/>
        </w:pBdr>
        <w:spacing w:after="200" w:before="400"/>
      </w:pPr>
    </w:p>
    <w:p>
      <w:pPr>
        <w:jc w:val="center"/>
      </w:pPr>
      <w:r>
        <w:rPr>
          <w:rFonts w:ascii="Calibri" w:cs="Calibri" w:eastAsia="Calibri" w:hAnsi="Calibri"/>
          <w:i/>
          <w:iCs/>
          <w:color w:val="64748B"/>
          <w:sz w:val="18"/>
          <w:szCs w:val="18"/>
        </w:rPr>
        <w:t xml:space="preserve">AURA — AI Wellness Companion  ·  Final Project Report  ·  Spring 2025  ·  Helvetic Institute of Technology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200"/>
      <w:jc w:val="center"/>
    </w:pPr>
    <w:r>
      <w:rPr>
        <w:rFonts w:ascii="Calibri" w:cs="Calibri" w:eastAsia="Calibri" w:hAnsi="Calibri"/>
        <w:color w:val="64748B"/>
        <w:sz w:val="18"/>
        <w:szCs w:val="18"/>
      </w:rPr>
      <w:t xml:space="preserve">Helvetic Institute of Technology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200"/>
    </w:pPr>
    <w:r>
      <w:rPr>
        <w:rFonts w:ascii="Calibri" w:cs="Calibri" w:eastAsia="Calibri" w:hAnsi="Calibri"/>
        <w:color w:val="64748B"/>
        <w:sz w:val="18"/>
        <w:szCs w:val="18"/>
      </w:rPr>
      <w:t xml:space="preserve">AURA — AI Wellness Companion</w:t>
    </w:r>
    <w:r>
      <w:rPr>
        <w:rFonts w:ascii="Calibri" w:cs="Calibri" w:eastAsia="Calibri" w:hAnsi="Calibri"/>
        <w:color w:val="64748B"/>
        <w:sz w:val="18"/>
        <w:szCs w:val="18"/>
      </w:rPr>
      <w:t xml:space="preserve">  ·  Final Project Report  ·  Spring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0A0F1E"/>
      <w:sz w:val="32"/>
      <w:szCs w:val="32"/>
    </w:rPr>
  </w:style>
  <w:style w:type="paragraph" w:styleId="Heading2">
    <w:name w:val="Heading 2"/>
    <w:basedOn w:val="Normal"/>
    <w:next w:val="Normal"/>
    <w:pPr>
      <w:spacing w:after="120" w:before="300"/>
    </w:pPr>
    <w:rPr>
      <w:rFonts w:ascii="Calibri" w:cs="Calibri" w:eastAsia="Calibri" w:hAnsi="Calibri"/>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2026-07-07T19:33:21.360Z</dcterms:created>
  <dcterms:modified xsi:type="dcterms:W3CDTF">2026-07-07T19:33:21.372Z</dcterms:modified>
</cp:coreProperties>
</file>

<file path=docProps/custom.xml><?xml version="1.0" encoding="utf-8"?>
<Properties xmlns="http://schemas.openxmlformats.org/officeDocument/2006/custom-properties" xmlns:vt="http://schemas.openxmlformats.org/officeDocument/2006/docPropsVTypes"/>
</file>