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A90C" w14:textId="171697A9" w:rsidR="00D113B9" w:rsidRDefault="00D113B9">
      <w:pPr>
        <w:rPr>
          <w:rFonts w:ascii="Arial" w:hAnsi="Arial" w:cs="Arial"/>
          <w:b/>
          <w:bCs/>
          <w:color w:val="1F4E79" w:themeColor="accent5" w:themeShade="80"/>
          <w:sz w:val="28"/>
          <w:szCs w:val="28"/>
        </w:rPr>
      </w:pPr>
      <w:r w:rsidRPr="00D113B9">
        <w:rPr>
          <w:rFonts w:ascii="Arial" w:hAnsi="Arial" w:cs="Arial"/>
          <w:b/>
          <w:bCs/>
          <w:color w:val="1F4E79" w:themeColor="accent5" w:themeShade="80"/>
          <w:sz w:val="28"/>
          <w:szCs w:val="28"/>
        </w:rPr>
        <w:t>Weather Long</w:t>
      </w:r>
      <w:r>
        <w:rPr>
          <w:rFonts w:ascii="Arial" w:hAnsi="Arial" w:cs="Arial"/>
          <w:b/>
          <w:bCs/>
          <w:color w:val="1F4E79" w:themeColor="accent5" w:themeShade="80"/>
          <w:sz w:val="28"/>
          <w:szCs w:val="28"/>
        </w:rPr>
        <w:t xml:space="preserve"> </w:t>
      </w:r>
      <w:r w:rsidRPr="00D113B9">
        <w:rPr>
          <w:rFonts w:ascii="Arial" w:hAnsi="Arial" w:cs="Arial"/>
          <w:b/>
          <w:bCs/>
          <w:color w:val="1F4E79" w:themeColor="accent5" w:themeShade="80"/>
          <w:sz w:val="28"/>
          <w:szCs w:val="28"/>
        </w:rPr>
        <w:t>term</w:t>
      </w:r>
      <w:r>
        <w:rPr>
          <w:rFonts w:ascii="Arial" w:hAnsi="Arial" w:cs="Arial"/>
          <w:b/>
          <w:bCs/>
          <w:color w:val="1F4E79" w:themeColor="accent5" w:themeShade="80"/>
          <w:sz w:val="28"/>
          <w:szCs w:val="28"/>
        </w:rPr>
        <w:t xml:space="preserve"> Data-</w:t>
      </w:r>
      <w:r w:rsidRPr="00D113B9">
        <w:rPr>
          <w:rFonts w:ascii="Arial" w:eastAsia="Arial" w:hAnsi="Arial" w:cs="Arial"/>
          <w:b/>
          <w:bCs/>
          <w:color w:val="1F4E79" w:themeColor="accent5" w:themeShade="80"/>
          <w:sz w:val="28"/>
          <w:szCs w:val="28"/>
        </w:rPr>
        <w:t xml:space="preserve"> Data Dictionary</w:t>
      </w:r>
    </w:p>
    <w:p w14:paraId="61E4D7E3" w14:textId="06F835C5" w:rsidR="00594F18" w:rsidRPr="00772EC7" w:rsidRDefault="00D113B9">
      <w:pPr>
        <w:rPr>
          <w:rFonts w:ascii="Arial" w:hAnsi="Arial" w:cs="Arial"/>
          <w:i/>
          <w:iCs/>
          <w:color w:val="808080" w:themeColor="background1" w:themeShade="80"/>
          <w:sz w:val="20"/>
          <w:szCs w:val="20"/>
        </w:rPr>
      </w:pPr>
      <w:r w:rsidRPr="00772EC7">
        <w:rPr>
          <w:rFonts w:ascii="Arial" w:hAnsi="Arial" w:cs="Arial"/>
          <w:i/>
          <w:iCs/>
          <w:color w:val="808080" w:themeColor="background1" w:themeShade="80"/>
          <w:sz w:val="20"/>
          <w:szCs w:val="20"/>
        </w:rPr>
        <w:t>KHIZEX | Intelligent Weather Prediction Pipeline</w:t>
      </w:r>
    </w:p>
    <w:p w14:paraId="6A4A8AA6" w14:textId="75920F8D" w:rsidR="00D113B9" w:rsidRPr="00970729" w:rsidRDefault="00D113B9">
      <w:pPr>
        <w:pBdr>
          <w:top w:val="single" w:sz="6" w:space="1" w:color="auto"/>
          <w:bottom w:val="single" w:sz="6" w:space="1" w:color="auto"/>
        </w:pBdr>
        <w:rPr>
          <w:rFonts w:ascii="Arial" w:hAnsi="Arial" w:cs="Arial"/>
          <w:sz w:val="20"/>
          <w:szCs w:val="20"/>
        </w:rPr>
      </w:pPr>
      <w:r w:rsidRPr="00970729">
        <w:rPr>
          <w:rFonts w:ascii="Arial" w:hAnsi="Arial" w:cs="Arial"/>
          <w:sz w:val="20"/>
          <w:szCs w:val="20"/>
        </w:rPr>
        <w:t xml:space="preserve">This Document </w:t>
      </w:r>
      <w:r w:rsidR="00F159B4" w:rsidRPr="00970729">
        <w:rPr>
          <w:rFonts w:ascii="Arial" w:hAnsi="Arial" w:cs="Arial"/>
          <w:sz w:val="20"/>
          <w:szCs w:val="20"/>
        </w:rPr>
        <w:t>D</w:t>
      </w:r>
      <w:r w:rsidRPr="00970729">
        <w:rPr>
          <w:rFonts w:ascii="Arial" w:hAnsi="Arial" w:cs="Arial"/>
          <w:sz w:val="20"/>
          <w:szCs w:val="20"/>
        </w:rPr>
        <w:t xml:space="preserve">efines </w:t>
      </w:r>
      <w:r w:rsidR="00F159B4" w:rsidRPr="00970729">
        <w:rPr>
          <w:rFonts w:ascii="Arial" w:hAnsi="Arial" w:cs="Arial"/>
          <w:sz w:val="20"/>
          <w:szCs w:val="20"/>
        </w:rPr>
        <w:t>E</w:t>
      </w:r>
      <w:r w:rsidRPr="00970729">
        <w:rPr>
          <w:rFonts w:ascii="Arial" w:hAnsi="Arial" w:cs="Arial"/>
          <w:sz w:val="20"/>
          <w:szCs w:val="20"/>
        </w:rPr>
        <w:t xml:space="preserve">very Column in </w:t>
      </w:r>
      <w:r w:rsidR="00F159B4" w:rsidRPr="00970729">
        <w:rPr>
          <w:rFonts w:ascii="Arial" w:hAnsi="Arial" w:cs="Arial"/>
          <w:sz w:val="20"/>
          <w:szCs w:val="20"/>
        </w:rPr>
        <w:t>Weather Long-term Time Series Forecasting dataset.</w:t>
      </w:r>
      <w:r w:rsidR="00F159B4" w:rsidRPr="00970729">
        <w:rPr>
          <w:sz w:val="20"/>
          <w:szCs w:val="20"/>
        </w:rPr>
        <w:t xml:space="preserve"> </w:t>
      </w:r>
      <w:r w:rsidR="00F159B4" w:rsidRPr="00970729">
        <w:rPr>
          <w:rFonts w:ascii="Arial" w:hAnsi="Arial" w:cs="Arial"/>
          <w:sz w:val="20"/>
          <w:szCs w:val="20"/>
        </w:rPr>
        <w:t>The dataset provides comprehensive atmospheric measurements including air temperature, humidity, wind patterns, radiation, and precipitation. With over 52,560 data points per variable (365 days × 24 hours × 6 measurements per hour), this high-frequency sampling offers detailed insights into weather patterns and atmospheric conditions. The measurements include both basic weather parameters and derived quantities such as vapor pressure deficit and potential temperature, making it suitable for both meteorological research and practical applications.</w:t>
      </w:r>
    </w:p>
    <w:p w14:paraId="43538148" w14:textId="229B70C3" w:rsidR="00F159B4" w:rsidRDefault="00F159B4">
      <w:pPr>
        <w:rPr>
          <w:rFonts w:ascii="Arial" w:hAnsi="Arial" w:cs="Arial"/>
          <w:b/>
          <w:bCs/>
          <w:color w:val="1F4E79" w:themeColor="accent5" w:themeShade="80"/>
          <w:sz w:val="28"/>
          <w:szCs w:val="28"/>
          <w:lang w:val="en-US"/>
        </w:rPr>
      </w:pPr>
      <w:r w:rsidRPr="00F159B4">
        <w:rPr>
          <w:rFonts w:ascii="Arial" w:hAnsi="Arial" w:cs="Arial"/>
          <w:b/>
          <w:bCs/>
          <w:color w:val="1F4E79" w:themeColor="accent5" w:themeShade="80"/>
          <w:sz w:val="28"/>
          <w:szCs w:val="28"/>
          <w:lang w:val="en-US"/>
        </w:rPr>
        <w:t>File Structure</w:t>
      </w:r>
    </w:p>
    <w:tbl>
      <w:tblPr>
        <w:tblW w:w="8789" w:type="dxa"/>
        <w:tblLook w:val="04A0" w:firstRow="1" w:lastRow="0" w:firstColumn="1" w:lastColumn="0" w:noHBand="0" w:noVBand="1"/>
      </w:tblPr>
      <w:tblGrid>
        <w:gridCol w:w="1064"/>
        <w:gridCol w:w="7725"/>
      </w:tblGrid>
      <w:tr w:rsidR="00873F7C" w:rsidRPr="00873F7C" w14:paraId="6D7B59FC" w14:textId="77777777" w:rsidTr="00873F7C">
        <w:trPr>
          <w:trHeight w:val="576"/>
        </w:trPr>
        <w:tc>
          <w:tcPr>
            <w:tcW w:w="1064" w:type="dxa"/>
            <w:tcBorders>
              <w:top w:val="nil"/>
              <w:left w:val="nil"/>
              <w:bottom w:val="single" w:sz="8" w:space="0" w:color="FFFFFF"/>
              <w:right w:val="nil"/>
            </w:tcBorders>
            <w:shd w:val="clear" w:color="000000" w:fill="000000"/>
            <w:vAlign w:val="center"/>
            <w:hideMark/>
          </w:tcPr>
          <w:p w14:paraId="46EDD006" w14:textId="77777777" w:rsidR="00873F7C" w:rsidRPr="00873F7C" w:rsidRDefault="00873F7C" w:rsidP="00873F7C">
            <w:pPr>
              <w:spacing w:after="0" w:line="240" w:lineRule="auto"/>
              <w:jc w:val="center"/>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Column Name</w:t>
            </w:r>
          </w:p>
        </w:tc>
        <w:tc>
          <w:tcPr>
            <w:tcW w:w="7725" w:type="dxa"/>
            <w:tcBorders>
              <w:top w:val="nil"/>
              <w:left w:val="nil"/>
              <w:bottom w:val="single" w:sz="8" w:space="0" w:color="FFFFFF"/>
              <w:right w:val="nil"/>
            </w:tcBorders>
            <w:shd w:val="clear" w:color="000000" w:fill="000000"/>
            <w:vAlign w:val="center"/>
            <w:hideMark/>
          </w:tcPr>
          <w:p w14:paraId="2C52545E" w14:textId="77777777" w:rsidR="00873F7C" w:rsidRPr="00873F7C" w:rsidRDefault="00873F7C" w:rsidP="00873F7C">
            <w:pPr>
              <w:spacing w:after="0" w:line="240" w:lineRule="auto"/>
              <w:jc w:val="center"/>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Description</w:t>
            </w:r>
          </w:p>
        </w:tc>
      </w:tr>
      <w:tr w:rsidR="00873F7C" w:rsidRPr="00873F7C" w14:paraId="694D510D" w14:textId="77777777" w:rsidTr="00873F7C">
        <w:trPr>
          <w:trHeight w:val="653"/>
        </w:trPr>
        <w:tc>
          <w:tcPr>
            <w:tcW w:w="1064" w:type="dxa"/>
            <w:tcBorders>
              <w:top w:val="nil"/>
              <w:left w:val="nil"/>
              <w:bottom w:val="nil"/>
              <w:right w:val="nil"/>
            </w:tcBorders>
            <w:shd w:val="clear" w:color="2F75B5" w:fill="2F75B5"/>
            <w:vAlign w:val="center"/>
            <w:hideMark/>
          </w:tcPr>
          <w:p w14:paraId="30380F76"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date</w:t>
            </w:r>
          </w:p>
        </w:tc>
        <w:tc>
          <w:tcPr>
            <w:tcW w:w="7725" w:type="dxa"/>
            <w:tcBorders>
              <w:top w:val="nil"/>
              <w:left w:val="nil"/>
              <w:bottom w:val="nil"/>
              <w:right w:val="nil"/>
            </w:tcBorders>
            <w:shd w:val="clear" w:color="2F75B5" w:fill="2F75B5"/>
            <w:vAlign w:val="center"/>
            <w:hideMark/>
          </w:tcPr>
          <w:p w14:paraId="71B5DF88"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Date and time of the observation.</w:t>
            </w:r>
          </w:p>
        </w:tc>
      </w:tr>
      <w:tr w:rsidR="00873F7C" w:rsidRPr="00873F7C" w14:paraId="179D2182" w14:textId="77777777" w:rsidTr="00873F7C">
        <w:trPr>
          <w:trHeight w:val="428"/>
        </w:trPr>
        <w:tc>
          <w:tcPr>
            <w:tcW w:w="1064" w:type="dxa"/>
            <w:tcBorders>
              <w:top w:val="nil"/>
              <w:left w:val="nil"/>
              <w:bottom w:val="nil"/>
              <w:right w:val="nil"/>
            </w:tcBorders>
            <w:shd w:val="clear" w:color="5B9BD5" w:fill="5B9BD5"/>
            <w:vAlign w:val="center"/>
            <w:hideMark/>
          </w:tcPr>
          <w:p w14:paraId="562B483F"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p</w:t>
            </w:r>
          </w:p>
        </w:tc>
        <w:tc>
          <w:tcPr>
            <w:tcW w:w="7725" w:type="dxa"/>
            <w:tcBorders>
              <w:top w:val="nil"/>
              <w:left w:val="nil"/>
              <w:bottom w:val="nil"/>
              <w:right w:val="nil"/>
            </w:tcBorders>
            <w:shd w:val="clear" w:color="5B9BD5" w:fill="5B9BD5"/>
            <w:vAlign w:val="center"/>
            <w:hideMark/>
          </w:tcPr>
          <w:p w14:paraId="557F81A3"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Atmospheric pressure in millibars (mbar).</w:t>
            </w:r>
          </w:p>
        </w:tc>
      </w:tr>
      <w:tr w:rsidR="00873F7C" w:rsidRPr="00873F7C" w14:paraId="7FD138FA" w14:textId="77777777" w:rsidTr="00873F7C">
        <w:trPr>
          <w:trHeight w:val="565"/>
        </w:trPr>
        <w:tc>
          <w:tcPr>
            <w:tcW w:w="1064" w:type="dxa"/>
            <w:tcBorders>
              <w:top w:val="nil"/>
              <w:left w:val="nil"/>
              <w:bottom w:val="nil"/>
              <w:right w:val="nil"/>
            </w:tcBorders>
            <w:shd w:val="clear" w:color="2F75B5" w:fill="2F75B5"/>
            <w:vAlign w:val="center"/>
            <w:hideMark/>
          </w:tcPr>
          <w:p w14:paraId="021B4329"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T</w:t>
            </w:r>
          </w:p>
        </w:tc>
        <w:tc>
          <w:tcPr>
            <w:tcW w:w="7725" w:type="dxa"/>
            <w:tcBorders>
              <w:top w:val="nil"/>
              <w:left w:val="nil"/>
              <w:bottom w:val="nil"/>
              <w:right w:val="nil"/>
            </w:tcBorders>
            <w:shd w:val="clear" w:color="2F75B5" w:fill="2F75B5"/>
            <w:vAlign w:val="center"/>
            <w:hideMark/>
          </w:tcPr>
          <w:p w14:paraId="6AEC2195"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Air temperature in degrees Celsius (°C).</w:t>
            </w:r>
          </w:p>
        </w:tc>
      </w:tr>
      <w:tr w:rsidR="00873F7C" w:rsidRPr="00873F7C" w14:paraId="5EB5AE8E" w14:textId="77777777" w:rsidTr="00873F7C">
        <w:trPr>
          <w:trHeight w:val="561"/>
        </w:trPr>
        <w:tc>
          <w:tcPr>
            <w:tcW w:w="1064" w:type="dxa"/>
            <w:tcBorders>
              <w:top w:val="nil"/>
              <w:left w:val="nil"/>
              <w:bottom w:val="nil"/>
              <w:right w:val="nil"/>
            </w:tcBorders>
            <w:shd w:val="clear" w:color="5B9BD5" w:fill="5B9BD5"/>
            <w:vAlign w:val="center"/>
            <w:hideMark/>
          </w:tcPr>
          <w:p w14:paraId="1883DCAA"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Tpot</w:t>
            </w:r>
            <w:proofErr w:type="spellEnd"/>
          </w:p>
        </w:tc>
        <w:tc>
          <w:tcPr>
            <w:tcW w:w="7725" w:type="dxa"/>
            <w:tcBorders>
              <w:top w:val="nil"/>
              <w:left w:val="nil"/>
              <w:bottom w:val="nil"/>
              <w:right w:val="nil"/>
            </w:tcBorders>
            <w:shd w:val="clear" w:color="5B9BD5" w:fill="5B9BD5"/>
            <w:vAlign w:val="center"/>
            <w:hideMark/>
          </w:tcPr>
          <w:p w14:paraId="15B51364"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Potential temperature in Kelvin (K), representing the temperature an air parcel would have if moved to a standard pressure level.</w:t>
            </w:r>
          </w:p>
        </w:tc>
      </w:tr>
      <w:tr w:rsidR="00873F7C" w:rsidRPr="00873F7C" w14:paraId="16D36E0E" w14:textId="77777777" w:rsidTr="00873F7C">
        <w:trPr>
          <w:trHeight w:val="709"/>
        </w:trPr>
        <w:tc>
          <w:tcPr>
            <w:tcW w:w="1064" w:type="dxa"/>
            <w:tcBorders>
              <w:top w:val="nil"/>
              <w:left w:val="nil"/>
              <w:bottom w:val="nil"/>
              <w:right w:val="nil"/>
            </w:tcBorders>
            <w:shd w:val="clear" w:color="2F75B5" w:fill="2F75B5"/>
            <w:vAlign w:val="center"/>
            <w:hideMark/>
          </w:tcPr>
          <w:p w14:paraId="7AF66582"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Tdew</w:t>
            </w:r>
            <w:proofErr w:type="spellEnd"/>
          </w:p>
        </w:tc>
        <w:tc>
          <w:tcPr>
            <w:tcW w:w="7725" w:type="dxa"/>
            <w:tcBorders>
              <w:top w:val="nil"/>
              <w:left w:val="nil"/>
              <w:bottom w:val="nil"/>
              <w:right w:val="nil"/>
            </w:tcBorders>
            <w:shd w:val="clear" w:color="2F75B5" w:fill="2F75B5"/>
            <w:vAlign w:val="center"/>
            <w:hideMark/>
          </w:tcPr>
          <w:p w14:paraId="59A129F4"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Dew point temperature in degrees Celsius (°C), indicating the temperature at which air becomes saturated with moisture.</w:t>
            </w:r>
          </w:p>
        </w:tc>
      </w:tr>
      <w:tr w:rsidR="00873F7C" w:rsidRPr="00873F7C" w14:paraId="6666B3BB" w14:textId="77777777" w:rsidTr="00873F7C">
        <w:trPr>
          <w:trHeight w:val="47"/>
        </w:trPr>
        <w:tc>
          <w:tcPr>
            <w:tcW w:w="1064" w:type="dxa"/>
            <w:tcBorders>
              <w:top w:val="nil"/>
              <w:left w:val="nil"/>
              <w:bottom w:val="nil"/>
              <w:right w:val="nil"/>
            </w:tcBorders>
            <w:shd w:val="clear" w:color="5B9BD5" w:fill="5B9BD5"/>
            <w:vAlign w:val="center"/>
            <w:hideMark/>
          </w:tcPr>
          <w:p w14:paraId="4831BE97"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rh</w:t>
            </w:r>
          </w:p>
        </w:tc>
        <w:tc>
          <w:tcPr>
            <w:tcW w:w="7725" w:type="dxa"/>
            <w:tcBorders>
              <w:top w:val="nil"/>
              <w:left w:val="nil"/>
              <w:bottom w:val="nil"/>
              <w:right w:val="nil"/>
            </w:tcBorders>
            <w:shd w:val="clear" w:color="5B9BD5" w:fill="5B9BD5"/>
            <w:vAlign w:val="center"/>
            <w:hideMark/>
          </w:tcPr>
          <w:p w14:paraId="376986D7"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Relative humidity as a percentage (%), showing the amount of moisture in the air relative to the maximum it can hold at that temperature.</w:t>
            </w:r>
          </w:p>
        </w:tc>
      </w:tr>
      <w:tr w:rsidR="00873F7C" w:rsidRPr="00873F7C" w14:paraId="0F02FA47" w14:textId="77777777" w:rsidTr="00873F7C">
        <w:trPr>
          <w:trHeight w:val="879"/>
        </w:trPr>
        <w:tc>
          <w:tcPr>
            <w:tcW w:w="1064" w:type="dxa"/>
            <w:tcBorders>
              <w:top w:val="nil"/>
              <w:left w:val="nil"/>
              <w:bottom w:val="nil"/>
              <w:right w:val="nil"/>
            </w:tcBorders>
            <w:shd w:val="clear" w:color="2F75B5" w:fill="2F75B5"/>
            <w:vAlign w:val="center"/>
            <w:hideMark/>
          </w:tcPr>
          <w:p w14:paraId="0D09EDAB"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VPmax</w:t>
            </w:r>
            <w:proofErr w:type="spellEnd"/>
          </w:p>
        </w:tc>
        <w:tc>
          <w:tcPr>
            <w:tcW w:w="7725" w:type="dxa"/>
            <w:tcBorders>
              <w:top w:val="nil"/>
              <w:left w:val="nil"/>
              <w:bottom w:val="nil"/>
              <w:right w:val="nil"/>
            </w:tcBorders>
            <w:shd w:val="clear" w:color="2F75B5" w:fill="2F75B5"/>
            <w:vAlign w:val="center"/>
            <w:hideMark/>
          </w:tcPr>
          <w:p w14:paraId="50EF7FB4"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Maximum vapor pressure in millibars (mbar), representing the maximum pressure exerted by water vapor at the given temperature.</w:t>
            </w:r>
          </w:p>
        </w:tc>
      </w:tr>
      <w:tr w:rsidR="00873F7C" w:rsidRPr="00873F7C" w14:paraId="5A540DB4" w14:textId="77777777" w:rsidTr="00873F7C">
        <w:trPr>
          <w:trHeight w:val="707"/>
        </w:trPr>
        <w:tc>
          <w:tcPr>
            <w:tcW w:w="1064" w:type="dxa"/>
            <w:tcBorders>
              <w:top w:val="nil"/>
              <w:left w:val="nil"/>
              <w:bottom w:val="nil"/>
              <w:right w:val="nil"/>
            </w:tcBorders>
            <w:shd w:val="clear" w:color="5B9BD5" w:fill="5B9BD5"/>
            <w:vAlign w:val="center"/>
            <w:hideMark/>
          </w:tcPr>
          <w:p w14:paraId="00484020"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VPact</w:t>
            </w:r>
            <w:proofErr w:type="spellEnd"/>
          </w:p>
        </w:tc>
        <w:tc>
          <w:tcPr>
            <w:tcW w:w="7725" w:type="dxa"/>
            <w:tcBorders>
              <w:top w:val="nil"/>
              <w:left w:val="nil"/>
              <w:bottom w:val="nil"/>
              <w:right w:val="nil"/>
            </w:tcBorders>
            <w:shd w:val="clear" w:color="5B9BD5" w:fill="5B9BD5"/>
            <w:vAlign w:val="center"/>
            <w:hideMark/>
          </w:tcPr>
          <w:p w14:paraId="6ED0C64B"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Actual vapor pressure in millibars (mbar), indicating the current water vapor pressure in the air.</w:t>
            </w:r>
          </w:p>
        </w:tc>
      </w:tr>
      <w:tr w:rsidR="00873F7C" w:rsidRPr="00873F7C" w14:paraId="2703F75B" w14:textId="77777777" w:rsidTr="00873F7C">
        <w:trPr>
          <w:trHeight w:val="82"/>
        </w:trPr>
        <w:tc>
          <w:tcPr>
            <w:tcW w:w="1064" w:type="dxa"/>
            <w:tcBorders>
              <w:top w:val="nil"/>
              <w:left w:val="nil"/>
              <w:bottom w:val="nil"/>
              <w:right w:val="nil"/>
            </w:tcBorders>
            <w:shd w:val="clear" w:color="2F75B5" w:fill="2F75B5"/>
            <w:vAlign w:val="center"/>
            <w:hideMark/>
          </w:tcPr>
          <w:p w14:paraId="659E8E2D"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VPdef</w:t>
            </w:r>
            <w:proofErr w:type="spellEnd"/>
          </w:p>
        </w:tc>
        <w:tc>
          <w:tcPr>
            <w:tcW w:w="7725" w:type="dxa"/>
            <w:tcBorders>
              <w:top w:val="nil"/>
              <w:left w:val="nil"/>
              <w:bottom w:val="nil"/>
              <w:right w:val="nil"/>
            </w:tcBorders>
            <w:shd w:val="clear" w:color="2F75B5" w:fill="2F75B5"/>
            <w:vAlign w:val="center"/>
            <w:hideMark/>
          </w:tcPr>
          <w:p w14:paraId="0EC141BF"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Vapor pressure deficit in millibars (mbar), measuring the difference between maximum and actual vapor pressure, used to gauge drying potential.</w:t>
            </w:r>
          </w:p>
        </w:tc>
      </w:tr>
      <w:tr w:rsidR="00873F7C" w:rsidRPr="00873F7C" w14:paraId="059BE732" w14:textId="77777777" w:rsidTr="00873F7C">
        <w:trPr>
          <w:trHeight w:val="47"/>
        </w:trPr>
        <w:tc>
          <w:tcPr>
            <w:tcW w:w="1064" w:type="dxa"/>
            <w:tcBorders>
              <w:top w:val="nil"/>
              <w:left w:val="nil"/>
              <w:bottom w:val="nil"/>
              <w:right w:val="nil"/>
            </w:tcBorders>
            <w:shd w:val="clear" w:color="5B9BD5" w:fill="5B9BD5"/>
            <w:vAlign w:val="center"/>
            <w:hideMark/>
          </w:tcPr>
          <w:p w14:paraId="5E353606"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sh</w:t>
            </w:r>
            <w:proofErr w:type="spellEnd"/>
          </w:p>
        </w:tc>
        <w:tc>
          <w:tcPr>
            <w:tcW w:w="7725" w:type="dxa"/>
            <w:tcBorders>
              <w:top w:val="nil"/>
              <w:left w:val="nil"/>
              <w:bottom w:val="nil"/>
              <w:right w:val="nil"/>
            </w:tcBorders>
            <w:shd w:val="clear" w:color="5B9BD5" w:fill="5B9BD5"/>
            <w:vAlign w:val="center"/>
            <w:hideMark/>
          </w:tcPr>
          <w:p w14:paraId="3A666776"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Specific humidity in grams per kilogram (g/kg), showing the mass of water vapor per kilogram of air.</w:t>
            </w:r>
          </w:p>
        </w:tc>
      </w:tr>
      <w:tr w:rsidR="00873F7C" w:rsidRPr="00873F7C" w14:paraId="7C051445" w14:textId="77777777" w:rsidTr="00873F7C">
        <w:trPr>
          <w:trHeight w:val="47"/>
        </w:trPr>
        <w:tc>
          <w:tcPr>
            <w:tcW w:w="1064" w:type="dxa"/>
            <w:tcBorders>
              <w:top w:val="nil"/>
              <w:left w:val="nil"/>
              <w:bottom w:val="nil"/>
              <w:right w:val="nil"/>
            </w:tcBorders>
            <w:shd w:val="clear" w:color="2F75B5" w:fill="2F75B5"/>
            <w:vAlign w:val="center"/>
            <w:hideMark/>
          </w:tcPr>
          <w:p w14:paraId="49012E06"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H2OC</w:t>
            </w:r>
          </w:p>
        </w:tc>
        <w:tc>
          <w:tcPr>
            <w:tcW w:w="7725" w:type="dxa"/>
            <w:tcBorders>
              <w:top w:val="nil"/>
              <w:left w:val="nil"/>
              <w:bottom w:val="nil"/>
              <w:right w:val="nil"/>
            </w:tcBorders>
            <w:shd w:val="clear" w:color="2F75B5" w:fill="2F75B5"/>
            <w:vAlign w:val="center"/>
            <w:hideMark/>
          </w:tcPr>
          <w:p w14:paraId="4D4F733F"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Concentration of water vapor in millimoles per mole (mmol/mol) of dry air.</w:t>
            </w:r>
          </w:p>
        </w:tc>
      </w:tr>
      <w:tr w:rsidR="00873F7C" w:rsidRPr="00873F7C" w14:paraId="7C908B20" w14:textId="77777777" w:rsidTr="00873F7C">
        <w:trPr>
          <w:trHeight w:val="637"/>
        </w:trPr>
        <w:tc>
          <w:tcPr>
            <w:tcW w:w="1064" w:type="dxa"/>
            <w:tcBorders>
              <w:top w:val="nil"/>
              <w:left w:val="nil"/>
              <w:bottom w:val="nil"/>
              <w:right w:val="nil"/>
            </w:tcBorders>
            <w:shd w:val="clear" w:color="5B9BD5" w:fill="5B9BD5"/>
            <w:vAlign w:val="center"/>
            <w:hideMark/>
          </w:tcPr>
          <w:p w14:paraId="69E799D8"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rho</w:t>
            </w:r>
          </w:p>
        </w:tc>
        <w:tc>
          <w:tcPr>
            <w:tcW w:w="7725" w:type="dxa"/>
            <w:tcBorders>
              <w:top w:val="nil"/>
              <w:left w:val="nil"/>
              <w:bottom w:val="nil"/>
              <w:right w:val="nil"/>
            </w:tcBorders>
            <w:shd w:val="clear" w:color="5B9BD5" w:fill="5B9BD5"/>
            <w:vAlign w:val="center"/>
            <w:hideMark/>
          </w:tcPr>
          <w:p w14:paraId="7505DA31"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Air density in grams per cubic meter (g/m³), reflecting the mass of air per unit volume.</w:t>
            </w:r>
          </w:p>
        </w:tc>
      </w:tr>
      <w:tr w:rsidR="00873F7C" w:rsidRPr="00873F7C" w14:paraId="09AC1C51" w14:textId="77777777" w:rsidTr="00873F7C">
        <w:trPr>
          <w:trHeight w:val="575"/>
        </w:trPr>
        <w:tc>
          <w:tcPr>
            <w:tcW w:w="1064" w:type="dxa"/>
            <w:tcBorders>
              <w:top w:val="nil"/>
              <w:left w:val="nil"/>
              <w:bottom w:val="nil"/>
              <w:right w:val="nil"/>
            </w:tcBorders>
            <w:shd w:val="clear" w:color="2F75B5" w:fill="2F75B5"/>
            <w:vAlign w:val="center"/>
            <w:hideMark/>
          </w:tcPr>
          <w:p w14:paraId="5036383F"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wv</w:t>
            </w:r>
            <w:proofErr w:type="spellEnd"/>
          </w:p>
        </w:tc>
        <w:tc>
          <w:tcPr>
            <w:tcW w:w="7725" w:type="dxa"/>
            <w:tcBorders>
              <w:top w:val="nil"/>
              <w:left w:val="nil"/>
              <w:bottom w:val="nil"/>
              <w:right w:val="nil"/>
            </w:tcBorders>
            <w:shd w:val="clear" w:color="2F75B5" w:fill="2F75B5"/>
            <w:vAlign w:val="center"/>
            <w:hideMark/>
          </w:tcPr>
          <w:p w14:paraId="4B1898D6"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Wind speed in meters per second (m/s), measuring the horizontal motion of air.</w:t>
            </w:r>
          </w:p>
        </w:tc>
      </w:tr>
      <w:tr w:rsidR="00873F7C" w:rsidRPr="00873F7C" w14:paraId="123AF1D8" w14:textId="77777777" w:rsidTr="00873F7C">
        <w:trPr>
          <w:trHeight w:val="711"/>
        </w:trPr>
        <w:tc>
          <w:tcPr>
            <w:tcW w:w="1064" w:type="dxa"/>
            <w:tcBorders>
              <w:top w:val="nil"/>
              <w:left w:val="nil"/>
              <w:bottom w:val="nil"/>
              <w:right w:val="nil"/>
            </w:tcBorders>
            <w:shd w:val="clear" w:color="5B9BD5" w:fill="5B9BD5"/>
            <w:vAlign w:val="center"/>
            <w:hideMark/>
          </w:tcPr>
          <w:p w14:paraId="2AC70959"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 xml:space="preserve">max. </w:t>
            </w:r>
            <w:proofErr w:type="spellStart"/>
            <w:r w:rsidRPr="00873F7C">
              <w:rPr>
                <w:rFonts w:ascii="Calibri" w:eastAsia="Times New Roman" w:hAnsi="Calibri" w:cs="Calibri"/>
                <w:b/>
                <w:bCs/>
                <w:color w:val="FFFFFF"/>
                <w:kern w:val="0"/>
                <w:lang w:eastAsia="en-IN"/>
                <w14:ligatures w14:val="none"/>
              </w:rPr>
              <w:t>wv</w:t>
            </w:r>
            <w:proofErr w:type="spellEnd"/>
          </w:p>
        </w:tc>
        <w:tc>
          <w:tcPr>
            <w:tcW w:w="7725" w:type="dxa"/>
            <w:tcBorders>
              <w:top w:val="nil"/>
              <w:left w:val="nil"/>
              <w:bottom w:val="nil"/>
              <w:right w:val="nil"/>
            </w:tcBorders>
            <w:shd w:val="clear" w:color="5B9BD5" w:fill="5B9BD5"/>
            <w:vAlign w:val="center"/>
            <w:hideMark/>
          </w:tcPr>
          <w:p w14:paraId="30BE5E78"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Maximum wind speed in meters per second (m/s), indicating the highest recorded wind speed over the period.</w:t>
            </w:r>
          </w:p>
        </w:tc>
      </w:tr>
      <w:tr w:rsidR="00873F7C" w:rsidRPr="00873F7C" w14:paraId="1017C2E4" w14:textId="77777777" w:rsidTr="00873F7C">
        <w:trPr>
          <w:trHeight w:val="139"/>
        </w:trPr>
        <w:tc>
          <w:tcPr>
            <w:tcW w:w="1064" w:type="dxa"/>
            <w:tcBorders>
              <w:top w:val="nil"/>
              <w:left w:val="nil"/>
              <w:bottom w:val="nil"/>
              <w:right w:val="nil"/>
            </w:tcBorders>
            <w:shd w:val="clear" w:color="2F75B5" w:fill="2F75B5"/>
            <w:vAlign w:val="center"/>
            <w:hideMark/>
          </w:tcPr>
          <w:p w14:paraId="7A5CB38C"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wd</w:t>
            </w:r>
            <w:proofErr w:type="spellEnd"/>
          </w:p>
        </w:tc>
        <w:tc>
          <w:tcPr>
            <w:tcW w:w="7725" w:type="dxa"/>
            <w:tcBorders>
              <w:top w:val="nil"/>
              <w:left w:val="nil"/>
              <w:bottom w:val="nil"/>
              <w:right w:val="nil"/>
            </w:tcBorders>
            <w:shd w:val="clear" w:color="2F75B5" w:fill="2F75B5"/>
            <w:vAlign w:val="center"/>
            <w:hideMark/>
          </w:tcPr>
          <w:p w14:paraId="5160F805"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Wind direction in degrees (°), representing the direction from which the wind is blowing.</w:t>
            </w:r>
          </w:p>
        </w:tc>
      </w:tr>
      <w:tr w:rsidR="00873F7C" w:rsidRPr="00873F7C" w14:paraId="6D770297" w14:textId="77777777" w:rsidTr="00873F7C">
        <w:trPr>
          <w:trHeight w:val="639"/>
        </w:trPr>
        <w:tc>
          <w:tcPr>
            <w:tcW w:w="1064" w:type="dxa"/>
            <w:tcBorders>
              <w:top w:val="nil"/>
              <w:left w:val="nil"/>
              <w:bottom w:val="nil"/>
              <w:right w:val="nil"/>
            </w:tcBorders>
            <w:shd w:val="clear" w:color="5B9BD5" w:fill="5B9BD5"/>
            <w:vAlign w:val="center"/>
            <w:hideMark/>
          </w:tcPr>
          <w:p w14:paraId="7A9C6DF4"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rain</w:t>
            </w:r>
          </w:p>
        </w:tc>
        <w:tc>
          <w:tcPr>
            <w:tcW w:w="7725" w:type="dxa"/>
            <w:tcBorders>
              <w:top w:val="nil"/>
              <w:left w:val="nil"/>
              <w:bottom w:val="nil"/>
              <w:right w:val="nil"/>
            </w:tcBorders>
            <w:shd w:val="clear" w:color="5B9BD5" w:fill="5B9BD5"/>
            <w:vAlign w:val="center"/>
            <w:hideMark/>
          </w:tcPr>
          <w:p w14:paraId="5E3334A2"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 xml:space="preserve">Total rainfall in </w:t>
            </w:r>
            <w:proofErr w:type="spellStart"/>
            <w:r w:rsidRPr="00873F7C">
              <w:rPr>
                <w:rFonts w:ascii="Calibri" w:eastAsia="Times New Roman" w:hAnsi="Calibri" w:cs="Calibri"/>
                <w:color w:val="FFFFFF"/>
                <w:kern w:val="0"/>
                <w:lang w:eastAsia="en-IN"/>
                <w14:ligatures w14:val="none"/>
              </w:rPr>
              <w:t>millimeters</w:t>
            </w:r>
            <w:proofErr w:type="spellEnd"/>
            <w:r w:rsidRPr="00873F7C">
              <w:rPr>
                <w:rFonts w:ascii="Calibri" w:eastAsia="Times New Roman" w:hAnsi="Calibri" w:cs="Calibri"/>
                <w:color w:val="FFFFFF"/>
                <w:kern w:val="0"/>
                <w:lang w:eastAsia="en-IN"/>
                <w14:ligatures w14:val="none"/>
              </w:rPr>
              <w:t xml:space="preserve"> (mm), showing the amount of precipitation over the observation period.</w:t>
            </w:r>
          </w:p>
        </w:tc>
      </w:tr>
      <w:tr w:rsidR="00873F7C" w:rsidRPr="00873F7C" w14:paraId="42BA951F" w14:textId="77777777" w:rsidTr="00873F7C">
        <w:trPr>
          <w:trHeight w:val="923"/>
        </w:trPr>
        <w:tc>
          <w:tcPr>
            <w:tcW w:w="1064" w:type="dxa"/>
            <w:tcBorders>
              <w:top w:val="nil"/>
              <w:left w:val="nil"/>
              <w:bottom w:val="nil"/>
              <w:right w:val="nil"/>
            </w:tcBorders>
            <w:shd w:val="clear" w:color="2F75B5" w:fill="2F75B5"/>
            <w:vAlign w:val="center"/>
            <w:hideMark/>
          </w:tcPr>
          <w:p w14:paraId="09AB4F99"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lastRenderedPageBreak/>
              <w:t>raining</w:t>
            </w:r>
          </w:p>
        </w:tc>
        <w:tc>
          <w:tcPr>
            <w:tcW w:w="7725" w:type="dxa"/>
            <w:tcBorders>
              <w:top w:val="nil"/>
              <w:left w:val="nil"/>
              <w:bottom w:val="nil"/>
              <w:right w:val="nil"/>
            </w:tcBorders>
            <w:shd w:val="clear" w:color="2F75B5" w:fill="2F75B5"/>
            <w:vAlign w:val="center"/>
            <w:hideMark/>
          </w:tcPr>
          <w:p w14:paraId="0C195410"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Duration of rainfall in seconds (s), recording the time for which rain occurred during the observation period.</w:t>
            </w:r>
          </w:p>
        </w:tc>
      </w:tr>
      <w:tr w:rsidR="00873F7C" w:rsidRPr="00873F7C" w14:paraId="2333F7F2" w14:textId="77777777" w:rsidTr="00873F7C">
        <w:trPr>
          <w:trHeight w:val="639"/>
        </w:trPr>
        <w:tc>
          <w:tcPr>
            <w:tcW w:w="1064" w:type="dxa"/>
            <w:tcBorders>
              <w:top w:val="nil"/>
              <w:left w:val="nil"/>
              <w:bottom w:val="nil"/>
              <w:right w:val="nil"/>
            </w:tcBorders>
            <w:shd w:val="clear" w:color="5B9BD5" w:fill="5B9BD5"/>
            <w:vAlign w:val="center"/>
            <w:hideMark/>
          </w:tcPr>
          <w:p w14:paraId="0AF79FA8"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SWDR</w:t>
            </w:r>
          </w:p>
        </w:tc>
        <w:tc>
          <w:tcPr>
            <w:tcW w:w="7725" w:type="dxa"/>
            <w:tcBorders>
              <w:top w:val="nil"/>
              <w:left w:val="nil"/>
              <w:bottom w:val="nil"/>
              <w:right w:val="nil"/>
            </w:tcBorders>
            <w:shd w:val="clear" w:color="5B9BD5" w:fill="5B9BD5"/>
            <w:vAlign w:val="center"/>
            <w:hideMark/>
          </w:tcPr>
          <w:p w14:paraId="58B497E4"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Short-wave downward radiation in watts per square meter (W/m²), measuring incoming solar radiation.</w:t>
            </w:r>
          </w:p>
        </w:tc>
      </w:tr>
      <w:tr w:rsidR="00873F7C" w:rsidRPr="00873F7C" w14:paraId="1774B3A4" w14:textId="77777777" w:rsidTr="00873F7C">
        <w:trPr>
          <w:trHeight w:val="705"/>
        </w:trPr>
        <w:tc>
          <w:tcPr>
            <w:tcW w:w="1064" w:type="dxa"/>
            <w:tcBorders>
              <w:top w:val="nil"/>
              <w:left w:val="nil"/>
              <w:bottom w:val="nil"/>
              <w:right w:val="nil"/>
            </w:tcBorders>
            <w:shd w:val="clear" w:color="2F75B5" w:fill="2F75B5"/>
            <w:vAlign w:val="center"/>
            <w:hideMark/>
          </w:tcPr>
          <w:p w14:paraId="1BBBCAE5"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PAR</w:t>
            </w:r>
          </w:p>
        </w:tc>
        <w:tc>
          <w:tcPr>
            <w:tcW w:w="7725" w:type="dxa"/>
            <w:tcBorders>
              <w:top w:val="nil"/>
              <w:left w:val="nil"/>
              <w:bottom w:val="nil"/>
              <w:right w:val="nil"/>
            </w:tcBorders>
            <w:shd w:val="clear" w:color="2F75B5" w:fill="2F75B5"/>
            <w:vAlign w:val="center"/>
            <w:hideMark/>
          </w:tcPr>
          <w:p w14:paraId="0E636DB7"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Photosynthetically active radiation in micromoles per square meter per second (µmol/m²/s), indicating the amount of light available for photosynthesis.</w:t>
            </w:r>
          </w:p>
        </w:tc>
      </w:tr>
      <w:tr w:rsidR="00873F7C" w:rsidRPr="00873F7C" w14:paraId="7FB90223" w14:textId="77777777" w:rsidTr="00873F7C">
        <w:trPr>
          <w:trHeight w:val="47"/>
        </w:trPr>
        <w:tc>
          <w:tcPr>
            <w:tcW w:w="1064" w:type="dxa"/>
            <w:tcBorders>
              <w:top w:val="nil"/>
              <w:left w:val="nil"/>
              <w:bottom w:val="nil"/>
              <w:right w:val="nil"/>
            </w:tcBorders>
            <w:shd w:val="clear" w:color="5B9BD5" w:fill="5B9BD5"/>
            <w:vAlign w:val="center"/>
            <w:hideMark/>
          </w:tcPr>
          <w:p w14:paraId="731C49DB"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max. PAR</w:t>
            </w:r>
          </w:p>
        </w:tc>
        <w:tc>
          <w:tcPr>
            <w:tcW w:w="7725" w:type="dxa"/>
            <w:tcBorders>
              <w:top w:val="nil"/>
              <w:left w:val="nil"/>
              <w:bottom w:val="nil"/>
              <w:right w:val="nil"/>
            </w:tcBorders>
            <w:shd w:val="clear" w:color="5B9BD5" w:fill="5B9BD5"/>
            <w:vAlign w:val="center"/>
            <w:hideMark/>
          </w:tcPr>
          <w:p w14:paraId="1F4A4801"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Maximum photosynthetically active radiation recorded in the observation period in µmol/m²/s.</w:t>
            </w:r>
          </w:p>
        </w:tc>
      </w:tr>
      <w:tr w:rsidR="00873F7C" w:rsidRPr="00873F7C" w14:paraId="03A63D6E" w14:textId="77777777" w:rsidTr="00873F7C">
        <w:trPr>
          <w:trHeight w:val="453"/>
        </w:trPr>
        <w:tc>
          <w:tcPr>
            <w:tcW w:w="1064" w:type="dxa"/>
            <w:tcBorders>
              <w:top w:val="nil"/>
              <w:left w:val="nil"/>
              <w:bottom w:val="nil"/>
              <w:right w:val="nil"/>
            </w:tcBorders>
            <w:shd w:val="clear" w:color="2F75B5" w:fill="2F75B5"/>
            <w:vAlign w:val="center"/>
            <w:hideMark/>
          </w:tcPr>
          <w:p w14:paraId="7793E642"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proofErr w:type="spellStart"/>
            <w:r w:rsidRPr="00873F7C">
              <w:rPr>
                <w:rFonts w:ascii="Calibri" w:eastAsia="Times New Roman" w:hAnsi="Calibri" w:cs="Calibri"/>
                <w:b/>
                <w:bCs/>
                <w:color w:val="FFFFFF"/>
                <w:kern w:val="0"/>
                <w:lang w:eastAsia="en-IN"/>
                <w14:ligatures w14:val="none"/>
              </w:rPr>
              <w:t>Tlog</w:t>
            </w:r>
            <w:proofErr w:type="spellEnd"/>
          </w:p>
        </w:tc>
        <w:tc>
          <w:tcPr>
            <w:tcW w:w="7725" w:type="dxa"/>
            <w:tcBorders>
              <w:top w:val="nil"/>
              <w:left w:val="nil"/>
              <w:bottom w:val="nil"/>
              <w:right w:val="nil"/>
            </w:tcBorders>
            <w:shd w:val="clear" w:color="2F75B5" w:fill="2F75B5"/>
            <w:vAlign w:val="center"/>
            <w:hideMark/>
          </w:tcPr>
          <w:p w14:paraId="7FF56164"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Temperature logged in degrees Celsius (°C), potentially from a secondary sensor or logger.</w:t>
            </w:r>
          </w:p>
        </w:tc>
      </w:tr>
      <w:tr w:rsidR="00873F7C" w:rsidRPr="00873F7C" w14:paraId="2A3D4FB1" w14:textId="77777777" w:rsidTr="00873F7C">
        <w:trPr>
          <w:trHeight w:val="47"/>
        </w:trPr>
        <w:tc>
          <w:tcPr>
            <w:tcW w:w="1064" w:type="dxa"/>
            <w:tcBorders>
              <w:top w:val="nil"/>
              <w:left w:val="nil"/>
              <w:bottom w:val="nil"/>
              <w:right w:val="nil"/>
            </w:tcBorders>
            <w:shd w:val="clear" w:color="5B9BD5" w:fill="5B9BD5"/>
            <w:vAlign w:val="center"/>
            <w:hideMark/>
          </w:tcPr>
          <w:p w14:paraId="1B8F616E" w14:textId="77777777" w:rsidR="00873F7C" w:rsidRPr="00873F7C" w:rsidRDefault="00873F7C" w:rsidP="00873F7C">
            <w:pPr>
              <w:spacing w:after="0" w:line="240" w:lineRule="auto"/>
              <w:rPr>
                <w:rFonts w:ascii="Calibri" w:eastAsia="Times New Roman" w:hAnsi="Calibri" w:cs="Calibri"/>
                <w:b/>
                <w:bCs/>
                <w:color w:val="FFFFFF"/>
                <w:kern w:val="0"/>
                <w:lang w:eastAsia="en-IN"/>
                <w14:ligatures w14:val="none"/>
              </w:rPr>
            </w:pPr>
            <w:r w:rsidRPr="00873F7C">
              <w:rPr>
                <w:rFonts w:ascii="Calibri" w:eastAsia="Times New Roman" w:hAnsi="Calibri" w:cs="Calibri"/>
                <w:b/>
                <w:bCs/>
                <w:color w:val="FFFFFF"/>
                <w:kern w:val="0"/>
                <w:lang w:eastAsia="en-IN"/>
                <w14:ligatures w14:val="none"/>
              </w:rPr>
              <w:t>OT</w:t>
            </w:r>
          </w:p>
        </w:tc>
        <w:tc>
          <w:tcPr>
            <w:tcW w:w="7725" w:type="dxa"/>
            <w:tcBorders>
              <w:top w:val="nil"/>
              <w:left w:val="nil"/>
              <w:bottom w:val="nil"/>
              <w:right w:val="nil"/>
            </w:tcBorders>
            <w:shd w:val="clear" w:color="5B9BD5" w:fill="5B9BD5"/>
            <w:vAlign w:val="center"/>
            <w:hideMark/>
          </w:tcPr>
          <w:p w14:paraId="669982D7" w14:textId="77777777" w:rsidR="00873F7C" w:rsidRPr="00873F7C" w:rsidRDefault="00873F7C" w:rsidP="00873F7C">
            <w:pPr>
              <w:spacing w:after="0" w:line="240" w:lineRule="auto"/>
              <w:rPr>
                <w:rFonts w:ascii="Calibri" w:eastAsia="Times New Roman" w:hAnsi="Calibri" w:cs="Calibri"/>
                <w:color w:val="FFFFFF"/>
                <w:kern w:val="0"/>
                <w:lang w:eastAsia="en-IN"/>
                <w14:ligatures w14:val="none"/>
              </w:rPr>
            </w:pPr>
            <w:r w:rsidRPr="00873F7C">
              <w:rPr>
                <w:rFonts w:ascii="Calibri" w:eastAsia="Times New Roman" w:hAnsi="Calibri" w:cs="Calibri"/>
                <w:color w:val="FFFFFF"/>
                <w:kern w:val="0"/>
                <w:lang w:eastAsia="en-IN"/>
                <w14:ligatures w14:val="none"/>
              </w:rPr>
              <w:t>Likely refers to an "operational timestamp" or an offset in time, but may need clarification depending on the dataset's context.</w:t>
            </w:r>
          </w:p>
        </w:tc>
      </w:tr>
    </w:tbl>
    <w:p w14:paraId="5AE02ABE" w14:textId="3C4E685F" w:rsidR="00F159B4" w:rsidRDefault="00F159B4">
      <w:pPr>
        <w:pBdr>
          <w:bottom w:val="single" w:sz="6" w:space="1" w:color="auto"/>
        </w:pBdr>
        <w:rPr>
          <w:rFonts w:ascii="Arial" w:hAnsi="Arial" w:cs="Arial"/>
          <w:b/>
          <w:bCs/>
          <w:color w:val="1F4E79" w:themeColor="accent5" w:themeShade="80"/>
          <w:sz w:val="28"/>
          <w:szCs w:val="28"/>
          <w:lang w:val="en-US"/>
        </w:rPr>
      </w:pPr>
    </w:p>
    <w:p w14:paraId="25C87139" w14:textId="52BDBE3A" w:rsidR="00DA127D" w:rsidRDefault="00DA127D">
      <w:pPr>
        <w:rPr>
          <w:rFonts w:ascii="Arial" w:hAnsi="Arial" w:cs="Arial"/>
          <w:b/>
          <w:bCs/>
          <w:color w:val="1F4E79" w:themeColor="accent5" w:themeShade="80"/>
          <w:sz w:val="28"/>
          <w:szCs w:val="28"/>
          <w:lang w:val="en-US"/>
        </w:rPr>
      </w:pPr>
      <w:r>
        <w:rPr>
          <w:rFonts w:ascii="Arial" w:hAnsi="Arial" w:cs="Arial"/>
          <w:b/>
          <w:bCs/>
          <w:color w:val="1F4E79" w:themeColor="accent5" w:themeShade="80"/>
          <w:sz w:val="28"/>
          <w:szCs w:val="28"/>
          <w:lang w:val="en-US"/>
        </w:rPr>
        <w:t>Metadata</w:t>
      </w:r>
    </w:p>
    <w:tbl>
      <w:tblPr>
        <w:tblW w:w="8647" w:type="dxa"/>
        <w:tblLook w:val="04A0" w:firstRow="1" w:lastRow="0" w:firstColumn="1" w:lastColumn="0" w:noHBand="0" w:noVBand="1"/>
      </w:tblPr>
      <w:tblGrid>
        <w:gridCol w:w="1457"/>
        <w:gridCol w:w="7190"/>
      </w:tblGrid>
      <w:tr w:rsidR="008F093C" w:rsidRPr="008F093C" w14:paraId="3E183CD9" w14:textId="77777777" w:rsidTr="008F093C">
        <w:trPr>
          <w:trHeight w:val="864"/>
        </w:trPr>
        <w:tc>
          <w:tcPr>
            <w:tcW w:w="1457" w:type="dxa"/>
            <w:tcBorders>
              <w:top w:val="nil"/>
              <w:left w:val="nil"/>
              <w:bottom w:val="single" w:sz="8" w:space="0" w:color="FFFFFF"/>
              <w:right w:val="nil"/>
            </w:tcBorders>
            <w:shd w:val="clear" w:color="000000" w:fill="000000"/>
            <w:vAlign w:val="center"/>
            <w:hideMark/>
          </w:tcPr>
          <w:p w14:paraId="6A9062DF" w14:textId="77777777" w:rsidR="008F093C" w:rsidRPr="008F093C" w:rsidRDefault="008F093C" w:rsidP="008F093C">
            <w:pPr>
              <w:spacing w:after="0" w:line="240" w:lineRule="auto"/>
              <w:jc w:val="center"/>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Metadata Attribute</w:t>
            </w:r>
          </w:p>
        </w:tc>
        <w:tc>
          <w:tcPr>
            <w:tcW w:w="7190" w:type="dxa"/>
            <w:tcBorders>
              <w:top w:val="nil"/>
              <w:left w:val="nil"/>
              <w:bottom w:val="single" w:sz="8" w:space="0" w:color="FFFFFF"/>
              <w:right w:val="nil"/>
            </w:tcBorders>
            <w:shd w:val="clear" w:color="000000" w:fill="000000"/>
            <w:vAlign w:val="center"/>
            <w:hideMark/>
          </w:tcPr>
          <w:p w14:paraId="402DF4E1" w14:textId="77777777" w:rsidR="008F093C" w:rsidRPr="008F093C" w:rsidRDefault="008F093C" w:rsidP="008F093C">
            <w:pPr>
              <w:spacing w:after="0" w:line="240" w:lineRule="auto"/>
              <w:jc w:val="center"/>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Value</w:t>
            </w:r>
          </w:p>
        </w:tc>
      </w:tr>
      <w:tr w:rsidR="008F093C" w:rsidRPr="008F093C" w14:paraId="4F684B29" w14:textId="77777777" w:rsidTr="008F093C">
        <w:trPr>
          <w:trHeight w:val="986"/>
        </w:trPr>
        <w:tc>
          <w:tcPr>
            <w:tcW w:w="1457" w:type="dxa"/>
            <w:tcBorders>
              <w:top w:val="nil"/>
              <w:left w:val="nil"/>
              <w:bottom w:val="nil"/>
              <w:right w:val="nil"/>
            </w:tcBorders>
            <w:shd w:val="clear" w:color="548235" w:fill="548235"/>
            <w:vAlign w:val="center"/>
            <w:hideMark/>
          </w:tcPr>
          <w:p w14:paraId="42E313E5"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Dataset Name</w:t>
            </w:r>
          </w:p>
        </w:tc>
        <w:tc>
          <w:tcPr>
            <w:tcW w:w="7190" w:type="dxa"/>
            <w:tcBorders>
              <w:top w:val="nil"/>
              <w:left w:val="nil"/>
              <w:bottom w:val="nil"/>
              <w:right w:val="nil"/>
            </w:tcBorders>
            <w:shd w:val="clear" w:color="548235" w:fill="548235"/>
            <w:vAlign w:val="center"/>
            <w:hideMark/>
          </w:tcPr>
          <w:p w14:paraId="1C7F0179"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Weather Long-term Time Series Forecasting</w:t>
            </w:r>
          </w:p>
        </w:tc>
      </w:tr>
      <w:tr w:rsidR="008F093C" w:rsidRPr="008F093C" w14:paraId="507952C1" w14:textId="77777777" w:rsidTr="008F093C">
        <w:trPr>
          <w:trHeight w:val="576"/>
        </w:trPr>
        <w:tc>
          <w:tcPr>
            <w:tcW w:w="1457" w:type="dxa"/>
            <w:tcBorders>
              <w:top w:val="nil"/>
              <w:left w:val="nil"/>
              <w:bottom w:val="nil"/>
              <w:right w:val="nil"/>
            </w:tcBorders>
            <w:shd w:val="clear" w:color="70AD47" w:fill="70AD47"/>
            <w:vAlign w:val="center"/>
            <w:hideMark/>
          </w:tcPr>
          <w:p w14:paraId="6F183351"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Dataset Source</w:t>
            </w:r>
          </w:p>
        </w:tc>
        <w:tc>
          <w:tcPr>
            <w:tcW w:w="7190" w:type="dxa"/>
            <w:tcBorders>
              <w:top w:val="nil"/>
              <w:left w:val="nil"/>
              <w:bottom w:val="nil"/>
              <w:right w:val="nil"/>
            </w:tcBorders>
            <w:shd w:val="clear" w:color="70AD47" w:fill="70AD47"/>
            <w:vAlign w:val="center"/>
            <w:hideMark/>
          </w:tcPr>
          <w:p w14:paraId="0E7598F3"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Kaggle</w:t>
            </w:r>
          </w:p>
        </w:tc>
      </w:tr>
      <w:tr w:rsidR="008F093C" w:rsidRPr="008F093C" w14:paraId="69B12842" w14:textId="77777777" w:rsidTr="008F093C">
        <w:trPr>
          <w:trHeight w:val="845"/>
        </w:trPr>
        <w:tc>
          <w:tcPr>
            <w:tcW w:w="1457" w:type="dxa"/>
            <w:tcBorders>
              <w:top w:val="nil"/>
              <w:left w:val="nil"/>
              <w:bottom w:val="nil"/>
              <w:right w:val="nil"/>
            </w:tcBorders>
            <w:shd w:val="clear" w:color="548235" w:fill="548235"/>
            <w:vAlign w:val="center"/>
            <w:hideMark/>
          </w:tcPr>
          <w:p w14:paraId="5968A3F5"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Dataset URL</w:t>
            </w:r>
          </w:p>
        </w:tc>
        <w:tc>
          <w:tcPr>
            <w:tcW w:w="7190" w:type="dxa"/>
            <w:tcBorders>
              <w:top w:val="nil"/>
              <w:left w:val="nil"/>
              <w:bottom w:val="nil"/>
              <w:right w:val="nil"/>
            </w:tcBorders>
            <w:shd w:val="clear" w:color="548235" w:fill="548235"/>
            <w:vAlign w:val="center"/>
            <w:hideMark/>
          </w:tcPr>
          <w:p w14:paraId="1E66D2C9" w14:textId="77777777" w:rsidR="008F093C" w:rsidRPr="008F093C" w:rsidRDefault="008F093C" w:rsidP="008F093C">
            <w:pPr>
              <w:spacing w:after="0" w:line="240" w:lineRule="auto"/>
              <w:rPr>
                <w:rFonts w:ascii="Calibri" w:eastAsia="Times New Roman" w:hAnsi="Calibri" w:cs="Calibri"/>
                <w:color w:val="0563C1"/>
                <w:kern w:val="0"/>
                <w:u w:val="single"/>
                <w:lang w:eastAsia="en-IN"/>
                <w14:ligatures w14:val="none"/>
              </w:rPr>
            </w:pPr>
            <w:hyperlink r:id="rId4" w:history="1">
              <w:r w:rsidRPr="008F093C">
                <w:rPr>
                  <w:rFonts w:ascii="Calibri" w:eastAsia="Times New Roman" w:hAnsi="Calibri" w:cs="Calibri"/>
                  <w:color w:val="0563C1"/>
                  <w:kern w:val="0"/>
                  <w:u w:val="single"/>
                  <w:lang w:eastAsia="en-IN"/>
                  <w14:ligatures w14:val="none"/>
                </w:rPr>
                <w:t>Weather Long-term Time Series Forecasting Dataset</w:t>
              </w:r>
            </w:hyperlink>
          </w:p>
        </w:tc>
      </w:tr>
      <w:tr w:rsidR="008F093C" w:rsidRPr="008F093C" w14:paraId="3B6031EA" w14:textId="77777777" w:rsidTr="008F093C">
        <w:trPr>
          <w:trHeight w:val="276"/>
        </w:trPr>
        <w:tc>
          <w:tcPr>
            <w:tcW w:w="1457" w:type="dxa"/>
            <w:tcBorders>
              <w:top w:val="nil"/>
              <w:left w:val="nil"/>
              <w:bottom w:val="nil"/>
              <w:right w:val="nil"/>
            </w:tcBorders>
            <w:shd w:val="clear" w:color="70AD47" w:fill="70AD47"/>
            <w:vAlign w:val="center"/>
            <w:hideMark/>
          </w:tcPr>
          <w:p w14:paraId="4C625181"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Dataset Author</w:t>
            </w:r>
          </w:p>
        </w:tc>
        <w:tc>
          <w:tcPr>
            <w:tcW w:w="7190" w:type="dxa"/>
            <w:tcBorders>
              <w:top w:val="nil"/>
              <w:left w:val="nil"/>
              <w:bottom w:val="nil"/>
              <w:right w:val="nil"/>
            </w:tcBorders>
            <w:shd w:val="clear" w:color="70AD47" w:fill="70AD47"/>
            <w:vAlign w:val="center"/>
            <w:hideMark/>
          </w:tcPr>
          <w:p w14:paraId="72DDA06C"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Alistair King</w:t>
            </w:r>
          </w:p>
        </w:tc>
      </w:tr>
      <w:tr w:rsidR="008F093C" w:rsidRPr="008F093C" w14:paraId="514142CA" w14:textId="77777777" w:rsidTr="008F093C">
        <w:trPr>
          <w:trHeight w:val="594"/>
        </w:trPr>
        <w:tc>
          <w:tcPr>
            <w:tcW w:w="1457" w:type="dxa"/>
            <w:tcBorders>
              <w:top w:val="nil"/>
              <w:left w:val="nil"/>
              <w:bottom w:val="nil"/>
              <w:right w:val="nil"/>
            </w:tcBorders>
            <w:shd w:val="clear" w:color="548235" w:fill="548235"/>
            <w:vAlign w:val="center"/>
            <w:hideMark/>
          </w:tcPr>
          <w:p w14:paraId="7467C063"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Original Data Provider</w:t>
            </w:r>
          </w:p>
        </w:tc>
        <w:tc>
          <w:tcPr>
            <w:tcW w:w="7190" w:type="dxa"/>
            <w:tcBorders>
              <w:top w:val="nil"/>
              <w:left w:val="nil"/>
              <w:bottom w:val="nil"/>
              <w:right w:val="nil"/>
            </w:tcBorders>
            <w:shd w:val="clear" w:color="548235" w:fill="548235"/>
            <w:vAlign w:val="center"/>
            <w:hideMark/>
          </w:tcPr>
          <w:p w14:paraId="4B4C82C3"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Max Planck Institute</w:t>
            </w:r>
          </w:p>
        </w:tc>
      </w:tr>
      <w:tr w:rsidR="008F093C" w:rsidRPr="008F093C" w14:paraId="186C503C" w14:textId="77777777" w:rsidTr="008F093C">
        <w:trPr>
          <w:trHeight w:val="433"/>
        </w:trPr>
        <w:tc>
          <w:tcPr>
            <w:tcW w:w="1457" w:type="dxa"/>
            <w:tcBorders>
              <w:top w:val="nil"/>
              <w:left w:val="nil"/>
              <w:bottom w:val="nil"/>
              <w:right w:val="nil"/>
            </w:tcBorders>
            <w:shd w:val="clear" w:color="70AD47" w:fill="70AD47"/>
            <w:vAlign w:val="center"/>
            <w:hideMark/>
          </w:tcPr>
          <w:p w14:paraId="4FAC11F4"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Last Updated</w:t>
            </w:r>
          </w:p>
        </w:tc>
        <w:tc>
          <w:tcPr>
            <w:tcW w:w="7190" w:type="dxa"/>
            <w:tcBorders>
              <w:top w:val="nil"/>
              <w:left w:val="nil"/>
              <w:bottom w:val="nil"/>
              <w:right w:val="nil"/>
            </w:tcBorders>
            <w:shd w:val="clear" w:color="70AD47" w:fill="70AD47"/>
            <w:vAlign w:val="center"/>
            <w:hideMark/>
          </w:tcPr>
          <w:p w14:paraId="17399DED"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Approximately 1 year ago</w:t>
            </w:r>
          </w:p>
        </w:tc>
      </w:tr>
      <w:tr w:rsidR="008F093C" w:rsidRPr="008F093C" w14:paraId="3133D0DA" w14:textId="77777777" w:rsidTr="008F093C">
        <w:trPr>
          <w:trHeight w:val="576"/>
        </w:trPr>
        <w:tc>
          <w:tcPr>
            <w:tcW w:w="1457" w:type="dxa"/>
            <w:tcBorders>
              <w:top w:val="nil"/>
              <w:left w:val="nil"/>
              <w:bottom w:val="nil"/>
              <w:right w:val="nil"/>
            </w:tcBorders>
            <w:shd w:val="clear" w:color="548235" w:fill="548235"/>
            <w:vAlign w:val="center"/>
            <w:hideMark/>
          </w:tcPr>
          <w:p w14:paraId="0E4EDE0C"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License</w:t>
            </w:r>
          </w:p>
        </w:tc>
        <w:tc>
          <w:tcPr>
            <w:tcW w:w="7190" w:type="dxa"/>
            <w:tcBorders>
              <w:top w:val="nil"/>
              <w:left w:val="nil"/>
              <w:bottom w:val="nil"/>
              <w:right w:val="nil"/>
            </w:tcBorders>
            <w:shd w:val="clear" w:color="548235" w:fill="548235"/>
            <w:vAlign w:val="center"/>
            <w:hideMark/>
          </w:tcPr>
          <w:p w14:paraId="02A93A72"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MIT License</w:t>
            </w:r>
          </w:p>
        </w:tc>
      </w:tr>
      <w:tr w:rsidR="008F093C" w:rsidRPr="008F093C" w14:paraId="329F1F2E" w14:textId="77777777" w:rsidTr="008F093C">
        <w:trPr>
          <w:trHeight w:val="576"/>
        </w:trPr>
        <w:tc>
          <w:tcPr>
            <w:tcW w:w="1457" w:type="dxa"/>
            <w:tcBorders>
              <w:top w:val="nil"/>
              <w:left w:val="nil"/>
              <w:bottom w:val="nil"/>
              <w:right w:val="nil"/>
            </w:tcBorders>
            <w:shd w:val="clear" w:color="70AD47" w:fill="70AD47"/>
            <w:vAlign w:val="center"/>
            <w:hideMark/>
          </w:tcPr>
          <w:p w14:paraId="2BDFFFD5"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File Format</w:t>
            </w:r>
          </w:p>
        </w:tc>
        <w:tc>
          <w:tcPr>
            <w:tcW w:w="7190" w:type="dxa"/>
            <w:tcBorders>
              <w:top w:val="nil"/>
              <w:left w:val="nil"/>
              <w:bottom w:val="nil"/>
              <w:right w:val="nil"/>
            </w:tcBorders>
            <w:shd w:val="clear" w:color="70AD47" w:fill="70AD47"/>
            <w:vAlign w:val="center"/>
            <w:hideMark/>
          </w:tcPr>
          <w:p w14:paraId="4B66678B"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CSV</w:t>
            </w:r>
          </w:p>
        </w:tc>
      </w:tr>
      <w:tr w:rsidR="008F093C" w:rsidRPr="008F093C" w14:paraId="0A365A19" w14:textId="77777777" w:rsidTr="008F093C">
        <w:trPr>
          <w:trHeight w:val="541"/>
        </w:trPr>
        <w:tc>
          <w:tcPr>
            <w:tcW w:w="1457" w:type="dxa"/>
            <w:tcBorders>
              <w:top w:val="nil"/>
              <w:left w:val="nil"/>
              <w:bottom w:val="nil"/>
              <w:right w:val="nil"/>
            </w:tcBorders>
            <w:shd w:val="clear" w:color="548235" w:fill="548235"/>
            <w:vAlign w:val="center"/>
            <w:hideMark/>
          </w:tcPr>
          <w:p w14:paraId="1D7BFFD4"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Dataset Type</w:t>
            </w:r>
          </w:p>
        </w:tc>
        <w:tc>
          <w:tcPr>
            <w:tcW w:w="7190" w:type="dxa"/>
            <w:tcBorders>
              <w:top w:val="nil"/>
              <w:left w:val="nil"/>
              <w:bottom w:val="nil"/>
              <w:right w:val="nil"/>
            </w:tcBorders>
            <w:shd w:val="clear" w:color="548235" w:fill="548235"/>
            <w:vAlign w:val="center"/>
            <w:hideMark/>
          </w:tcPr>
          <w:p w14:paraId="391232DF"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Multivariate Time Series</w:t>
            </w:r>
          </w:p>
        </w:tc>
      </w:tr>
      <w:tr w:rsidR="008F093C" w:rsidRPr="008F093C" w14:paraId="13F2EDB2" w14:textId="77777777" w:rsidTr="008F093C">
        <w:trPr>
          <w:trHeight w:val="435"/>
        </w:trPr>
        <w:tc>
          <w:tcPr>
            <w:tcW w:w="1457" w:type="dxa"/>
            <w:tcBorders>
              <w:top w:val="nil"/>
              <w:left w:val="nil"/>
              <w:bottom w:val="nil"/>
              <w:right w:val="nil"/>
            </w:tcBorders>
            <w:shd w:val="clear" w:color="70AD47" w:fill="70AD47"/>
            <w:vAlign w:val="center"/>
            <w:hideMark/>
          </w:tcPr>
          <w:p w14:paraId="622B36B0"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Domain</w:t>
            </w:r>
          </w:p>
        </w:tc>
        <w:tc>
          <w:tcPr>
            <w:tcW w:w="7190" w:type="dxa"/>
            <w:tcBorders>
              <w:top w:val="nil"/>
              <w:left w:val="nil"/>
              <w:bottom w:val="nil"/>
              <w:right w:val="nil"/>
            </w:tcBorders>
            <w:shd w:val="clear" w:color="70AD47" w:fill="70AD47"/>
            <w:vAlign w:val="center"/>
            <w:hideMark/>
          </w:tcPr>
          <w:p w14:paraId="2EDDF453"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Weather and Climate</w:t>
            </w:r>
          </w:p>
        </w:tc>
      </w:tr>
      <w:tr w:rsidR="008F093C" w:rsidRPr="008F093C" w14:paraId="070310C1" w14:textId="77777777" w:rsidTr="008F093C">
        <w:trPr>
          <w:trHeight w:val="569"/>
        </w:trPr>
        <w:tc>
          <w:tcPr>
            <w:tcW w:w="1457" w:type="dxa"/>
            <w:tcBorders>
              <w:top w:val="nil"/>
              <w:left w:val="nil"/>
              <w:bottom w:val="nil"/>
              <w:right w:val="nil"/>
            </w:tcBorders>
            <w:shd w:val="clear" w:color="548235" w:fill="548235"/>
            <w:vAlign w:val="center"/>
            <w:hideMark/>
          </w:tcPr>
          <w:p w14:paraId="69957B76"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Observation Frequency</w:t>
            </w:r>
          </w:p>
        </w:tc>
        <w:tc>
          <w:tcPr>
            <w:tcW w:w="7190" w:type="dxa"/>
            <w:tcBorders>
              <w:top w:val="nil"/>
              <w:left w:val="nil"/>
              <w:bottom w:val="nil"/>
              <w:right w:val="nil"/>
            </w:tcBorders>
            <w:shd w:val="clear" w:color="548235" w:fill="548235"/>
            <w:vAlign w:val="center"/>
            <w:hideMark/>
          </w:tcPr>
          <w:p w14:paraId="26AE47BE"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Every 10 minutes</w:t>
            </w:r>
          </w:p>
        </w:tc>
      </w:tr>
      <w:tr w:rsidR="008F093C" w:rsidRPr="008F093C" w14:paraId="208DA56F" w14:textId="77777777" w:rsidTr="008F093C">
        <w:trPr>
          <w:trHeight w:val="705"/>
        </w:trPr>
        <w:tc>
          <w:tcPr>
            <w:tcW w:w="1457" w:type="dxa"/>
            <w:tcBorders>
              <w:top w:val="nil"/>
              <w:left w:val="nil"/>
              <w:bottom w:val="nil"/>
              <w:right w:val="nil"/>
            </w:tcBorders>
            <w:shd w:val="clear" w:color="70AD47" w:fill="70AD47"/>
            <w:vAlign w:val="center"/>
            <w:hideMark/>
          </w:tcPr>
          <w:p w14:paraId="1BA66F97"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Time Period Covered</w:t>
            </w:r>
          </w:p>
        </w:tc>
        <w:tc>
          <w:tcPr>
            <w:tcW w:w="7190" w:type="dxa"/>
            <w:tcBorders>
              <w:top w:val="nil"/>
              <w:left w:val="nil"/>
              <w:bottom w:val="nil"/>
              <w:right w:val="nil"/>
            </w:tcBorders>
            <w:shd w:val="clear" w:color="70AD47" w:fill="70AD47"/>
            <w:vAlign w:val="center"/>
            <w:hideMark/>
          </w:tcPr>
          <w:p w14:paraId="5B13C587"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January 2020 – December 2020 (1 year)</w:t>
            </w:r>
          </w:p>
        </w:tc>
      </w:tr>
      <w:tr w:rsidR="008F093C" w:rsidRPr="008F093C" w14:paraId="600627DF" w14:textId="77777777" w:rsidTr="008F093C">
        <w:trPr>
          <w:trHeight w:val="498"/>
        </w:trPr>
        <w:tc>
          <w:tcPr>
            <w:tcW w:w="1457" w:type="dxa"/>
            <w:tcBorders>
              <w:top w:val="nil"/>
              <w:left w:val="nil"/>
              <w:bottom w:val="nil"/>
              <w:right w:val="nil"/>
            </w:tcBorders>
            <w:shd w:val="clear" w:color="548235" w:fill="548235"/>
            <w:vAlign w:val="center"/>
            <w:hideMark/>
          </w:tcPr>
          <w:p w14:paraId="7510618C"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Number of Variables</w:t>
            </w:r>
          </w:p>
        </w:tc>
        <w:tc>
          <w:tcPr>
            <w:tcW w:w="7190" w:type="dxa"/>
            <w:tcBorders>
              <w:top w:val="nil"/>
              <w:left w:val="nil"/>
              <w:bottom w:val="nil"/>
              <w:right w:val="nil"/>
            </w:tcBorders>
            <w:shd w:val="clear" w:color="548235" w:fill="548235"/>
            <w:vAlign w:val="center"/>
            <w:hideMark/>
          </w:tcPr>
          <w:p w14:paraId="107B29FA"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22 columns (including date and target column)</w:t>
            </w:r>
          </w:p>
        </w:tc>
      </w:tr>
      <w:tr w:rsidR="008F093C" w:rsidRPr="008F093C" w14:paraId="57A9AA97" w14:textId="77777777" w:rsidTr="008F093C">
        <w:trPr>
          <w:trHeight w:val="497"/>
        </w:trPr>
        <w:tc>
          <w:tcPr>
            <w:tcW w:w="1457" w:type="dxa"/>
            <w:tcBorders>
              <w:top w:val="nil"/>
              <w:left w:val="nil"/>
              <w:bottom w:val="nil"/>
              <w:right w:val="nil"/>
            </w:tcBorders>
            <w:shd w:val="clear" w:color="70AD47" w:fill="70AD47"/>
            <w:vAlign w:val="center"/>
            <w:hideMark/>
          </w:tcPr>
          <w:p w14:paraId="67347DDC"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lastRenderedPageBreak/>
              <w:t>Number of Records</w:t>
            </w:r>
          </w:p>
        </w:tc>
        <w:tc>
          <w:tcPr>
            <w:tcW w:w="7190" w:type="dxa"/>
            <w:tcBorders>
              <w:top w:val="nil"/>
              <w:left w:val="nil"/>
              <w:bottom w:val="nil"/>
              <w:right w:val="nil"/>
            </w:tcBorders>
            <w:shd w:val="clear" w:color="70AD47" w:fill="70AD47"/>
            <w:vAlign w:val="center"/>
            <w:hideMark/>
          </w:tcPr>
          <w:p w14:paraId="63CD57AE"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Approximately 52,560 observations</w:t>
            </w:r>
          </w:p>
        </w:tc>
      </w:tr>
      <w:tr w:rsidR="008F093C" w:rsidRPr="008F093C" w14:paraId="2DEA7955" w14:textId="77777777" w:rsidTr="008F093C">
        <w:trPr>
          <w:trHeight w:val="781"/>
        </w:trPr>
        <w:tc>
          <w:tcPr>
            <w:tcW w:w="1457" w:type="dxa"/>
            <w:tcBorders>
              <w:top w:val="nil"/>
              <w:left w:val="nil"/>
              <w:bottom w:val="nil"/>
              <w:right w:val="nil"/>
            </w:tcBorders>
            <w:shd w:val="clear" w:color="548235" w:fill="548235"/>
            <w:vAlign w:val="center"/>
            <w:hideMark/>
          </w:tcPr>
          <w:p w14:paraId="230250C7"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Sampling Rate</w:t>
            </w:r>
          </w:p>
        </w:tc>
        <w:tc>
          <w:tcPr>
            <w:tcW w:w="7190" w:type="dxa"/>
            <w:tcBorders>
              <w:top w:val="nil"/>
              <w:left w:val="nil"/>
              <w:bottom w:val="nil"/>
              <w:right w:val="nil"/>
            </w:tcBorders>
            <w:shd w:val="clear" w:color="548235" w:fill="548235"/>
            <w:vAlign w:val="center"/>
            <w:hideMark/>
          </w:tcPr>
          <w:p w14:paraId="2AE1A7AE"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6 observations per hour</w:t>
            </w:r>
          </w:p>
        </w:tc>
      </w:tr>
      <w:tr w:rsidR="008F093C" w:rsidRPr="008F093C" w14:paraId="290AE8B9" w14:textId="77777777" w:rsidTr="008F093C">
        <w:trPr>
          <w:trHeight w:val="423"/>
        </w:trPr>
        <w:tc>
          <w:tcPr>
            <w:tcW w:w="1457" w:type="dxa"/>
            <w:tcBorders>
              <w:top w:val="nil"/>
              <w:left w:val="nil"/>
              <w:bottom w:val="nil"/>
              <w:right w:val="nil"/>
            </w:tcBorders>
            <w:shd w:val="clear" w:color="70AD47" w:fill="70AD47"/>
            <w:vAlign w:val="center"/>
            <w:hideMark/>
          </w:tcPr>
          <w:p w14:paraId="173D716C"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Target Column</w:t>
            </w:r>
          </w:p>
        </w:tc>
        <w:tc>
          <w:tcPr>
            <w:tcW w:w="7190" w:type="dxa"/>
            <w:tcBorders>
              <w:top w:val="nil"/>
              <w:left w:val="nil"/>
              <w:bottom w:val="nil"/>
              <w:right w:val="nil"/>
            </w:tcBorders>
            <w:shd w:val="clear" w:color="70AD47" w:fill="70AD47"/>
            <w:vAlign w:val="center"/>
            <w:hideMark/>
          </w:tcPr>
          <w:p w14:paraId="2B34F0E9"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OT</w:t>
            </w:r>
          </w:p>
        </w:tc>
      </w:tr>
      <w:tr w:rsidR="008F093C" w:rsidRPr="008F093C" w14:paraId="7ECBB22F" w14:textId="77777777" w:rsidTr="00440DD8">
        <w:trPr>
          <w:trHeight w:val="587"/>
        </w:trPr>
        <w:tc>
          <w:tcPr>
            <w:tcW w:w="1457" w:type="dxa"/>
            <w:tcBorders>
              <w:top w:val="nil"/>
              <w:left w:val="nil"/>
              <w:bottom w:val="nil"/>
              <w:right w:val="nil"/>
            </w:tcBorders>
            <w:shd w:val="clear" w:color="548235" w:fill="548235"/>
            <w:vAlign w:val="center"/>
            <w:hideMark/>
          </w:tcPr>
          <w:p w14:paraId="228EBF06"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Input Features</w:t>
            </w:r>
          </w:p>
        </w:tc>
        <w:tc>
          <w:tcPr>
            <w:tcW w:w="7190" w:type="dxa"/>
            <w:tcBorders>
              <w:top w:val="nil"/>
              <w:left w:val="nil"/>
              <w:bottom w:val="nil"/>
              <w:right w:val="nil"/>
            </w:tcBorders>
            <w:shd w:val="clear" w:color="548235" w:fill="548235"/>
            <w:vAlign w:val="center"/>
            <w:hideMark/>
          </w:tcPr>
          <w:p w14:paraId="59431D66"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21 meteorological variables (pressure, temperature, humidity, wind, radiation, rainfall, etc.)</w:t>
            </w:r>
          </w:p>
        </w:tc>
      </w:tr>
      <w:tr w:rsidR="008F093C" w:rsidRPr="008F093C" w14:paraId="6D418FD8" w14:textId="77777777" w:rsidTr="008F093C">
        <w:trPr>
          <w:trHeight w:val="429"/>
        </w:trPr>
        <w:tc>
          <w:tcPr>
            <w:tcW w:w="1457" w:type="dxa"/>
            <w:tcBorders>
              <w:top w:val="nil"/>
              <w:left w:val="nil"/>
              <w:bottom w:val="nil"/>
              <w:right w:val="nil"/>
            </w:tcBorders>
            <w:shd w:val="clear" w:color="70AD47" w:fill="70AD47"/>
            <w:vAlign w:val="center"/>
            <w:hideMark/>
          </w:tcPr>
          <w:p w14:paraId="677FB6FF"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Date/Time Column</w:t>
            </w:r>
          </w:p>
        </w:tc>
        <w:tc>
          <w:tcPr>
            <w:tcW w:w="7190" w:type="dxa"/>
            <w:tcBorders>
              <w:top w:val="nil"/>
              <w:left w:val="nil"/>
              <w:bottom w:val="nil"/>
              <w:right w:val="nil"/>
            </w:tcBorders>
            <w:shd w:val="clear" w:color="70AD47" w:fill="70AD47"/>
            <w:vAlign w:val="center"/>
            <w:hideMark/>
          </w:tcPr>
          <w:p w14:paraId="299C53A4"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date</w:t>
            </w:r>
          </w:p>
        </w:tc>
      </w:tr>
      <w:tr w:rsidR="008F093C" w:rsidRPr="008F093C" w14:paraId="436D7D31" w14:textId="77777777" w:rsidTr="00440DD8">
        <w:trPr>
          <w:trHeight w:val="607"/>
        </w:trPr>
        <w:tc>
          <w:tcPr>
            <w:tcW w:w="1457" w:type="dxa"/>
            <w:tcBorders>
              <w:top w:val="nil"/>
              <w:left w:val="nil"/>
              <w:bottom w:val="nil"/>
              <w:right w:val="nil"/>
            </w:tcBorders>
            <w:shd w:val="clear" w:color="548235" w:fill="548235"/>
            <w:vAlign w:val="center"/>
            <w:hideMark/>
          </w:tcPr>
          <w:p w14:paraId="07384670"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Missing Values</w:t>
            </w:r>
          </w:p>
        </w:tc>
        <w:tc>
          <w:tcPr>
            <w:tcW w:w="7190" w:type="dxa"/>
            <w:tcBorders>
              <w:top w:val="nil"/>
              <w:left w:val="nil"/>
              <w:bottom w:val="nil"/>
              <w:right w:val="nil"/>
            </w:tcBorders>
            <w:shd w:val="clear" w:color="548235" w:fill="548235"/>
            <w:vAlign w:val="center"/>
            <w:hideMark/>
          </w:tcPr>
          <w:p w14:paraId="14F2D8A2"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Not reported in the dataset description (should be checked during EDA)</w:t>
            </w:r>
          </w:p>
        </w:tc>
      </w:tr>
      <w:tr w:rsidR="008F093C" w:rsidRPr="008F093C" w14:paraId="321784A5" w14:textId="77777777" w:rsidTr="00440DD8">
        <w:trPr>
          <w:trHeight w:val="711"/>
        </w:trPr>
        <w:tc>
          <w:tcPr>
            <w:tcW w:w="1457" w:type="dxa"/>
            <w:tcBorders>
              <w:top w:val="nil"/>
              <w:left w:val="nil"/>
              <w:bottom w:val="nil"/>
              <w:right w:val="nil"/>
            </w:tcBorders>
            <w:shd w:val="clear" w:color="70AD47" w:fill="70AD47"/>
            <w:vAlign w:val="center"/>
            <w:hideMark/>
          </w:tcPr>
          <w:p w14:paraId="5A689F6F"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Machine Learning Task</w:t>
            </w:r>
          </w:p>
        </w:tc>
        <w:tc>
          <w:tcPr>
            <w:tcW w:w="7190" w:type="dxa"/>
            <w:tcBorders>
              <w:top w:val="nil"/>
              <w:left w:val="nil"/>
              <w:bottom w:val="nil"/>
              <w:right w:val="nil"/>
            </w:tcBorders>
            <w:shd w:val="clear" w:color="70AD47" w:fill="70AD47"/>
            <w:vAlign w:val="center"/>
            <w:hideMark/>
          </w:tcPr>
          <w:p w14:paraId="7AB94EF8"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Long-Term Time Series Forecasting</w:t>
            </w:r>
          </w:p>
        </w:tc>
      </w:tr>
      <w:tr w:rsidR="008F093C" w:rsidRPr="008F093C" w14:paraId="2912B2BD" w14:textId="77777777" w:rsidTr="008F093C">
        <w:trPr>
          <w:trHeight w:val="463"/>
        </w:trPr>
        <w:tc>
          <w:tcPr>
            <w:tcW w:w="1457" w:type="dxa"/>
            <w:tcBorders>
              <w:top w:val="nil"/>
              <w:left w:val="nil"/>
              <w:bottom w:val="nil"/>
              <w:right w:val="nil"/>
            </w:tcBorders>
            <w:shd w:val="clear" w:color="548235" w:fill="548235"/>
            <w:vAlign w:val="center"/>
            <w:hideMark/>
          </w:tcPr>
          <w:p w14:paraId="4B486DDB"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Prediction Type</w:t>
            </w:r>
          </w:p>
        </w:tc>
        <w:tc>
          <w:tcPr>
            <w:tcW w:w="7190" w:type="dxa"/>
            <w:tcBorders>
              <w:top w:val="nil"/>
              <w:left w:val="nil"/>
              <w:bottom w:val="nil"/>
              <w:right w:val="nil"/>
            </w:tcBorders>
            <w:shd w:val="clear" w:color="548235" w:fill="548235"/>
            <w:vAlign w:val="center"/>
            <w:hideMark/>
          </w:tcPr>
          <w:p w14:paraId="34AB4213"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Multivariate Forecasting</w:t>
            </w:r>
          </w:p>
        </w:tc>
      </w:tr>
      <w:tr w:rsidR="008F093C" w:rsidRPr="008F093C" w14:paraId="0AF21B89" w14:textId="77777777" w:rsidTr="00440DD8">
        <w:trPr>
          <w:trHeight w:val="641"/>
        </w:trPr>
        <w:tc>
          <w:tcPr>
            <w:tcW w:w="1457" w:type="dxa"/>
            <w:tcBorders>
              <w:top w:val="nil"/>
              <w:left w:val="nil"/>
              <w:bottom w:val="nil"/>
              <w:right w:val="nil"/>
            </w:tcBorders>
            <w:shd w:val="clear" w:color="70AD47" w:fill="70AD47"/>
            <w:vAlign w:val="center"/>
            <w:hideMark/>
          </w:tcPr>
          <w:p w14:paraId="4D5FBC59"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Applications</w:t>
            </w:r>
          </w:p>
        </w:tc>
        <w:tc>
          <w:tcPr>
            <w:tcW w:w="7190" w:type="dxa"/>
            <w:tcBorders>
              <w:top w:val="nil"/>
              <w:left w:val="nil"/>
              <w:bottom w:val="nil"/>
              <w:right w:val="nil"/>
            </w:tcBorders>
            <w:shd w:val="clear" w:color="70AD47" w:fill="70AD47"/>
            <w:vAlign w:val="center"/>
            <w:hideMark/>
          </w:tcPr>
          <w:p w14:paraId="6CC98B4E"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Weather forecasting, climate analysis, environmental monitoring, agriculture, renewable energy forecasting, machine learning research</w:t>
            </w:r>
          </w:p>
        </w:tc>
      </w:tr>
      <w:tr w:rsidR="008F093C" w:rsidRPr="008F093C" w14:paraId="78325327" w14:textId="77777777" w:rsidTr="00440DD8">
        <w:trPr>
          <w:trHeight w:val="565"/>
        </w:trPr>
        <w:tc>
          <w:tcPr>
            <w:tcW w:w="1457" w:type="dxa"/>
            <w:tcBorders>
              <w:top w:val="nil"/>
              <w:left w:val="nil"/>
              <w:bottom w:val="nil"/>
              <w:right w:val="nil"/>
            </w:tcBorders>
            <w:shd w:val="clear" w:color="548235" w:fill="548235"/>
            <w:vAlign w:val="center"/>
            <w:hideMark/>
          </w:tcPr>
          <w:p w14:paraId="05171557"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Tags</w:t>
            </w:r>
          </w:p>
        </w:tc>
        <w:tc>
          <w:tcPr>
            <w:tcW w:w="7190" w:type="dxa"/>
            <w:tcBorders>
              <w:top w:val="nil"/>
              <w:left w:val="nil"/>
              <w:bottom w:val="nil"/>
              <w:right w:val="nil"/>
            </w:tcBorders>
            <w:shd w:val="clear" w:color="548235" w:fill="548235"/>
            <w:vAlign w:val="center"/>
            <w:hideMark/>
          </w:tcPr>
          <w:p w14:paraId="619A516B"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Time Series Analysis, Atmospheric Science, Weather and Climate</w:t>
            </w:r>
          </w:p>
        </w:tc>
      </w:tr>
      <w:tr w:rsidR="008F093C" w:rsidRPr="008F093C" w14:paraId="5027637B" w14:textId="77777777" w:rsidTr="00440DD8">
        <w:trPr>
          <w:trHeight w:val="701"/>
        </w:trPr>
        <w:tc>
          <w:tcPr>
            <w:tcW w:w="1457" w:type="dxa"/>
            <w:tcBorders>
              <w:top w:val="nil"/>
              <w:left w:val="nil"/>
              <w:bottom w:val="nil"/>
              <w:right w:val="nil"/>
            </w:tcBorders>
            <w:shd w:val="clear" w:color="70AD47" w:fill="70AD47"/>
            <w:vAlign w:val="center"/>
            <w:hideMark/>
          </w:tcPr>
          <w:p w14:paraId="3DAD04D7"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 Granularity</w:t>
            </w:r>
          </w:p>
        </w:tc>
        <w:tc>
          <w:tcPr>
            <w:tcW w:w="7190" w:type="dxa"/>
            <w:tcBorders>
              <w:top w:val="nil"/>
              <w:left w:val="nil"/>
              <w:bottom w:val="nil"/>
              <w:right w:val="nil"/>
            </w:tcBorders>
            <w:shd w:val="clear" w:color="70AD47" w:fill="70AD47"/>
            <w:vAlign w:val="center"/>
            <w:hideMark/>
          </w:tcPr>
          <w:p w14:paraId="319F87BE"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High-frequency weather station observations</w:t>
            </w:r>
          </w:p>
        </w:tc>
      </w:tr>
      <w:tr w:rsidR="008F093C" w:rsidRPr="008F093C" w14:paraId="58C9381F" w14:textId="77777777" w:rsidTr="00440DD8">
        <w:trPr>
          <w:trHeight w:val="711"/>
        </w:trPr>
        <w:tc>
          <w:tcPr>
            <w:tcW w:w="1457" w:type="dxa"/>
            <w:tcBorders>
              <w:top w:val="nil"/>
              <w:left w:val="nil"/>
              <w:bottom w:val="nil"/>
              <w:right w:val="nil"/>
            </w:tcBorders>
            <w:shd w:val="clear" w:color="548235" w:fill="548235"/>
            <w:vAlign w:val="center"/>
            <w:hideMark/>
          </w:tcPr>
          <w:p w14:paraId="12204F43"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Data Source Location</w:t>
            </w:r>
          </w:p>
        </w:tc>
        <w:tc>
          <w:tcPr>
            <w:tcW w:w="7190" w:type="dxa"/>
            <w:tcBorders>
              <w:top w:val="nil"/>
              <w:left w:val="nil"/>
              <w:bottom w:val="nil"/>
              <w:right w:val="nil"/>
            </w:tcBorders>
            <w:shd w:val="clear" w:color="548235" w:fill="548235"/>
            <w:vAlign w:val="center"/>
            <w:hideMark/>
          </w:tcPr>
          <w:p w14:paraId="7C8D6E31"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Max Planck Institute weather station</w:t>
            </w:r>
          </w:p>
        </w:tc>
      </w:tr>
      <w:tr w:rsidR="008F093C" w:rsidRPr="008F093C" w14:paraId="591A784D" w14:textId="77777777" w:rsidTr="00440DD8">
        <w:trPr>
          <w:trHeight w:val="565"/>
        </w:trPr>
        <w:tc>
          <w:tcPr>
            <w:tcW w:w="1457" w:type="dxa"/>
            <w:tcBorders>
              <w:top w:val="nil"/>
              <w:left w:val="nil"/>
              <w:bottom w:val="nil"/>
              <w:right w:val="nil"/>
            </w:tcBorders>
            <w:shd w:val="clear" w:color="70AD47" w:fill="70AD47"/>
            <w:vAlign w:val="center"/>
            <w:hideMark/>
          </w:tcPr>
          <w:p w14:paraId="3A7AF3E0" w14:textId="77777777" w:rsidR="008F093C" w:rsidRPr="008F093C" w:rsidRDefault="008F093C" w:rsidP="008F093C">
            <w:pPr>
              <w:spacing w:after="0" w:line="240" w:lineRule="auto"/>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Suitable Algorithms</w:t>
            </w:r>
          </w:p>
        </w:tc>
        <w:tc>
          <w:tcPr>
            <w:tcW w:w="7190" w:type="dxa"/>
            <w:tcBorders>
              <w:top w:val="nil"/>
              <w:left w:val="nil"/>
              <w:bottom w:val="nil"/>
              <w:right w:val="nil"/>
            </w:tcBorders>
            <w:shd w:val="clear" w:color="70AD47" w:fill="70AD47"/>
            <w:vAlign w:val="center"/>
            <w:hideMark/>
          </w:tcPr>
          <w:p w14:paraId="19EAA075" w14:textId="77777777" w:rsidR="008F093C" w:rsidRPr="008F093C" w:rsidRDefault="008F093C" w:rsidP="008F093C">
            <w:pPr>
              <w:spacing w:after="0" w:line="240" w:lineRule="auto"/>
              <w:rPr>
                <w:rFonts w:ascii="Calibri" w:eastAsia="Times New Roman" w:hAnsi="Calibri" w:cs="Calibri"/>
                <w:color w:val="FFFFFF"/>
                <w:kern w:val="0"/>
                <w:lang w:eastAsia="en-IN"/>
                <w14:ligatures w14:val="none"/>
              </w:rPr>
            </w:pPr>
            <w:r w:rsidRPr="008F093C">
              <w:rPr>
                <w:rFonts w:ascii="Calibri" w:eastAsia="Times New Roman" w:hAnsi="Calibri" w:cs="Calibri"/>
                <w:color w:val="FFFFFF"/>
                <w:kern w:val="0"/>
                <w:lang w:eastAsia="en-IN"/>
                <w14:ligatures w14:val="none"/>
              </w:rPr>
              <w:t xml:space="preserve">ARIMA, SARIMA, Prophet, LSTM, GRU, CNN-LSTM, Transformer, </w:t>
            </w:r>
            <w:proofErr w:type="spellStart"/>
            <w:r w:rsidRPr="008F093C">
              <w:rPr>
                <w:rFonts w:ascii="Calibri" w:eastAsia="Times New Roman" w:hAnsi="Calibri" w:cs="Calibri"/>
                <w:color w:val="FFFFFF"/>
                <w:kern w:val="0"/>
                <w:lang w:eastAsia="en-IN"/>
                <w14:ligatures w14:val="none"/>
              </w:rPr>
              <w:t>Autoformer</w:t>
            </w:r>
            <w:proofErr w:type="spellEnd"/>
            <w:r w:rsidRPr="008F093C">
              <w:rPr>
                <w:rFonts w:ascii="Calibri" w:eastAsia="Times New Roman" w:hAnsi="Calibri" w:cs="Calibri"/>
                <w:color w:val="FFFFFF"/>
                <w:kern w:val="0"/>
                <w:lang w:eastAsia="en-IN"/>
                <w14:ligatures w14:val="none"/>
              </w:rPr>
              <w:t xml:space="preserve">, Informer, </w:t>
            </w:r>
            <w:proofErr w:type="spellStart"/>
            <w:r w:rsidRPr="008F093C">
              <w:rPr>
                <w:rFonts w:ascii="Calibri" w:eastAsia="Times New Roman" w:hAnsi="Calibri" w:cs="Calibri"/>
                <w:color w:val="FFFFFF"/>
                <w:kern w:val="0"/>
                <w:lang w:eastAsia="en-IN"/>
                <w14:ligatures w14:val="none"/>
              </w:rPr>
              <w:t>PatchTST</w:t>
            </w:r>
            <w:proofErr w:type="spellEnd"/>
            <w:r w:rsidRPr="008F093C">
              <w:rPr>
                <w:rFonts w:ascii="Calibri" w:eastAsia="Times New Roman" w:hAnsi="Calibri" w:cs="Calibri"/>
                <w:color w:val="FFFFFF"/>
                <w:kern w:val="0"/>
                <w:lang w:eastAsia="en-IN"/>
                <w14:ligatures w14:val="none"/>
              </w:rPr>
              <w:t xml:space="preserve">, </w:t>
            </w:r>
            <w:proofErr w:type="spellStart"/>
            <w:r w:rsidRPr="008F093C">
              <w:rPr>
                <w:rFonts w:ascii="Calibri" w:eastAsia="Times New Roman" w:hAnsi="Calibri" w:cs="Calibri"/>
                <w:color w:val="FFFFFF"/>
                <w:kern w:val="0"/>
                <w:lang w:eastAsia="en-IN"/>
                <w14:ligatures w14:val="none"/>
              </w:rPr>
              <w:t>TimeXer</w:t>
            </w:r>
            <w:proofErr w:type="spellEnd"/>
          </w:p>
        </w:tc>
      </w:tr>
    </w:tbl>
    <w:p w14:paraId="66DD2C88" w14:textId="77777777" w:rsidR="00AD1CC7" w:rsidRPr="00F159B4" w:rsidRDefault="00AD1CC7">
      <w:pPr>
        <w:rPr>
          <w:rFonts w:ascii="Arial" w:hAnsi="Arial" w:cs="Arial"/>
          <w:b/>
          <w:bCs/>
          <w:color w:val="1F4E79" w:themeColor="accent5" w:themeShade="80"/>
          <w:sz w:val="28"/>
          <w:szCs w:val="28"/>
          <w:lang w:val="en-US"/>
        </w:rPr>
      </w:pPr>
    </w:p>
    <w:sectPr w:rsidR="00AD1CC7" w:rsidRPr="00F15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3B9"/>
    <w:rsid w:val="000B5DBC"/>
    <w:rsid w:val="000B7020"/>
    <w:rsid w:val="000C06B9"/>
    <w:rsid w:val="00440DD8"/>
    <w:rsid w:val="0052005F"/>
    <w:rsid w:val="00594F18"/>
    <w:rsid w:val="006B2138"/>
    <w:rsid w:val="00772EC7"/>
    <w:rsid w:val="00873F7C"/>
    <w:rsid w:val="008F093C"/>
    <w:rsid w:val="00970729"/>
    <w:rsid w:val="00A502D9"/>
    <w:rsid w:val="00A86015"/>
    <w:rsid w:val="00AD1CC7"/>
    <w:rsid w:val="00B41A4E"/>
    <w:rsid w:val="00D113B9"/>
    <w:rsid w:val="00DA127D"/>
    <w:rsid w:val="00DA7E7A"/>
    <w:rsid w:val="00DB4FFD"/>
    <w:rsid w:val="00ED1DD5"/>
    <w:rsid w:val="00F15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3860"/>
  <w15:chartTrackingRefBased/>
  <w15:docId w15:val="{A1AB12D0-0CCC-4602-B0FB-5BCF3C8E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1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1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1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1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3B9"/>
    <w:rPr>
      <w:rFonts w:eastAsiaTheme="majorEastAsia" w:cstheme="majorBidi"/>
      <w:color w:val="272727" w:themeColor="text1" w:themeTint="D8"/>
    </w:rPr>
  </w:style>
  <w:style w:type="paragraph" w:styleId="Title">
    <w:name w:val="Title"/>
    <w:basedOn w:val="Normal"/>
    <w:next w:val="Normal"/>
    <w:link w:val="TitleChar"/>
    <w:uiPriority w:val="10"/>
    <w:qFormat/>
    <w:rsid w:val="00D1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3B9"/>
    <w:pPr>
      <w:spacing w:before="160"/>
      <w:jc w:val="center"/>
    </w:pPr>
    <w:rPr>
      <w:i/>
      <w:iCs/>
      <w:color w:val="404040" w:themeColor="text1" w:themeTint="BF"/>
    </w:rPr>
  </w:style>
  <w:style w:type="character" w:customStyle="1" w:styleId="QuoteChar">
    <w:name w:val="Quote Char"/>
    <w:basedOn w:val="DefaultParagraphFont"/>
    <w:link w:val="Quote"/>
    <w:uiPriority w:val="29"/>
    <w:rsid w:val="00D113B9"/>
    <w:rPr>
      <w:i/>
      <w:iCs/>
      <w:color w:val="404040" w:themeColor="text1" w:themeTint="BF"/>
    </w:rPr>
  </w:style>
  <w:style w:type="paragraph" w:styleId="ListParagraph">
    <w:name w:val="List Paragraph"/>
    <w:basedOn w:val="Normal"/>
    <w:uiPriority w:val="34"/>
    <w:qFormat/>
    <w:rsid w:val="00D113B9"/>
    <w:pPr>
      <w:ind w:left="720"/>
      <w:contextualSpacing/>
    </w:pPr>
  </w:style>
  <w:style w:type="character" w:styleId="IntenseEmphasis">
    <w:name w:val="Intense Emphasis"/>
    <w:basedOn w:val="DefaultParagraphFont"/>
    <w:uiPriority w:val="21"/>
    <w:qFormat/>
    <w:rsid w:val="00D113B9"/>
    <w:rPr>
      <w:i/>
      <w:iCs/>
      <w:color w:val="2F5496" w:themeColor="accent1" w:themeShade="BF"/>
    </w:rPr>
  </w:style>
  <w:style w:type="paragraph" w:styleId="IntenseQuote">
    <w:name w:val="Intense Quote"/>
    <w:basedOn w:val="Normal"/>
    <w:next w:val="Normal"/>
    <w:link w:val="IntenseQuoteChar"/>
    <w:uiPriority w:val="30"/>
    <w:qFormat/>
    <w:rsid w:val="00D11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3B9"/>
    <w:rPr>
      <w:i/>
      <w:iCs/>
      <w:color w:val="2F5496" w:themeColor="accent1" w:themeShade="BF"/>
    </w:rPr>
  </w:style>
  <w:style w:type="character" w:styleId="IntenseReference">
    <w:name w:val="Intense Reference"/>
    <w:basedOn w:val="DefaultParagraphFont"/>
    <w:uiPriority w:val="32"/>
    <w:qFormat/>
    <w:rsid w:val="00D113B9"/>
    <w:rPr>
      <w:b/>
      <w:bCs/>
      <w:smallCaps/>
      <w:color w:val="2F5496" w:themeColor="accent1" w:themeShade="BF"/>
      <w:spacing w:val="5"/>
    </w:rPr>
  </w:style>
  <w:style w:type="table" w:styleId="TableGrid">
    <w:name w:val="Table Grid"/>
    <w:basedOn w:val="TableNormal"/>
    <w:uiPriority w:val="39"/>
    <w:rsid w:val="00F15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F093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alistairking/weather-long-term-time-series-forecast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Tirumani</dc:creator>
  <cp:keywords/>
  <dc:description/>
  <cp:lastModifiedBy>Kishore Tirumani</cp:lastModifiedBy>
  <cp:revision>11</cp:revision>
  <dcterms:created xsi:type="dcterms:W3CDTF">2026-07-06T14:17:00Z</dcterms:created>
  <dcterms:modified xsi:type="dcterms:W3CDTF">2026-07-07T12:56:00Z</dcterms:modified>
</cp:coreProperties>
</file>