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476EE" w14:textId="77777777" w:rsidR="00FA294B" w:rsidRDefault="00FA294B" w:rsidP="00FA294B">
      <w:pPr>
        <w:jc w:val="center"/>
        <w:rPr>
          <w:sz w:val="72"/>
          <w:szCs w:val="72"/>
          <w:lang w:val="en-US"/>
        </w:rPr>
      </w:pPr>
    </w:p>
    <w:p w14:paraId="1503075F" w14:textId="54537B2D" w:rsidR="00031867" w:rsidRPr="00FA294B" w:rsidRDefault="00FA294B" w:rsidP="00FA294B">
      <w:pPr>
        <w:jc w:val="center"/>
        <w:rPr>
          <w:sz w:val="72"/>
          <w:szCs w:val="72"/>
          <w:lang w:val="en-US"/>
        </w:rPr>
      </w:pPr>
      <w:r w:rsidRPr="00FA294B">
        <w:rPr>
          <w:sz w:val="72"/>
          <w:szCs w:val="72"/>
          <w:lang w:val="en-US"/>
        </w:rPr>
        <w:t>SALES DATASET ANALYSIS – ADVANCED EXCEL PROJECT</w:t>
      </w:r>
    </w:p>
    <w:p w14:paraId="7BD6E3BA" w14:textId="77777777" w:rsidR="00FA294B" w:rsidRPr="00FA294B" w:rsidRDefault="00FA294B" w:rsidP="00FA294B">
      <w:pPr>
        <w:jc w:val="center"/>
        <w:rPr>
          <w:sz w:val="72"/>
          <w:szCs w:val="72"/>
        </w:rPr>
      </w:pPr>
      <w:r w:rsidRPr="00FA294B">
        <w:rPr>
          <w:sz w:val="72"/>
          <w:szCs w:val="72"/>
          <w:lang w:val="en-US"/>
        </w:rPr>
        <w:t>KISHORE VASUDEVAN</w:t>
      </w:r>
    </w:p>
    <w:p w14:paraId="7DEB42EA" w14:textId="77777777" w:rsidR="00FA294B" w:rsidRPr="00FA294B" w:rsidRDefault="00FA294B" w:rsidP="00FA294B">
      <w:pPr>
        <w:jc w:val="center"/>
        <w:rPr>
          <w:sz w:val="72"/>
          <w:szCs w:val="72"/>
        </w:rPr>
      </w:pPr>
      <w:r w:rsidRPr="00FA294B">
        <w:rPr>
          <w:sz w:val="72"/>
          <w:szCs w:val="72"/>
          <w:lang w:val="en-US"/>
        </w:rPr>
        <w:t>17/03/2025</w:t>
      </w:r>
    </w:p>
    <w:p w14:paraId="4572FE06" w14:textId="77777777" w:rsidR="00FA294B" w:rsidRPr="00FA294B" w:rsidRDefault="00FA294B" w:rsidP="00FA294B">
      <w:pPr>
        <w:jc w:val="center"/>
        <w:rPr>
          <w:sz w:val="72"/>
          <w:szCs w:val="72"/>
        </w:rPr>
      </w:pPr>
      <w:r w:rsidRPr="00FA294B">
        <w:rPr>
          <w:sz w:val="72"/>
          <w:szCs w:val="72"/>
          <w:lang w:val="en-US"/>
        </w:rPr>
        <w:t>DATA ANALYTICS &amp; DATA SCIENCE</w:t>
      </w:r>
    </w:p>
    <w:p w14:paraId="6787FF20" w14:textId="77777777" w:rsidR="00FA294B" w:rsidRDefault="00FA294B" w:rsidP="00FA294B">
      <w:pPr>
        <w:jc w:val="center"/>
        <w:rPr>
          <w:sz w:val="72"/>
          <w:szCs w:val="72"/>
        </w:rPr>
      </w:pPr>
      <w:r w:rsidRPr="00FA294B">
        <w:rPr>
          <w:sz w:val="72"/>
          <w:szCs w:val="72"/>
        </w:rPr>
        <w:t>FEB 25’</w:t>
      </w:r>
    </w:p>
    <w:p w14:paraId="0909526D" w14:textId="77777777" w:rsidR="00FA294B" w:rsidRDefault="00FA294B" w:rsidP="00FA294B">
      <w:pPr>
        <w:jc w:val="center"/>
        <w:rPr>
          <w:sz w:val="72"/>
          <w:szCs w:val="72"/>
        </w:rPr>
      </w:pPr>
    </w:p>
    <w:p w14:paraId="6CB3473A" w14:textId="2E97C430" w:rsidR="00FA294B" w:rsidRPr="00956110" w:rsidRDefault="00FA294B" w:rsidP="00FA294B">
      <w:pPr>
        <w:rPr>
          <w:b/>
          <w:bCs/>
          <w:sz w:val="32"/>
          <w:szCs w:val="32"/>
        </w:rPr>
      </w:pPr>
      <w:proofErr w:type="gramStart"/>
      <w:r w:rsidRPr="00956110">
        <w:rPr>
          <w:b/>
          <w:bCs/>
          <w:sz w:val="32"/>
          <w:szCs w:val="32"/>
        </w:rPr>
        <w:lastRenderedPageBreak/>
        <w:t>Data :</w:t>
      </w:r>
      <w:proofErr w:type="gramEnd"/>
    </w:p>
    <w:p w14:paraId="33215B34" w14:textId="7FE84046" w:rsidR="00FA294B" w:rsidRPr="00FA294B" w:rsidRDefault="00FA294B" w:rsidP="00FA294B">
      <w:pPr>
        <w:rPr>
          <w:sz w:val="32"/>
          <w:szCs w:val="32"/>
        </w:rPr>
      </w:pPr>
      <w:r w:rsidRPr="00FA294B">
        <w:rPr>
          <w:sz w:val="32"/>
          <w:szCs w:val="32"/>
        </w:rPr>
        <w:tab/>
        <w:t xml:space="preserve">The Superstores Sales Dataset contains </w:t>
      </w:r>
      <w:r w:rsidRPr="00FA294B">
        <w:rPr>
          <w:b/>
          <w:bCs/>
          <w:sz w:val="32"/>
          <w:szCs w:val="32"/>
        </w:rPr>
        <w:t>9,994</w:t>
      </w:r>
      <w:r w:rsidRPr="00FA294B">
        <w:rPr>
          <w:sz w:val="32"/>
          <w:szCs w:val="32"/>
        </w:rPr>
        <w:t xml:space="preserve"> records and </w:t>
      </w:r>
      <w:r w:rsidRPr="00FA294B">
        <w:rPr>
          <w:b/>
          <w:bCs/>
          <w:sz w:val="32"/>
          <w:szCs w:val="32"/>
        </w:rPr>
        <w:t>21</w:t>
      </w:r>
      <w:r w:rsidRPr="00FA294B">
        <w:rPr>
          <w:sz w:val="32"/>
          <w:szCs w:val="32"/>
        </w:rPr>
        <w:t xml:space="preserve"> columns, capturing details </w:t>
      </w:r>
      <w:r w:rsidRPr="00FA294B">
        <w:rPr>
          <w:b/>
          <w:bCs/>
          <w:sz w:val="32"/>
          <w:szCs w:val="32"/>
        </w:rPr>
        <w:t>about sales transactions</w:t>
      </w:r>
      <w:r w:rsidRPr="00FA294B">
        <w:rPr>
          <w:sz w:val="32"/>
          <w:szCs w:val="32"/>
        </w:rPr>
        <w:t xml:space="preserve">, including </w:t>
      </w:r>
      <w:r w:rsidRPr="00FA294B">
        <w:rPr>
          <w:b/>
          <w:bCs/>
          <w:sz w:val="32"/>
          <w:szCs w:val="32"/>
        </w:rPr>
        <w:t>order details</w:t>
      </w:r>
      <w:r w:rsidRPr="00FA294B">
        <w:rPr>
          <w:sz w:val="32"/>
          <w:szCs w:val="32"/>
        </w:rPr>
        <w:t xml:space="preserve">, </w:t>
      </w:r>
      <w:r w:rsidRPr="00FA294B">
        <w:rPr>
          <w:b/>
          <w:bCs/>
          <w:sz w:val="32"/>
          <w:szCs w:val="32"/>
        </w:rPr>
        <w:t>customer information</w:t>
      </w:r>
      <w:r w:rsidRPr="00FA294B">
        <w:rPr>
          <w:sz w:val="32"/>
          <w:szCs w:val="32"/>
        </w:rPr>
        <w:t xml:space="preserve">, </w:t>
      </w:r>
      <w:r w:rsidRPr="00FA294B">
        <w:rPr>
          <w:b/>
          <w:bCs/>
          <w:sz w:val="32"/>
          <w:szCs w:val="32"/>
        </w:rPr>
        <w:t>product categories</w:t>
      </w:r>
      <w:r w:rsidRPr="00FA294B">
        <w:rPr>
          <w:sz w:val="32"/>
          <w:szCs w:val="32"/>
        </w:rPr>
        <w:t xml:space="preserve">, and </w:t>
      </w:r>
      <w:r w:rsidRPr="00FA294B">
        <w:rPr>
          <w:b/>
          <w:bCs/>
          <w:sz w:val="32"/>
          <w:szCs w:val="32"/>
        </w:rPr>
        <w:t>financial metrics</w:t>
      </w:r>
      <w:r w:rsidRPr="00FA294B">
        <w:rPr>
          <w:sz w:val="32"/>
          <w:szCs w:val="32"/>
        </w:rPr>
        <w:t>. The dataset spans multiple years and regions, offering insights into business performance.</w:t>
      </w:r>
    </w:p>
    <w:p w14:paraId="11D338AD" w14:textId="77777777" w:rsidR="00FA294B" w:rsidRPr="00FA294B" w:rsidRDefault="00FA294B" w:rsidP="00FA294B">
      <w:pPr>
        <w:rPr>
          <w:sz w:val="32"/>
          <w:szCs w:val="32"/>
        </w:rPr>
      </w:pPr>
    </w:p>
    <w:p w14:paraId="6C4F6B77" w14:textId="2C02DA30" w:rsidR="00FA294B" w:rsidRPr="00956110" w:rsidRDefault="00FA294B" w:rsidP="00FA294B">
      <w:pPr>
        <w:rPr>
          <w:b/>
          <w:bCs/>
          <w:sz w:val="32"/>
          <w:szCs w:val="32"/>
        </w:rPr>
      </w:pPr>
      <w:proofErr w:type="gramStart"/>
      <w:r w:rsidRPr="00956110">
        <w:rPr>
          <w:b/>
          <w:bCs/>
          <w:sz w:val="32"/>
          <w:szCs w:val="32"/>
        </w:rPr>
        <w:t>Insights :</w:t>
      </w:r>
      <w:proofErr w:type="gramEnd"/>
    </w:p>
    <w:p w14:paraId="7BFBC65F" w14:textId="746C3E7B" w:rsidR="00FA294B" w:rsidRPr="00FA294B" w:rsidRDefault="00FA294B" w:rsidP="00FA294B">
      <w:pPr>
        <w:rPr>
          <w:sz w:val="32"/>
          <w:szCs w:val="32"/>
        </w:rPr>
      </w:pPr>
      <w:r w:rsidRPr="00FA294B">
        <w:rPr>
          <w:sz w:val="32"/>
          <w:szCs w:val="32"/>
        </w:rPr>
        <w:tab/>
        <w:t>Below are the some of key insights from the dataset</w:t>
      </w:r>
    </w:p>
    <w:p w14:paraId="32C4F041" w14:textId="1D63EA60" w:rsidR="00FA294B" w:rsidRDefault="00FA294B" w:rsidP="00FA294B">
      <w:pPr>
        <w:ind w:left="720"/>
        <w:jc w:val="center"/>
        <w:rPr>
          <w:sz w:val="36"/>
          <w:szCs w:val="36"/>
        </w:rPr>
      </w:pPr>
      <w:r w:rsidRPr="00FA294B">
        <w:rPr>
          <w:noProof/>
          <w:sz w:val="36"/>
          <w:szCs w:val="36"/>
        </w:rPr>
        <w:drawing>
          <wp:anchor distT="0" distB="0" distL="114300" distR="114300" simplePos="0" relativeHeight="251658240" behindDoc="0" locked="0" layoutInCell="1" allowOverlap="1" wp14:anchorId="3739314F" wp14:editId="563A94A4">
            <wp:simplePos x="0" y="0"/>
            <wp:positionH relativeFrom="margin">
              <wp:align>center</wp:align>
            </wp:positionH>
            <wp:positionV relativeFrom="paragraph">
              <wp:posOffset>285115</wp:posOffset>
            </wp:positionV>
            <wp:extent cx="4367656" cy="1907413"/>
            <wp:effectExtent l="0" t="0" r="0" b="0"/>
            <wp:wrapSquare wrapText="bothSides"/>
            <wp:docPr id="16" name="Picture 15">
              <a:extLst xmlns:a="http://schemas.openxmlformats.org/drawingml/2006/main">
                <a:ext uri="{FF2B5EF4-FFF2-40B4-BE49-F238E27FC236}">
                  <a16:creationId xmlns:a16="http://schemas.microsoft.com/office/drawing/2014/main" id="{09128759-F8A2-90C1-7EEB-739B3CFE26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9128759-F8A2-90C1-7EEB-739B3CFE262C}"/>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67656" cy="1907413"/>
                    </a:xfrm>
                    <a:prstGeom prst="rect">
                      <a:avLst/>
                    </a:prstGeom>
                  </pic:spPr>
                </pic:pic>
              </a:graphicData>
            </a:graphic>
          </wp:anchor>
        </w:drawing>
      </w:r>
    </w:p>
    <w:p w14:paraId="1ADEA93C" w14:textId="3F4035FC" w:rsidR="00FA294B" w:rsidRPr="00FA294B" w:rsidRDefault="00FA294B" w:rsidP="00FA294B">
      <w:pPr>
        <w:rPr>
          <w:sz w:val="36"/>
          <w:szCs w:val="36"/>
        </w:rPr>
      </w:pPr>
    </w:p>
    <w:p w14:paraId="4745FF52" w14:textId="2FFD5D5A" w:rsidR="00FA294B" w:rsidRPr="00FA294B" w:rsidRDefault="00FA294B" w:rsidP="00FA294B">
      <w:pPr>
        <w:rPr>
          <w:sz w:val="40"/>
          <w:szCs w:val="40"/>
        </w:rPr>
      </w:pPr>
    </w:p>
    <w:p w14:paraId="4E945FDF" w14:textId="77777777" w:rsidR="00FA294B" w:rsidRDefault="00FA294B" w:rsidP="00FA294B">
      <w:pPr>
        <w:jc w:val="center"/>
        <w:rPr>
          <w:sz w:val="72"/>
          <w:szCs w:val="72"/>
        </w:rPr>
      </w:pPr>
    </w:p>
    <w:p w14:paraId="67B22A2F" w14:textId="77777777" w:rsidR="00FA294B" w:rsidRDefault="00FA294B" w:rsidP="00FA294B">
      <w:pPr>
        <w:jc w:val="center"/>
        <w:rPr>
          <w:sz w:val="72"/>
          <w:szCs w:val="72"/>
        </w:rPr>
      </w:pPr>
    </w:p>
    <w:p w14:paraId="1FBC9CD4" w14:textId="77777777" w:rsidR="00FA294B" w:rsidRDefault="00FA294B" w:rsidP="00F209B9">
      <w:pPr>
        <w:ind w:right="-621"/>
        <w:jc w:val="center"/>
        <w:rPr>
          <w:sz w:val="72"/>
          <w:szCs w:val="72"/>
        </w:rPr>
      </w:pPr>
    </w:p>
    <w:p w14:paraId="7961CB83" w14:textId="77777777" w:rsidR="00577098" w:rsidRPr="00956110" w:rsidRDefault="00577098" w:rsidP="00FA294B">
      <w:pPr>
        <w:rPr>
          <w:b/>
          <w:bCs/>
          <w:sz w:val="32"/>
          <w:szCs w:val="32"/>
        </w:rPr>
      </w:pPr>
      <w:r w:rsidRPr="00956110">
        <w:rPr>
          <w:b/>
          <w:bCs/>
          <w:sz w:val="32"/>
          <w:szCs w:val="32"/>
        </w:rPr>
        <w:lastRenderedPageBreak/>
        <w:t xml:space="preserve">Time Based </w:t>
      </w:r>
      <w:proofErr w:type="gramStart"/>
      <w:r w:rsidRPr="00956110">
        <w:rPr>
          <w:b/>
          <w:bCs/>
          <w:sz w:val="32"/>
          <w:szCs w:val="32"/>
        </w:rPr>
        <w:t>Analysis :</w:t>
      </w:r>
      <w:proofErr w:type="gramEnd"/>
    </w:p>
    <w:p w14:paraId="3E849ECA" w14:textId="7515D176" w:rsidR="00F209B9" w:rsidRDefault="00577098" w:rsidP="00F209B9">
      <w:pPr>
        <w:ind w:firstLine="720"/>
        <w:rPr>
          <w:sz w:val="32"/>
          <w:szCs w:val="32"/>
        </w:rPr>
      </w:pPr>
      <w:r w:rsidRPr="00577098">
        <w:rPr>
          <w:sz w:val="32"/>
          <w:szCs w:val="32"/>
        </w:rPr>
        <w:t xml:space="preserve">From the tables below, we can observe that all analyses—based on Date, Month, Quarter, Year, and Weekdays—indicate a higher occurrence in the second half of the period. For instance, when </w:t>
      </w:r>
      <w:proofErr w:type="spellStart"/>
      <w:r w:rsidRPr="00577098">
        <w:rPr>
          <w:sz w:val="32"/>
          <w:szCs w:val="32"/>
        </w:rPr>
        <w:t>analyzing</w:t>
      </w:r>
      <w:proofErr w:type="spellEnd"/>
      <w:r w:rsidRPr="00577098">
        <w:rPr>
          <w:sz w:val="32"/>
          <w:szCs w:val="32"/>
        </w:rPr>
        <w:t xml:space="preserve"> by date, the second half of the month (15th–31st) shows stronger numbers. Similarly, November has performed well in the monthly analysis, and this trend continues across other categories</w:t>
      </w:r>
      <w:r w:rsidR="00F209B9">
        <w:rPr>
          <w:sz w:val="32"/>
          <w:szCs w:val="32"/>
        </w:rPr>
        <w:t>.</w:t>
      </w:r>
    </w:p>
    <w:p w14:paraId="2534D8F9" w14:textId="242B9646" w:rsidR="00F209B9" w:rsidRDefault="00F209B9" w:rsidP="00577098">
      <w:pPr>
        <w:ind w:firstLine="720"/>
        <w:rPr>
          <w:sz w:val="32"/>
          <w:szCs w:val="32"/>
        </w:rPr>
      </w:pPr>
      <w:r w:rsidRPr="00F209B9">
        <w:rPr>
          <w:noProof/>
          <w:sz w:val="32"/>
          <w:szCs w:val="32"/>
        </w:rPr>
        <w:drawing>
          <wp:anchor distT="0" distB="0" distL="114300" distR="114300" simplePos="0" relativeHeight="251662336" behindDoc="1" locked="0" layoutInCell="1" allowOverlap="1" wp14:anchorId="66594CF5" wp14:editId="68792313">
            <wp:simplePos x="0" y="0"/>
            <wp:positionH relativeFrom="column">
              <wp:posOffset>6248400</wp:posOffset>
            </wp:positionH>
            <wp:positionV relativeFrom="paragraph">
              <wp:posOffset>374015</wp:posOffset>
            </wp:positionV>
            <wp:extent cx="2733675" cy="2200275"/>
            <wp:effectExtent l="0" t="0" r="9525" b="9525"/>
            <wp:wrapTight wrapText="bothSides">
              <wp:wrapPolygon edited="0">
                <wp:start x="0" y="0"/>
                <wp:lineTo x="0" y="21506"/>
                <wp:lineTo x="21525" y="21506"/>
                <wp:lineTo x="21525" y="0"/>
                <wp:lineTo x="0" y="0"/>
              </wp:wrapPolygon>
            </wp:wrapTight>
            <wp:docPr id="175221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12062" name=""/>
                    <pic:cNvPicPr/>
                  </pic:nvPicPr>
                  <pic:blipFill>
                    <a:blip r:embed="rId7">
                      <a:extLst>
                        <a:ext uri="{28A0092B-C50C-407E-A947-70E740481C1C}">
                          <a14:useLocalDpi xmlns:a14="http://schemas.microsoft.com/office/drawing/2010/main" val="0"/>
                        </a:ext>
                      </a:extLst>
                    </a:blip>
                    <a:stretch>
                      <a:fillRect/>
                    </a:stretch>
                  </pic:blipFill>
                  <pic:spPr>
                    <a:xfrm>
                      <a:off x="0" y="0"/>
                      <a:ext cx="2733675" cy="2200275"/>
                    </a:xfrm>
                    <a:prstGeom prst="rect">
                      <a:avLst/>
                    </a:prstGeom>
                  </pic:spPr>
                </pic:pic>
              </a:graphicData>
            </a:graphic>
            <wp14:sizeRelH relativeFrom="margin">
              <wp14:pctWidth>0</wp14:pctWidth>
            </wp14:sizeRelH>
            <wp14:sizeRelV relativeFrom="margin">
              <wp14:pctHeight>0</wp14:pctHeight>
            </wp14:sizeRelV>
          </wp:anchor>
        </w:drawing>
      </w:r>
      <w:r w:rsidRPr="00F209B9">
        <w:rPr>
          <w:noProof/>
          <w:sz w:val="32"/>
          <w:szCs w:val="32"/>
        </w:rPr>
        <w:drawing>
          <wp:anchor distT="0" distB="0" distL="114300" distR="114300" simplePos="0" relativeHeight="251660288" behindDoc="1" locked="0" layoutInCell="1" allowOverlap="1" wp14:anchorId="3734F2F4" wp14:editId="0A43871E">
            <wp:simplePos x="0" y="0"/>
            <wp:positionH relativeFrom="margin">
              <wp:align>center</wp:align>
            </wp:positionH>
            <wp:positionV relativeFrom="paragraph">
              <wp:posOffset>394335</wp:posOffset>
            </wp:positionV>
            <wp:extent cx="2733675" cy="1647825"/>
            <wp:effectExtent l="0" t="0" r="9525" b="9525"/>
            <wp:wrapTight wrapText="bothSides">
              <wp:wrapPolygon edited="0">
                <wp:start x="0" y="0"/>
                <wp:lineTo x="0" y="21475"/>
                <wp:lineTo x="21525" y="21475"/>
                <wp:lineTo x="21525" y="0"/>
                <wp:lineTo x="0" y="0"/>
              </wp:wrapPolygon>
            </wp:wrapTight>
            <wp:docPr id="28725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5476" name=""/>
                    <pic:cNvPicPr/>
                  </pic:nvPicPr>
                  <pic:blipFill>
                    <a:blip r:embed="rId8">
                      <a:extLst>
                        <a:ext uri="{28A0092B-C50C-407E-A947-70E740481C1C}">
                          <a14:useLocalDpi xmlns:a14="http://schemas.microsoft.com/office/drawing/2010/main" val="0"/>
                        </a:ext>
                      </a:extLst>
                    </a:blip>
                    <a:stretch>
                      <a:fillRect/>
                    </a:stretch>
                  </pic:blipFill>
                  <pic:spPr>
                    <a:xfrm>
                      <a:off x="0" y="0"/>
                      <a:ext cx="2733675" cy="1647825"/>
                    </a:xfrm>
                    <a:prstGeom prst="rect">
                      <a:avLst/>
                    </a:prstGeom>
                  </pic:spPr>
                </pic:pic>
              </a:graphicData>
            </a:graphic>
          </wp:anchor>
        </w:drawing>
      </w:r>
    </w:p>
    <w:p w14:paraId="4F919A25" w14:textId="33CB954E" w:rsidR="00F209B9" w:rsidRDefault="00F209B9" w:rsidP="00577098">
      <w:pPr>
        <w:ind w:firstLine="720"/>
        <w:rPr>
          <w:sz w:val="32"/>
          <w:szCs w:val="32"/>
        </w:rPr>
      </w:pPr>
      <w:r w:rsidRPr="00F209B9">
        <w:rPr>
          <w:noProof/>
          <w:sz w:val="32"/>
          <w:szCs w:val="32"/>
        </w:rPr>
        <w:drawing>
          <wp:anchor distT="0" distB="0" distL="114300" distR="114300" simplePos="0" relativeHeight="251661312" behindDoc="1" locked="0" layoutInCell="1" allowOverlap="1" wp14:anchorId="6E593251" wp14:editId="6253C4B6">
            <wp:simplePos x="0" y="0"/>
            <wp:positionH relativeFrom="margin">
              <wp:align>left</wp:align>
            </wp:positionH>
            <wp:positionV relativeFrom="paragraph">
              <wp:posOffset>10160</wp:posOffset>
            </wp:positionV>
            <wp:extent cx="2733675" cy="1628775"/>
            <wp:effectExtent l="0" t="0" r="9525" b="9525"/>
            <wp:wrapTight wrapText="bothSides">
              <wp:wrapPolygon edited="0">
                <wp:start x="0" y="0"/>
                <wp:lineTo x="0" y="21474"/>
                <wp:lineTo x="21525" y="21474"/>
                <wp:lineTo x="21525" y="0"/>
                <wp:lineTo x="0" y="0"/>
              </wp:wrapPolygon>
            </wp:wrapTight>
            <wp:docPr id="152025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52382" name=""/>
                    <pic:cNvPicPr/>
                  </pic:nvPicPr>
                  <pic:blipFill>
                    <a:blip r:embed="rId9">
                      <a:extLst>
                        <a:ext uri="{28A0092B-C50C-407E-A947-70E740481C1C}">
                          <a14:useLocalDpi xmlns:a14="http://schemas.microsoft.com/office/drawing/2010/main" val="0"/>
                        </a:ext>
                      </a:extLst>
                    </a:blip>
                    <a:stretch>
                      <a:fillRect/>
                    </a:stretch>
                  </pic:blipFill>
                  <pic:spPr>
                    <a:xfrm>
                      <a:off x="0" y="0"/>
                      <a:ext cx="2733675" cy="1628775"/>
                    </a:xfrm>
                    <a:prstGeom prst="rect">
                      <a:avLst/>
                    </a:prstGeom>
                  </pic:spPr>
                </pic:pic>
              </a:graphicData>
            </a:graphic>
          </wp:anchor>
        </w:drawing>
      </w:r>
    </w:p>
    <w:p w14:paraId="09DF35CC" w14:textId="2EDE0997" w:rsidR="00F209B9" w:rsidRDefault="00F209B9" w:rsidP="00577098">
      <w:pPr>
        <w:ind w:firstLine="720"/>
        <w:rPr>
          <w:sz w:val="32"/>
          <w:szCs w:val="32"/>
        </w:rPr>
      </w:pPr>
    </w:p>
    <w:p w14:paraId="7C38B1A0" w14:textId="5BA30A03" w:rsidR="00F209B9" w:rsidRDefault="00637B45" w:rsidP="00577098">
      <w:pPr>
        <w:ind w:firstLine="720"/>
        <w:rPr>
          <w:sz w:val="32"/>
          <w:szCs w:val="32"/>
        </w:rPr>
      </w:pPr>
      <w:r w:rsidRPr="00F209B9">
        <w:rPr>
          <w:noProof/>
          <w:sz w:val="32"/>
          <w:szCs w:val="32"/>
        </w:rPr>
        <w:lastRenderedPageBreak/>
        <w:drawing>
          <wp:anchor distT="0" distB="0" distL="114300" distR="114300" simplePos="0" relativeHeight="251663360" behindDoc="1" locked="0" layoutInCell="1" allowOverlap="1" wp14:anchorId="6AAE7FB0" wp14:editId="3C3A8A7D">
            <wp:simplePos x="0" y="0"/>
            <wp:positionH relativeFrom="column">
              <wp:posOffset>457835</wp:posOffset>
            </wp:positionH>
            <wp:positionV relativeFrom="paragraph">
              <wp:posOffset>0</wp:posOffset>
            </wp:positionV>
            <wp:extent cx="2514600" cy="5494020"/>
            <wp:effectExtent l="0" t="0" r="0" b="0"/>
            <wp:wrapTight wrapText="bothSides">
              <wp:wrapPolygon edited="0">
                <wp:start x="0" y="0"/>
                <wp:lineTo x="0" y="21495"/>
                <wp:lineTo x="21436" y="21495"/>
                <wp:lineTo x="21436" y="0"/>
                <wp:lineTo x="0" y="0"/>
              </wp:wrapPolygon>
            </wp:wrapTight>
            <wp:docPr id="110185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52399" name=""/>
                    <pic:cNvPicPr/>
                  </pic:nvPicPr>
                  <pic:blipFill>
                    <a:blip r:embed="rId10">
                      <a:extLst>
                        <a:ext uri="{28A0092B-C50C-407E-A947-70E740481C1C}">
                          <a14:useLocalDpi xmlns:a14="http://schemas.microsoft.com/office/drawing/2010/main" val="0"/>
                        </a:ext>
                      </a:extLst>
                    </a:blip>
                    <a:stretch>
                      <a:fillRect/>
                    </a:stretch>
                  </pic:blipFill>
                  <pic:spPr>
                    <a:xfrm>
                      <a:off x="0" y="0"/>
                      <a:ext cx="2514600" cy="5494020"/>
                    </a:xfrm>
                    <a:prstGeom prst="rect">
                      <a:avLst/>
                    </a:prstGeom>
                  </pic:spPr>
                </pic:pic>
              </a:graphicData>
            </a:graphic>
            <wp14:sizeRelH relativeFrom="margin">
              <wp14:pctWidth>0</wp14:pctWidth>
            </wp14:sizeRelH>
            <wp14:sizeRelV relativeFrom="margin">
              <wp14:pctHeight>0</wp14:pctHeight>
            </wp14:sizeRelV>
          </wp:anchor>
        </w:drawing>
      </w:r>
      <w:r w:rsidR="00F209B9" w:rsidRPr="00F209B9">
        <w:rPr>
          <w:noProof/>
          <w:sz w:val="32"/>
          <w:szCs w:val="32"/>
        </w:rPr>
        <w:drawing>
          <wp:anchor distT="0" distB="0" distL="114300" distR="114300" simplePos="0" relativeHeight="251665408" behindDoc="1" locked="0" layoutInCell="1" allowOverlap="1" wp14:anchorId="367BD65F" wp14:editId="386729EA">
            <wp:simplePos x="0" y="0"/>
            <wp:positionH relativeFrom="page">
              <wp:align>center</wp:align>
            </wp:positionH>
            <wp:positionV relativeFrom="paragraph">
              <wp:posOffset>0</wp:posOffset>
            </wp:positionV>
            <wp:extent cx="2895600" cy="3528060"/>
            <wp:effectExtent l="0" t="0" r="0" b="0"/>
            <wp:wrapTight wrapText="bothSides">
              <wp:wrapPolygon edited="0">
                <wp:start x="0" y="0"/>
                <wp:lineTo x="0" y="21460"/>
                <wp:lineTo x="21458" y="21460"/>
                <wp:lineTo x="21458" y="0"/>
                <wp:lineTo x="0" y="0"/>
              </wp:wrapPolygon>
            </wp:wrapTight>
            <wp:docPr id="168761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2080" name=""/>
                    <pic:cNvPicPr/>
                  </pic:nvPicPr>
                  <pic:blipFill>
                    <a:blip r:embed="rId11">
                      <a:extLst>
                        <a:ext uri="{28A0092B-C50C-407E-A947-70E740481C1C}">
                          <a14:useLocalDpi xmlns:a14="http://schemas.microsoft.com/office/drawing/2010/main" val="0"/>
                        </a:ext>
                      </a:extLst>
                    </a:blip>
                    <a:stretch>
                      <a:fillRect/>
                    </a:stretch>
                  </pic:blipFill>
                  <pic:spPr>
                    <a:xfrm>
                      <a:off x="0" y="0"/>
                      <a:ext cx="2895600" cy="3528060"/>
                    </a:xfrm>
                    <a:prstGeom prst="rect">
                      <a:avLst/>
                    </a:prstGeom>
                  </pic:spPr>
                </pic:pic>
              </a:graphicData>
            </a:graphic>
            <wp14:sizeRelH relativeFrom="margin">
              <wp14:pctWidth>0</wp14:pctWidth>
            </wp14:sizeRelH>
            <wp14:sizeRelV relativeFrom="margin">
              <wp14:pctHeight>0</wp14:pctHeight>
            </wp14:sizeRelV>
          </wp:anchor>
        </w:drawing>
      </w:r>
    </w:p>
    <w:p w14:paraId="58A2DBBD" w14:textId="77777777" w:rsidR="00637B45" w:rsidRPr="00637B45" w:rsidRDefault="00637B45" w:rsidP="00637B45">
      <w:pPr>
        <w:rPr>
          <w:sz w:val="32"/>
          <w:szCs w:val="32"/>
        </w:rPr>
      </w:pPr>
    </w:p>
    <w:p w14:paraId="38E73F4F" w14:textId="77777777" w:rsidR="00637B45" w:rsidRPr="00637B45" w:rsidRDefault="00637B45" w:rsidP="00637B45">
      <w:pPr>
        <w:rPr>
          <w:sz w:val="32"/>
          <w:szCs w:val="32"/>
        </w:rPr>
      </w:pPr>
    </w:p>
    <w:p w14:paraId="06F373CC" w14:textId="77777777" w:rsidR="00637B45" w:rsidRPr="00637B45" w:rsidRDefault="00637B45" w:rsidP="00637B45">
      <w:pPr>
        <w:rPr>
          <w:sz w:val="32"/>
          <w:szCs w:val="32"/>
        </w:rPr>
      </w:pPr>
    </w:p>
    <w:p w14:paraId="6547FB1A" w14:textId="77777777" w:rsidR="00637B45" w:rsidRPr="00637B45" w:rsidRDefault="00637B45" w:rsidP="00637B45">
      <w:pPr>
        <w:rPr>
          <w:sz w:val="32"/>
          <w:szCs w:val="32"/>
        </w:rPr>
      </w:pPr>
    </w:p>
    <w:p w14:paraId="5C264F02" w14:textId="77777777" w:rsidR="00637B45" w:rsidRPr="00637B45" w:rsidRDefault="00637B45" w:rsidP="00637B45">
      <w:pPr>
        <w:rPr>
          <w:sz w:val="32"/>
          <w:szCs w:val="32"/>
        </w:rPr>
      </w:pPr>
    </w:p>
    <w:p w14:paraId="7808296B" w14:textId="77777777" w:rsidR="00637B45" w:rsidRPr="00637B45" w:rsidRDefault="00637B45" w:rsidP="00637B45">
      <w:pPr>
        <w:rPr>
          <w:sz w:val="32"/>
          <w:szCs w:val="32"/>
        </w:rPr>
      </w:pPr>
    </w:p>
    <w:p w14:paraId="2048B919" w14:textId="77777777" w:rsidR="00637B45" w:rsidRPr="00637B45" w:rsidRDefault="00637B45" w:rsidP="00637B45">
      <w:pPr>
        <w:rPr>
          <w:sz w:val="32"/>
          <w:szCs w:val="32"/>
        </w:rPr>
      </w:pPr>
    </w:p>
    <w:p w14:paraId="71CCE995" w14:textId="77777777" w:rsidR="00637B45" w:rsidRPr="00637B45" w:rsidRDefault="00637B45" w:rsidP="00637B45">
      <w:pPr>
        <w:rPr>
          <w:sz w:val="32"/>
          <w:szCs w:val="32"/>
        </w:rPr>
      </w:pPr>
    </w:p>
    <w:p w14:paraId="2F0CBB17" w14:textId="77777777" w:rsidR="00637B45" w:rsidRPr="00637B45" w:rsidRDefault="00637B45" w:rsidP="00637B45">
      <w:pPr>
        <w:rPr>
          <w:sz w:val="32"/>
          <w:szCs w:val="32"/>
        </w:rPr>
      </w:pPr>
    </w:p>
    <w:p w14:paraId="37CB9989" w14:textId="77777777" w:rsidR="00637B45" w:rsidRPr="00637B45" w:rsidRDefault="00637B45" w:rsidP="00637B45">
      <w:pPr>
        <w:rPr>
          <w:sz w:val="32"/>
          <w:szCs w:val="32"/>
        </w:rPr>
      </w:pPr>
    </w:p>
    <w:p w14:paraId="2E164BE4" w14:textId="77777777" w:rsidR="00637B45" w:rsidRPr="00637B45" w:rsidRDefault="00637B45" w:rsidP="00637B45">
      <w:pPr>
        <w:rPr>
          <w:sz w:val="32"/>
          <w:szCs w:val="32"/>
        </w:rPr>
      </w:pPr>
    </w:p>
    <w:p w14:paraId="0EF23176" w14:textId="77777777" w:rsidR="00637B45" w:rsidRDefault="00637B45" w:rsidP="00637B45">
      <w:pPr>
        <w:rPr>
          <w:sz w:val="32"/>
          <w:szCs w:val="32"/>
        </w:rPr>
      </w:pPr>
    </w:p>
    <w:p w14:paraId="1216285C" w14:textId="77777777" w:rsidR="00637B45" w:rsidRDefault="00637B45" w:rsidP="00637B45">
      <w:pPr>
        <w:rPr>
          <w:sz w:val="32"/>
          <w:szCs w:val="32"/>
        </w:rPr>
      </w:pPr>
    </w:p>
    <w:p w14:paraId="47E78B74" w14:textId="77777777" w:rsidR="00637B45" w:rsidRDefault="00637B45" w:rsidP="00637B45">
      <w:pPr>
        <w:rPr>
          <w:sz w:val="32"/>
          <w:szCs w:val="32"/>
        </w:rPr>
      </w:pPr>
    </w:p>
    <w:p w14:paraId="0C3B8DCB" w14:textId="11ED01B4" w:rsidR="00637B45" w:rsidRPr="00956110" w:rsidRDefault="00637B45" w:rsidP="00637B45">
      <w:pPr>
        <w:rPr>
          <w:b/>
          <w:bCs/>
          <w:sz w:val="32"/>
          <w:szCs w:val="32"/>
        </w:rPr>
      </w:pPr>
      <w:r w:rsidRPr="00956110">
        <w:rPr>
          <w:b/>
          <w:bCs/>
          <w:sz w:val="32"/>
          <w:szCs w:val="32"/>
        </w:rPr>
        <w:lastRenderedPageBreak/>
        <w:t xml:space="preserve">Sales By </w:t>
      </w:r>
      <w:proofErr w:type="gramStart"/>
      <w:r w:rsidRPr="00956110">
        <w:rPr>
          <w:b/>
          <w:bCs/>
          <w:sz w:val="32"/>
          <w:szCs w:val="32"/>
        </w:rPr>
        <w:t>Month :</w:t>
      </w:r>
      <w:proofErr w:type="gramEnd"/>
    </w:p>
    <w:p w14:paraId="09E42638" w14:textId="6D320A15" w:rsidR="00637B45" w:rsidRDefault="00637B45" w:rsidP="00637B45">
      <w:pPr>
        <w:rPr>
          <w:sz w:val="32"/>
          <w:szCs w:val="32"/>
        </w:rPr>
      </w:pPr>
      <w:r>
        <w:rPr>
          <w:sz w:val="32"/>
          <w:szCs w:val="32"/>
        </w:rPr>
        <w:tab/>
      </w:r>
      <w:r w:rsidRPr="00637B45">
        <w:rPr>
          <w:sz w:val="32"/>
          <w:szCs w:val="32"/>
        </w:rPr>
        <w:t>As mentioned earlier, the second half of the year has performed well. To better understand the sales trend, we can use a line chart to identify whether the trend is moving upward or downward. In this case, sales are on an upward trend, with the highest figures recorded in November</w:t>
      </w:r>
      <w:r w:rsidR="00096A21">
        <w:rPr>
          <w:sz w:val="32"/>
          <w:szCs w:val="32"/>
        </w:rPr>
        <w:t xml:space="preserve"> with overall year data</w:t>
      </w:r>
      <w:r w:rsidRPr="00637B45">
        <w:rPr>
          <w:sz w:val="32"/>
          <w:szCs w:val="32"/>
        </w:rPr>
        <w:t>.</w:t>
      </w:r>
    </w:p>
    <w:p w14:paraId="205A20FC" w14:textId="77777777" w:rsidR="00637B45" w:rsidRDefault="00637B45" w:rsidP="00637B45">
      <w:pPr>
        <w:rPr>
          <w:sz w:val="32"/>
          <w:szCs w:val="32"/>
        </w:rPr>
      </w:pPr>
    </w:p>
    <w:p w14:paraId="23E21EC5" w14:textId="79EA16DE" w:rsidR="00637B45" w:rsidRPr="00637B45" w:rsidRDefault="00637B45" w:rsidP="00637B45">
      <w:pPr>
        <w:rPr>
          <w:sz w:val="32"/>
          <w:szCs w:val="32"/>
        </w:rPr>
      </w:pPr>
      <w:r>
        <w:rPr>
          <w:noProof/>
        </w:rPr>
        <w:drawing>
          <wp:inline distT="0" distB="0" distL="0" distR="0" wp14:anchorId="247C2D6C" wp14:editId="0465B869">
            <wp:extent cx="9433560" cy="2743200"/>
            <wp:effectExtent l="0" t="0" r="15240" b="0"/>
            <wp:docPr id="578409460" name="Chart 1">
              <a:extLst xmlns:a="http://schemas.openxmlformats.org/drawingml/2006/main">
                <a:ext uri="{FF2B5EF4-FFF2-40B4-BE49-F238E27FC236}">
                  <a16:creationId xmlns:a16="http://schemas.microsoft.com/office/drawing/2014/main" id="{A0D560C7-8242-4FEC-8196-6F2BA1F98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287656" w14:textId="2F247105" w:rsidR="00637B45" w:rsidRDefault="00637B45" w:rsidP="00637B45">
      <w:pPr>
        <w:rPr>
          <w:sz w:val="32"/>
          <w:szCs w:val="32"/>
        </w:rPr>
      </w:pPr>
    </w:p>
    <w:p w14:paraId="4F72192C" w14:textId="77777777" w:rsidR="00637B45" w:rsidRDefault="00637B45" w:rsidP="00637B45">
      <w:pPr>
        <w:rPr>
          <w:sz w:val="32"/>
          <w:szCs w:val="32"/>
        </w:rPr>
      </w:pPr>
    </w:p>
    <w:p w14:paraId="18801927" w14:textId="77777777" w:rsidR="00637B45" w:rsidRDefault="00637B45" w:rsidP="00637B45">
      <w:pPr>
        <w:rPr>
          <w:sz w:val="32"/>
          <w:szCs w:val="32"/>
        </w:rPr>
      </w:pPr>
    </w:p>
    <w:p w14:paraId="2B863DD5" w14:textId="0ECEDB96" w:rsidR="00637B45" w:rsidRPr="00956110" w:rsidRDefault="00637B45" w:rsidP="00637B45">
      <w:pPr>
        <w:rPr>
          <w:b/>
          <w:bCs/>
          <w:sz w:val="32"/>
          <w:szCs w:val="32"/>
        </w:rPr>
      </w:pPr>
      <w:r w:rsidRPr="00956110">
        <w:rPr>
          <w:b/>
          <w:bCs/>
          <w:sz w:val="32"/>
          <w:szCs w:val="32"/>
        </w:rPr>
        <w:lastRenderedPageBreak/>
        <w:t xml:space="preserve">Sales By </w:t>
      </w:r>
      <w:proofErr w:type="gramStart"/>
      <w:r w:rsidRPr="00956110">
        <w:rPr>
          <w:b/>
          <w:bCs/>
          <w:sz w:val="32"/>
          <w:szCs w:val="32"/>
        </w:rPr>
        <w:t>Region :</w:t>
      </w:r>
      <w:proofErr w:type="gramEnd"/>
    </w:p>
    <w:p w14:paraId="4AFE197D" w14:textId="11380F4B" w:rsidR="00637B45" w:rsidRDefault="00637B45" w:rsidP="00637B45">
      <w:pPr>
        <w:ind w:firstLine="720"/>
        <w:rPr>
          <w:sz w:val="32"/>
          <w:szCs w:val="32"/>
        </w:rPr>
      </w:pPr>
      <w:r w:rsidRPr="00637B45">
        <w:rPr>
          <w:sz w:val="32"/>
          <w:szCs w:val="32"/>
        </w:rPr>
        <w:t>Among the regions, the West has performed the best, with a total sales value of $6</w:t>
      </w:r>
      <w:r>
        <w:rPr>
          <w:sz w:val="32"/>
          <w:szCs w:val="32"/>
        </w:rPr>
        <w:t>,</w:t>
      </w:r>
      <w:r w:rsidRPr="00637B45">
        <w:rPr>
          <w:sz w:val="32"/>
          <w:szCs w:val="32"/>
        </w:rPr>
        <w:t>20,051.15 compared to others. On the other hand, the South has the lowest performance, with a sales value of $3</w:t>
      </w:r>
      <w:r>
        <w:rPr>
          <w:sz w:val="32"/>
          <w:szCs w:val="32"/>
        </w:rPr>
        <w:t>,</w:t>
      </w:r>
      <w:r w:rsidRPr="00637B45">
        <w:rPr>
          <w:sz w:val="32"/>
          <w:szCs w:val="32"/>
        </w:rPr>
        <w:t>34,942.74. This indicates that the South region needs attention to improve sales.</w:t>
      </w:r>
    </w:p>
    <w:p w14:paraId="03E33BEA" w14:textId="66731A43" w:rsidR="00637B45" w:rsidRDefault="00637B45" w:rsidP="00637B45">
      <w:pPr>
        <w:rPr>
          <w:sz w:val="32"/>
          <w:szCs w:val="32"/>
        </w:rPr>
      </w:pPr>
    </w:p>
    <w:p w14:paraId="2B26B95B" w14:textId="765A9E1B" w:rsidR="00637B45" w:rsidRPr="00637B45" w:rsidRDefault="00637B45" w:rsidP="00637B45">
      <w:pPr>
        <w:rPr>
          <w:sz w:val="32"/>
          <w:szCs w:val="32"/>
        </w:rPr>
      </w:pPr>
      <w:r>
        <w:rPr>
          <w:noProof/>
        </w:rPr>
        <w:drawing>
          <wp:inline distT="0" distB="0" distL="0" distR="0" wp14:anchorId="0D70631B" wp14:editId="6D4EC1B9">
            <wp:extent cx="5044440" cy="2743200"/>
            <wp:effectExtent l="0" t="0" r="3810" b="0"/>
            <wp:docPr id="56291882" name="Chart 1">
              <a:extLst xmlns:a="http://schemas.openxmlformats.org/drawingml/2006/main">
                <a:ext uri="{FF2B5EF4-FFF2-40B4-BE49-F238E27FC236}">
                  <a16:creationId xmlns:a16="http://schemas.microsoft.com/office/drawing/2014/main" id="{75A92E82-70E8-49AE-9DB2-7195118F67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EE45B2" w14:textId="33B9C68F" w:rsidR="00637B45" w:rsidRDefault="00637B45" w:rsidP="00637B45">
      <w:pPr>
        <w:rPr>
          <w:sz w:val="32"/>
          <w:szCs w:val="32"/>
        </w:rPr>
      </w:pPr>
    </w:p>
    <w:p w14:paraId="097E6BB7" w14:textId="77777777" w:rsidR="00096A21" w:rsidRDefault="00096A21" w:rsidP="00637B45">
      <w:pPr>
        <w:rPr>
          <w:sz w:val="32"/>
          <w:szCs w:val="32"/>
        </w:rPr>
      </w:pPr>
    </w:p>
    <w:p w14:paraId="0D773978" w14:textId="77777777" w:rsidR="00096A21" w:rsidRDefault="00096A21" w:rsidP="00637B45">
      <w:pPr>
        <w:rPr>
          <w:sz w:val="32"/>
          <w:szCs w:val="32"/>
        </w:rPr>
      </w:pPr>
    </w:p>
    <w:p w14:paraId="2401FFA4" w14:textId="24781F80" w:rsidR="00096A21" w:rsidRPr="00956110" w:rsidRDefault="00096A21" w:rsidP="00637B45">
      <w:pPr>
        <w:rPr>
          <w:b/>
          <w:bCs/>
          <w:sz w:val="32"/>
          <w:szCs w:val="32"/>
        </w:rPr>
      </w:pPr>
      <w:r w:rsidRPr="00956110">
        <w:rPr>
          <w:b/>
          <w:bCs/>
          <w:sz w:val="32"/>
          <w:szCs w:val="32"/>
        </w:rPr>
        <w:lastRenderedPageBreak/>
        <w:t xml:space="preserve">Sales By </w:t>
      </w:r>
      <w:proofErr w:type="gramStart"/>
      <w:r w:rsidRPr="00956110">
        <w:rPr>
          <w:b/>
          <w:bCs/>
          <w:sz w:val="32"/>
          <w:szCs w:val="32"/>
        </w:rPr>
        <w:t>City :</w:t>
      </w:r>
      <w:proofErr w:type="gramEnd"/>
    </w:p>
    <w:p w14:paraId="0AD9108A" w14:textId="77777777" w:rsidR="00096A21" w:rsidRDefault="00096A21" w:rsidP="00096A21">
      <w:pPr>
        <w:ind w:firstLine="720"/>
        <w:rPr>
          <w:sz w:val="32"/>
          <w:szCs w:val="32"/>
        </w:rPr>
      </w:pPr>
      <w:r w:rsidRPr="00096A21">
        <w:rPr>
          <w:sz w:val="32"/>
          <w:szCs w:val="32"/>
        </w:rPr>
        <w:t>The dataset includes multiple cities, so we can focus on the top five cities with the highest sales performance. Among them, New York City leads with a sales value of $236,306.24, followed by Los Angeles at $154,050.96.</w:t>
      </w:r>
    </w:p>
    <w:p w14:paraId="0CDC4EB9" w14:textId="77777777" w:rsidR="00096A21" w:rsidRDefault="00096A21" w:rsidP="00096A21">
      <w:pPr>
        <w:rPr>
          <w:sz w:val="32"/>
          <w:szCs w:val="32"/>
        </w:rPr>
      </w:pPr>
    </w:p>
    <w:p w14:paraId="67625CC8" w14:textId="4E89FA7F" w:rsidR="00096A21" w:rsidRPr="00096A21" w:rsidRDefault="00096A21" w:rsidP="00096A21">
      <w:pPr>
        <w:rPr>
          <w:sz w:val="32"/>
          <w:szCs w:val="32"/>
        </w:rPr>
      </w:pPr>
      <w:r>
        <w:rPr>
          <w:noProof/>
        </w:rPr>
        <w:drawing>
          <wp:inline distT="0" distB="0" distL="0" distR="0" wp14:anchorId="1E5BB3E7" wp14:editId="099541A7">
            <wp:extent cx="6172200" cy="2743200"/>
            <wp:effectExtent l="0" t="0" r="0" b="0"/>
            <wp:docPr id="1815172088" name="Chart 1">
              <a:extLst xmlns:a="http://schemas.openxmlformats.org/drawingml/2006/main">
                <a:ext uri="{FF2B5EF4-FFF2-40B4-BE49-F238E27FC236}">
                  <a16:creationId xmlns:a16="http://schemas.microsoft.com/office/drawing/2014/main" id="{D0D8A7C2-1367-49D4-A8E3-F66890FA4C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BBAA51" w14:textId="3F1E5CC0" w:rsidR="00096A21" w:rsidRDefault="00096A21" w:rsidP="00096A21">
      <w:pPr>
        <w:rPr>
          <w:sz w:val="32"/>
          <w:szCs w:val="32"/>
        </w:rPr>
      </w:pPr>
    </w:p>
    <w:p w14:paraId="2ED0E117" w14:textId="77777777" w:rsidR="003C120B" w:rsidRDefault="003C120B" w:rsidP="00096A21">
      <w:pPr>
        <w:rPr>
          <w:sz w:val="32"/>
          <w:szCs w:val="32"/>
        </w:rPr>
      </w:pPr>
    </w:p>
    <w:p w14:paraId="2B85DB83" w14:textId="5E782F09" w:rsidR="003C120B" w:rsidRDefault="003C120B" w:rsidP="003C120B">
      <w:pPr>
        <w:rPr>
          <w:sz w:val="32"/>
          <w:szCs w:val="32"/>
        </w:rPr>
      </w:pPr>
    </w:p>
    <w:p w14:paraId="71BDF0FA" w14:textId="064FB7A6" w:rsidR="003C120B" w:rsidRPr="00956110" w:rsidRDefault="003C120B" w:rsidP="003C120B">
      <w:pPr>
        <w:rPr>
          <w:b/>
          <w:bCs/>
          <w:sz w:val="32"/>
          <w:szCs w:val="32"/>
        </w:rPr>
      </w:pPr>
      <w:r w:rsidRPr="00956110">
        <w:rPr>
          <w:b/>
          <w:bCs/>
          <w:sz w:val="32"/>
          <w:szCs w:val="32"/>
        </w:rPr>
        <w:lastRenderedPageBreak/>
        <w:t xml:space="preserve">Sales by </w:t>
      </w:r>
      <w:proofErr w:type="gramStart"/>
      <w:r w:rsidRPr="00956110">
        <w:rPr>
          <w:b/>
          <w:bCs/>
          <w:sz w:val="32"/>
          <w:szCs w:val="32"/>
        </w:rPr>
        <w:t>Category :</w:t>
      </w:r>
      <w:proofErr w:type="gramEnd"/>
    </w:p>
    <w:p w14:paraId="50AD7AEE" w14:textId="43B2CDC3" w:rsidR="00377E1E" w:rsidRPr="00377E1E" w:rsidRDefault="00377E1E" w:rsidP="00377E1E">
      <w:pPr>
        <w:rPr>
          <w:sz w:val="32"/>
          <w:szCs w:val="32"/>
        </w:rPr>
      </w:pPr>
      <w:r>
        <w:rPr>
          <w:sz w:val="32"/>
          <w:szCs w:val="32"/>
        </w:rPr>
        <w:tab/>
      </w:r>
      <w:r w:rsidRPr="00377E1E">
        <w:rPr>
          <w:sz w:val="32"/>
          <w:szCs w:val="32"/>
        </w:rPr>
        <w:t>In the category-wise analysis, we can clearly identify which category has performed the best and which requires improvement. From the chart below, we observe that the Technology category recorded the highest sales at $713,493.38, while Furniture had the lowest sales at $618,286.29, indicating a potential area for improvement.</w:t>
      </w:r>
    </w:p>
    <w:p w14:paraId="60F09BDF" w14:textId="3D8C86A9" w:rsidR="003C120B" w:rsidRDefault="00377E1E" w:rsidP="00377E1E">
      <w:pPr>
        <w:rPr>
          <w:sz w:val="32"/>
          <w:szCs w:val="32"/>
        </w:rPr>
      </w:pPr>
      <w:r>
        <w:rPr>
          <w:noProof/>
        </w:rPr>
        <w:drawing>
          <wp:anchor distT="0" distB="0" distL="114300" distR="114300" simplePos="0" relativeHeight="251666432" behindDoc="1" locked="0" layoutInCell="1" allowOverlap="1" wp14:anchorId="1BEA4B5B" wp14:editId="5316CC8C">
            <wp:simplePos x="0" y="0"/>
            <wp:positionH relativeFrom="margin">
              <wp:align>left</wp:align>
            </wp:positionH>
            <wp:positionV relativeFrom="paragraph">
              <wp:posOffset>224155</wp:posOffset>
            </wp:positionV>
            <wp:extent cx="4572000" cy="2743200"/>
            <wp:effectExtent l="0" t="0" r="0" b="0"/>
            <wp:wrapTight wrapText="bothSides">
              <wp:wrapPolygon edited="0">
                <wp:start x="0" y="0"/>
                <wp:lineTo x="0" y="21450"/>
                <wp:lineTo x="21510" y="21450"/>
                <wp:lineTo x="21510" y="0"/>
                <wp:lineTo x="0" y="0"/>
              </wp:wrapPolygon>
            </wp:wrapTight>
            <wp:docPr id="1171136109" name="Chart 1">
              <a:extLst xmlns:a="http://schemas.openxmlformats.org/drawingml/2006/main">
                <a:ext uri="{FF2B5EF4-FFF2-40B4-BE49-F238E27FC236}">
                  <a16:creationId xmlns:a16="http://schemas.microsoft.com/office/drawing/2014/main" id="{C8E0B220-C05B-0D5B-D339-743D93ADA2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12BE73DF" w14:textId="77777777" w:rsidR="00377E1E" w:rsidRPr="00377E1E" w:rsidRDefault="00377E1E" w:rsidP="00377E1E">
      <w:pPr>
        <w:rPr>
          <w:sz w:val="32"/>
          <w:szCs w:val="32"/>
        </w:rPr>
      </w:pPr>
    </w:p>
    <w:p w14:paraId="72B55EBA" w14:textId="77777777" w:rsidR="00377E1E" w:rsidRPr="00377E1E" w:rsidRDefault="00377E1E" w:rsidP="00377E1E">
      <w:pPr>
        <w:rPr>
          <w:sz w:val="32"/>
          <w:szCs w:val="32"/>
        </w:rPr>
      </w:pPr>
    </w:p>
    <w:p w14:paraId="202FCE08" w14:textId="77777777" w:rsidR="00377E1E" w:rsidRPr="00377E1E" w:rsidRDefault="00377E1E" w:rsidP="00377E1E">
      <w:pPr>
        <w:rPr>
          <w:sz w:val="32"/>
          <w:szCs w:val="32"/>
        </w:rPr>
      </w:pPr>
    </w:p>
    <w:p w14:paraId="4271E732" w14:textId="77777777" w:rsidR="00377E1E" w:rsidRPr="00377E1E" w:rsidRDefault="00377E1E" w:rsidP="00377E1E">
      <w:pPr>
        <w:rPr>
          <w:sz w:val="32"/>
          <w:szCs w:val="32"/>
        </w:rPr>
      </w:pPr>
    </w:p>
    <w:p w14:paraId="1221330C" w14:textId="77777777" w:rsidR="00377E1E" w:rsidRPr="00377E1E" w:rsidRDefault="00377E1E" w:rsidP="00377E1E">
      <w:pPr>
        <w:rPr>
          <w:sz w:val="32"/>
          <w:szCs w:val="32"/>
        </w:rPr>
      </w:pPr>
    </w:p>
    <w:p w14:paraId="63D79C55" w14:textId="77777777" w:rsidR="00377E1E" w:rsidRDefault="00377E1E" w:rsidP="00377E1E">
      <w:pPr>
        <w:rPr>
          <w:sz w:val="32"/>
          <w:szCs w:val="32"/>
        </w:rPr>
      </w:pPr>
    </w:p>
    <w:p w14:paraId="38ED9ED5" w14:textId="77777777" w:rsidR="00377E1E" w:rsidRDefault="00377E1E" w:rsidP="00377E1E">
      <w:pPr>
        <w:rPr>
          <w:sz w:val="32"/>
          <w:szCs w:val="32"/>
        </w:rPr>
      </w:pPr>
    </w:p>
    <w:p w14:paraId="1FE80AE0" w14:textId="77777777" w:rsidR="00377E1E" w:rsidRDefault="00377E1E" w:rsidP="00377E1E">
      <w:pPr>
        <w:rPr>
          <w:sz w:val="32"/>
          <w:szCs w:val="32"/>
        </w:rPr>
      </w:pPr>
    </w:p>
    <w:p w14:paraId="2C77E16E" w14:textId="77777777" w:rsidR="00377E1E" w:rsidRDefault="00377E1E" w:rsidP="00377E1E">
      <w:pPr>
        <w:rPr>
          <w:sz w:val="32"/>
          <w:szCs w:val="32"/>
        </w:rPr>
      </w:pPr>
    </w:p>
    <w:p w14:paraId="6DD1B2AC" w14:textId="77777777" w:rsidR="00377E1E" w:rsidRDefault="00377E1E" w:rsidP="00377E1E">
      <w:pPr>
        <w:rPr>
          <w:sz w:val="32"/>
          <w:szCs w:val="32"/>
        </w:rPr>
      </w:pPr>
    </w:p>
    <w:p w14:paraId="10CCCBD4" w14:textId="61E7899A" w:rsidR="00377E1E" w:rsidRPr="00956110" w:rsidRDefault="00377E1E" w:rsidP="00377E1E">
      <w:pPr>
        <w:rPr>
          <w:b/>
          <w:bCs/>
          <w:sz w:val="32"/>
          <w:szCs w:val="32"/>
        </w:rPr>
      </w:pPr>
      <w:r w:rsidRPr="00956110">
        <w:rPr>
          <w:b/>
          <w:bCs/>
          <w:sz w:val="32"/>
          <w:szCs w:val="32"/>
        </w:rPr>
        <w:lastRenderedPageBreak/>
        <w:t xml:space="preserve">Sales By Sales </w:t>
      </w:r>
      <w:proofErr w:type="gramStart"/>
      <w:r w:rsidRPr="00956110">
        <w:rPr>
          <w:b/>
          <w:bCs/>
          <w:sz w:val="32"/>
          <w:szCs w:val="32"/>
        </w:rPr>
        <w:t>Channel :</w:t>
      </w:r>
      <w:proofErr w:type="gramEnd"/>
    </w:p>
    <w:p w14:paraId="48C727EB" w14:textId="4E23FC09" w:rsidR="00377E1E" w:rsidRDefault="00377E1E" w:rsidP="00377E1E">
      <w:pPr>
        <w:rPr>
          <w:sz w:val="32"/>
          <w:szCs w:val="32"/>
        </w:rPr>
      </w:pPr>
      <w:r>
        <w:rPr>
          <w:sz w:val="32"/>
          <w:szCs w:val="32"/>
        </w:rPr>
        <w:tab/>
      </w:r>
      <w:r w:rsidRPr="00377E1E">
        <w:rPr>
          <w:sz w:val="32"/>
          <w:szCs w:val="32"/>
        </w:rPr>
        <w:t>The Standard Class ship mode has the highest sales and profit margin, while Same-Day Delivery has the lowest. To attract more customers to Same-Day Delivery, consider offering additional benefits or discounts.</w:t>
      </w:r>
    </w:p>
    <w:p w14:paraId="7DB5FD33" w14:textId="77777777" w:rsidR="00377E1E" w:rsidRDefault="00377E1E" w:rsidP="00377E1E">
      <w:pPr>
        <w:rPr>
          <w:sz w:val="32"/>
          <w:szCs w:val="32"/>
        </w:rPr>
      </w:pPr>
    </w:p>
    <w:p w14:paraId="61AFE701" w14:textId="47403815" w:rsidR="00377E1E" w:rsidRDefault="00377E1E" w:rsidP="00377E1E">
      <w:pPr>
        <w:rPr>
          <w:sz w:val="32"/>
          <w:szCs w:val="32"/>
        </w:rPr>
      </w:pPr>
      <w:r>
        <w:rPr>
          <w:noProof/>
        </w:rPr>
        <w:drawing>
          <wp:inline distT="0" distB="0" distL="0" distR="0" wp14:anchorId="05B45DEA" wp14:editId="68F98EA9">
            <wp:extent cx="6438900" cy="2743200"/>
            <wp:effectExtent l="0" t="0" r="0" b="0"/>
            <wp:docPr id="338372239" name="Chart 1">
              <a:extLst xmlns:a="http://schemas.openxmlformats.org/drawingml/2006/main">
                <a:ext uri="{FF2B5EF4-FFF2-40B4-BE49-F238E27FC236}">
                  <a16:creationId xmlns:a16="http://schemas.microsoft.com/office/drawing/2014/main" id="{9FC0835D-20AD-AE4B-3D70-58184E712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1C3697" w14:textId="77777777" w:rsidR="00660B79" w:rsidRDefault="00660B79" w:rsidP="00377E1E">
      <w:pPr>
        <w:rPr>
          <w:sz w:val="32"/>
          <w:szCs w:val="32"/>
        </w:rPr>
      </w:pPr>
    </w:p>
    <w:p w14:paraId="6701745B" w14:textId="77777777" w:rsidR="00660B79" w:rsidRDefault="00660B79" w:rsidP="00377E1E">
      <w:pPr>
        <w:rPr>
          <w:sz w:val="32"/>
          <w:szCs w:val="32"/>
        </w:rPr>
      </w:pPr>
    </w:p>
    <w:p w14:paraId="63A1EAD5" w14:textId="77777777" w:rsidR="00660B79" w:rsidRDefault="00660B79" w:rsidP="00377E1E">
      <w:pPr>
        <w:rPr>
          <w:sz w:val="32"/>
          <w:szCs w:val="32"/>
        </w:rPr>
      </w:pPr>
    </w:p>
    <w:p w14:paraId="2261EAFC" w14:textId="77777777" w:rsidR="00660B79" w:rsidRDefault="00660B79" w:rsidP="00377E1E">
      <w:pPr>
        <w:rPr>
          <w:sz w:val="32"/>
          <w:szCs w:val="32"/>
        </w:rPr>
      </w:pPr>
    </w:p>
    <w:p w14:paraId="5D52D770" w14:textId="59494BAE" w:rsidR="00660B79" w:rsidRPr="00956110" w:rsidRDefault="00660B79" w:rsidP="00377E1E">
      <w:pPr>
        <w:rPr>
          <w:b/>
          <w:bCs/>
          <w:sz w:val="32"/>
          <w:szCs w:val="32"/>
        </w:rPr>
      </w:pPr>
      <w:r w:rsidRPr="00956110">
        <w:rPr>
          <w:b/>
          <w:bCs/>
          <w:sz w:val="32"/>
          <w:szCs w:val="32"/>
        </w:rPr>
        <w:lastRenderedPageBreak/>
        <w:t xml:space="preserve">Sales By Product Category with comparing the </w:t>
      </w:r>
      <w:proofErr w:type="gramStart"/>
      <w:r w:rsidRPr="00956110">
        <w:rPr>
          <w:b/>
          <w:bCs/>
          <w:sz w:val="32"/>
          <w:szCs w:val="32"/>
        </w:rPr>
        <w:t>Quantity :</w:t>
      </w:r>
      <w:proofErr w:type="gramEnd"/>
    </w:p>
    <w:p w14:paraId="6C7992D0" w14:textId="61ED744F" w:rsidR="00660B79" w:rsidRDefault="00660B79" w:rsidP="00377E1E">
      <w:pPr>
        <w:rPr>
          <w:sz w:val="32"/>
          <w:szCs w:val="32"/>
        </w:rPr>
      </w:pPr>
      <w:r>
        <w:rPr>
          <w:sz w:val="32"/>
          <w:szCs w:val="32"/>
        </w:rPr>
        <w:tab/>
      </w:r>
      <w:r w:rsidRPr="00660B79">
        <w:rPr>
          <w:sz w:val="32"/>
          <w:szCs w:val="32"/>
        </w:rPr>
        <w:t>Technology has the best performance, while Furniture is the lowest. However, in terms of quantity, Office Supplies have the highest numbers.</w:t>
      </w:r>
    </w:p>
    <w:p w14:paraId="5CA0B48B" w14:textId="5A0216F0" w:rsidR="00660B79" w:rsidRDefault="00660B79" w:rsidP="00377E1E">
      <w:pPr>
        <w:rPr>
          <w:sz w:val="32"/>
          <w:szCs w:val="32"/>
        </w:rPr>
      </w:pPr>
      <w:r w:rsidRPr="00660B79">
        <w:rPr>
          <w:noProof/>
          <w:sz w:val="32"/>
          <w:szCs w:val="32"/>
        </w:rPr>
        <w:drawing>
          <wp:anchor distT="0" distB="0" distL="114300" distR="114300" simplePos="0" relativeHeight="251667456" behindDoc="1" locked="0" layoutInCell="1" allowOverlap="1" wp14:anchorId="6A5EA0CE" wp14:editId="6EB34ADC">
            <wp:simplePos x="0" y="0"/>
            <wp:positionH relativeFrom="margin">
              <wp:align>left</wp:align>
            </wp:positionH>
            <wp:positionV relativeFrom="paragraph">
              <wp:posOffset>266065</wp:posOffset>
            </wp:positionV>
            <wp:extent cx="4334480" cy="1114581"/>
            <wp:effectExtent l="0" t="0" r="0" b="9525"/>
            <wp:wrapTight wrapText="bothSides">
              <wp:wrapPolygon edited="0">
                <wp:start x="0" y="0"/>
                <wp:lineTo x="0" y="21415"/>
                <wp:lineTo x="21458" y="21415"/>
                <wp:lineTo x="21458" y="0"/>
                <wp:lineTo x="0" y="0"/>
              </wp:wrapPolygon>
            </wp:wrapTight>
            <wp:docPr id="117076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63940" name=""/>
                    <pic:cNvPicPr/>
                  </pic:nvPicPr>
                  <pic:blipFill>
                    <a:blip r:embed="rId17">
                      <a:extLst>
                        <a:ext uri="{28A0092B-C50C-407E-A947-70E740481C1C}">
                          <a14:useLocalDpi xmlns:a14="http://schemas.microsoft.com/office/drawing/2010/main" val="0"/>
                        </a:ext>
                      </a:extLst>
                    </a:blip>
                    <a:stretch>
                      <a:fillRect/>
                    </a:stretch>
                  </pic:blipFill>
                  <pic:spPr>
                    <a:xfrm>
                      <a:off x="0" y="0"/>
                      <a:ext cx="4334480" cy="1114581"/>
                    </a:xfrm>
                    <a:prstGeom prst="rect">
                      <a:avLst/>
                    </a:prstGeom>
                  </pic:spPr>
                </pic:pic>
              </a:graphicData>
            </a:graphic>
          </wp:anchor>
        </w:drawing>
      </w:r>
    </w:p>
    <w:p w14:paraId="23072A39" w14:textId="125E8B05" w:rsidR="00660B79" w:rsidRDefault="00660B79" w:rsidP="00377E1E">
      <w:pPr>
        <w:rPr>
          <w:sz w:val="32"/>
          <w:szCs w:val="32"/>
        </w:rPr>
      </w:pPr>
    </w:p>
    <w:p w14:paraId="5F92EEA0" w14:textId="77777777" w:rsidR="00660B79" w:rsidRDefault="00660B79" w:rsidP="00377E1E">
      <w:pPr>
        <w:rPr>
          <w:sz w:val="32"/>
          <w:szCs w:val="32"/>
        </w:rPr>
      </w:pPr>
    </w:p>
    <w:p w14:paraId="09EB0160" w14:textId="77777777" w:rsidR="00660B79" w:rsidRDefault="00660B79" w:rsidP="00377E1E">
      <w:pPr>
        <w:rPr>
          <w:sz w:val="32"/>
          <w:szCs w:val="32"/>
        </w:rPr>
      </w:pPr>
    </w:p>
    <w:p w14:paraId="554D0CC0" w14:textId="77777777" w:rsidR="00660B79" w:rsidRDefault="00660B79" w:rsidP="00377E1E">
      <w:pPr>
        <w:rPr>
          <w:sz w:val="32"/>
          <w:szCs w:val="32"/>
        </w:rPr>
      </w:pPr>
    </w:p>
    <w:p w14:paraId="460E3C1C" w14:textId="2D5B70AD" w:rsidR="00956110" w:rsidRPr="00D2529C" w:rsidRDefault="00B06DF5" w:rsidP="00377E1E">
      <w:pPr>
        <w:rPr>
          <w:b/>
          <w:bCs/>
          <w:sz w:val="32"/>
          <w:szCs w:val="32"/>
        </w:rPr>
      </w:pPr>
      <w:proofErr w:type="gramStart"/>
      <w:r w:rsidRPr="00D2529C">
        <w:rPr>
          <w:b/>
          <w:bCs/>
          <w:sz w:val="32"/>
          <w:szCs w:val="32"/>
        </w:rPr>
        <w:t>Findings</w:t>
      </w:r>
      <w:r w:rsidR="00956110" w:rsidRPr="00D2529C">
        <w:rPr>
          <w:b/>
          <w:bCs/>
          <w:sz w:val="32"/>
          <w:szCs w:val="32"/>
        </w:rPr>
        <w:t xml:space="preserve"> :</w:t>
      </w:r>
      <w:proofErr w:type="gramEnd"/>
      <w:r w:rsidR="00956110" w:rsidRPr="00D2529C">
        <w:rPr>
          <w:b/>
          <w:bCs/>
          <w:sz w:val="32"/>
          <w:szCs w:val="32"/>
        </w:rPr>
        <w:t xml:space="preserve"> </w:t>
      </w:r>
    </w:p>
    <w:p w14:paraId="2BB65FD8" w14:textId="74E045D8" w:rsidR="00956110" w:rsidRDefault="00956110" w:rsidP="00956110">
      <w:pPr>
        <w:pStyle w:val="ListParagraph"/>
        <w:numPr>
          <w:ilvl w:val="0"/>
          <w:numId w:val="1"/>
        </w:numPr>
        <w:rPr>
          <w:sz w:val="32"/>
          <w:szCs w:val="32"/>
        </w:rPr>
      </w:pPr>
      <w:r w:rsidRPr="00956110">
        <w:rPr>
          <w:sz w:val="32"/>
          <w:szCs w:val="32"/>
        </w:rPr>
        <w:t>Based on sales performance, we should focus on the South region to increase sales and drive growth.</w:t>
      </w:r>
    </w:p>
    <w:p w14:paraId="05838EEE" w14:textId="55A16A83" w:rsidR="00956110" w:rsidRDefault="00956110" w:rsidP="00956110">
      <w:pPr>
        <w:pStyle w:val="ListParagraph"/>
        <w:numPr>
          <w:ilvl w:val="0"/>
          <w:numId w:val="1"/>
        </w:numPr>
        <w:rPr>
          <w:sz w:val="32"/>
          <w:szCs w:val="32"/>
        </w:rPr>
      </w:pPr>
      <w:r w:rsidRPr="00956110">
        <w:rPr>
          <w:sz w:val="32"/>
          <w:szCs w:val="32"/>
        </w:rPr>
        <w:t>We need to develop a marketing strategy to attract more customers</w:t>
      </w:r>
      <w:r>
        <w:rPr>
          <w:sz w:val="32"/>
          <w:szCs w:val="32"/>
        </w:rPr>
        <w:t xml:space="preserve"> not only by provide discounts and also by advertise on products to</w:t>
      </w:r>
      <w:r w:rsidRPr="00956110">
        <w:rPr>
          <w:sz w:val="32"/>
          <w:szCs w:val="32"/>
        </w:rPr>
        <w:t xml:space="preserve"> boost sales.</w:t>
      </w:r>
    </w:p>
    <w:p w14:paraId="46B9C4A8" w14:textId="6AA1FB89" w:rsidR="00956110" w:rsidRDefault="00956110" w:rsidP="00956110">
      <w:pPr>
        <w:pStyle w:val="ListParagraph"/>
        <w:numPr>
          <w:ilvl w:val="0"/>
          <w:numId w:val="1"/>
        </w:numPr>
        <w:rPr>
          <w:sz w:val="32"/>
          <w:szCs w:val="32"/>
        </w:rPr>
      </w:pPr>
      <w:r w:rsidRPr="00956110">
        <w:rPr>
          <w:sz w:val="32"/>
          <w:szCs w:val="32"/>
        </w:rPr>
        <w:t>Reducing discount percentages</w:t>
      </w:r>
      <w:r>
        <w:rPr>
          <w:sz w:val="32"/>
          <w:szCs w:val="32"/>
        </w:rPr>
        <w:t xml:space="preserve"> by slightly</w:t>
      </w:r>
      <w:r w:rsidRPr="00956110">
        <w:rPr>
          <w:sz w:val="32"/>
          <w:szCs w:val="32"/>
        </w:rPr>
        <w:t xml:space="preserve"> can help achieve a higher profit margin while maintaining sales.</w:t>
      </w:r>
    </w:p>
    <w:p w14:paraId="000A9822" w14:textId="7CF93C72" w:rsidR="00956110" w:rsidRPr="00956110" w:rsidRDefault="00956110" w:rsidP="00956110">
      <w:pPr>
        <w:pStyle w:val="ListParagraph"/>
        <w:numPr>
          <w:ilvl w:val="0"/>
          <w:numId w:val="1"/>
        </w:numPr>
        <w:rPr>
          <w:sz w:val="32"/>
          <w:szCs w:val="32"/>
        </w:rPr>
      </w:pPr>
      <w:r w:rsidRPr="00956110">
        <w:rPr>
          <w:sz w:val="32"/>
          <w:szCs w:val="32"/>
          <w:lang w:val="en-US"/>
        </w:rPr>
        <w:t xml:space="preserve">By analyzing the dataset, we observe an upward sales trend, with sales reaching </w:t>
      </w:r>
      <w:r w:rsidRPr="00956110">
        <w:rPr>
          <w:b/>
          <w:bCs/>
          <w:sz w:val="32"/>
          <w:szCs w:val="32"/>
          <w:lang w:val="en-US"/>
        </w:rPr>
        <w:t>$6,31,962.67 (Adj. Sales) in 2017</w:t>
      </w:r>
      <w:r>
        <w:rPr>
          <w:sz w:val="32"/>
          <w:szCs w:val="32"/>
          <w:lang w:val="en-US"/>
        </w:rPr>
        <w:t>, So we need to go with the same flow and increase in designs will help to achieve more in 2018 than the last year sales.</w:t>
      </w:r>
    </w:p>
    <w:p w14:paraId="501568C4" w14:textId="26081DFE" w:rsidR="00956110" w:rsidRPr="00D735CC" w:rsidRDefault="00956110" w:rsidP="00D735CC">
      <w:pPr>
        <w:pStyle w:val="ListParagraph"/>
        <w:numPr>
          <w:ilvl w:val="0"/>
          <w:numId w:val="1"/>
        </w:numPr>
        <w:rPr>
          <w:sz w:val="32"/>
          <w:szCs w:val="32"/>
        </w:rPr>
      </w:pPr>
      <w:r w:rsidRPr="00956110">
        <w:rPr>
          <w:sz w:val="32"/>
          <w:szCs w:val="32"/>
          <w:lang w:val="en-US"/>
        </w:rPr>
        <w:t xml:space="preserve">The </w:t>
      </w:r>
      <w:r w:rsidRPr="00956110">
        <w:rPr>
          <w:b/>
          <w:bCs/>
          <w:sz w:val="32"/>
          <w:szCs w:val="32"/>
          <w:lang w:val="en-US"/>
        </w:rPr>
        <w:t>Technology</w:t>
      </w:r>
      <w:r w:rsidRPr="00956110">
        <w:rPr>
          <w:sz w:val="32"/>
          <w:szCs w:val="32"/>
          <w:lang w:val="en-US"/>
        </w:rPr>
        <w:t xml:space="preserve"> category has consistently performed well each year, making it the ideal space to introduce </w:t>
      </w:r>
      <w:r w:rsidRPr="00956110">
        <w:rPr>
          <w:b/>
          <w:bCs/>
          <w:sz w:val="32"/>
          <w:szCs w:val="32"/>
          <w:lang w:val="en-US"/>
        </w:rPr>
        <w:t xml:space="preserve">new products and strengthen market position </w:t>
      </w:r>
      <w:r w:rsidRPr="00956110">
        <w:rPr>
          <w:sz w:val="32"/>
          <w:szCs w:val="32"/>
          <w:lang w:val="en-US"/>
        </w:rPr>
        <w:t xml:space="preserve">especially in </w:t>
      </w:r>
      <w:r w:rsidRPr="00956110">
        <w:rPr>
          <w:b/>
          <w:bCs/>
          <w:sz w:val="32"/>
          <w:szCs w:val="32"/>
          <w:lang w:val="en-US"/>
        </w:rPr>
        <w:t>East &amp; West</w:t>
      </w:r>
      <w:r w:rsidRPr="00956110">
        <w:rPr>
          <w:sz w:val="32"/>
          <w:szCs w:val="32"/>
          <w:lang w:val="en-US"/>
        </w:rPr>
        <w:t>.</w:t>
      </w:r>
    </w:p>
    <w:sectPr w:rsidR="00956110" w:rsidRPr="00D735CC" w:rsidSect="00F209B9">
      <w:pgSz w:w="16838" w:h="11906" w:orient="landscape"/>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35F4"/>
    <w:multiLevelType w:val="hybridMultilevel"/>
    <w:tmpl w:val="FD7C05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814727"/>
    <w:multiLevelType w:val="hybridMultilevel"/>
    <w:tmpl w:val="EDD46E7C"/>
    <w:lvl w:ilvl="0" w:tplc="EFDC5EF6">
      <w:start w:val="1"/>
      <w:numFmt w:val="bullet"/>
      <w:lvlText w:val=""/>
      <w:lvlJc w:val="left"/>
      <w:pPr>
        <w:tabs>
          <w:tab w:val="num" w:pos="720"/>
        </w:tabs>
        <w:ind w:left="720" w:hanging="360"/>
      </w:pPr>
      <w:rPr>
        <w:rFonts w:ascii="Wingdings 2" w:hAnsi="Wingdings 2" w:hint="default"/>
      </w:rPr>
    </w:lvl>
    <w:lvl w:ilvl="1" w:tplc="61A43DA4" w:tentative="1">
      <w:start w:val="1"/>
      <w:numFmt w:val="bullet"/>
      <w:lvlText w:val=""/>
      <w:lvlJc w:val="left"/>
      <w:pPr>
        <w:tabs>
          <w:tab w:val="num" w:pos="1440"/>
        </w:tabs>
        <w:ind w:left="1440" w:hanging="360"/>
      </w:pPr>
      <w:rPr>
        <w:rFonts w:ascii="Wingdings 2" w:hAnsi="Wingdings 2" w:hint="default"/>
      </w:rPr>
    </w:lvl>
    <w:lvl w:ilvl="2" w:tplc="30B4E98E" w:tentative="1">
      <w:start w:val="1"/>
      <w:numFmt w:val="bullet"/>
      <w:lvlText w:val=""/>
      <w:lvlJc w:val="left"/>
      <w:pPr>
        <w:tabs>
          <w:tab w:val="num" w:pos="2160"/>
        </w:tabs>
        <w:ind w:left="2160" w:hanging="360"/>
      </w:pPr>
      <w:rPr>
        <w:rFonts w:ascii="Wingdings 2" w:hAnsi="Wingdings 2" w:hint="default"/>
      </w:rPr>
    </w:lvl>
    <w:lvl w:ilvl="3" w:tplc="974848EA" w:tentative="1">
      <w:start w:val="1"/>
      <w:numFmt w:val="bullet"/>
      <w:lvlText w:val=""/>
      <w:lvlJc w:val="left"/>
      <w:pPr>
        <w:tabs>
          <w:tab w:val="num" w:pos="2880"/>
        </w:tabs>
        <w:ind w:left="2880" w:hanging="360"/>
      </w:pPr>
      <w:rPr>
        <w:rFonts w:ascii="Wingdings 2" w:hAnsi="Wingdings 2" w:hint="default"/>
      </w:rPr>
    </w:lvl>
    <w:lvl w:ilvl="4" w:tplc="8D32560A" w:tentative="1">
      <w:start w:val="1"/>
      <w:numFmt w:val="bullet"/>
      <w:lvlText w:val=""/>
      <w:lvlJc w:val="left"/>
      <w:pPr>
        <w:tabs>
          <w:tab w:val="num" w:pos="3600"/>
        </w:tabs>
        <w:ind w:left="3600" w:hanging="360"/>
      </w:pPr>
      <w:rPr>
        <w:rFonts w:ascii="Wingdings 2" w:hAnsi="Wingdings 2" w:hint="default"/>
      </w:rPr>
    </w:lvl>
    <w:lvl w:ilvl="5" w:tplc="1FB0034E" w:tentative="1">
      <w:start w:val="1"/>
      <w:numFmt w:val="bullet"/>
      <w:lvlText w:val=""/>
      <w:lvlJc w:val="left"/>
      <w:pPr>
        <w:tabs>
          <w:tab w:val="num" w:pos="4320"/>
        </w:tabs>
        <w:ind w:left="4320" w:hanging="360"/>
      </w:pPr>
      <w:rPr>
        <w:rFonts w:ascii="Wingdings 2" w:hAnsi="Wingdings 2" w:hint="default"/>
      </w:rPr>
    </w:lvl>
    <w:lvl w:ilvl="6" w:tplc="04244EA6" w:tentative="1">
      <w:start w:val="1"/>
      <w:numFmt w:val="bullet"/>
      <w:lvlText w:val=""/>
      <w:lvlJc w:val="left"/>
      <w:pPr>
        <w:tabs>
          <w:tab w:val="num" w:pos="5040"/>
        </w:tabs>
        <w:ind w:left="5040" w:hanging="360"/>
      </w:pPr>
      <w:rPr>
        <w:rFonts w:ascii="Wingdings 2" w:hAnsi="Wingdings 2" w:hint="default"/>
      </w:rPr>
    </w:lvl>
    <w:lvl w:ilvl="7" w:tplc="B1EAD5F0" w:tentative="1">
      <w:start w:val="1"/>
      <w:numFmt w:val="bullet"/>
      <w:lvlText w:val=""/>
      <w:lvlJc w:val="left"/>
      <w:pPr>
        <w:tabs>
          <w:tab w:val="num" w:pos="5760"/>
        </w:tabs>
        <w:ind w:left="5760" w:hanging="360"/>
      </w:pPr>
      <w:rPr>
        <w:rFonts w:ascii="Wingdings 2" w:hAnsi="Wingdings 2" w:hint="default"/>
      </w:rPr>
    </w:lvl>
    <w:lvl w:ilvl="8" w:tplc="05249D46" w:tentative="1">
      <w:start w:val="1"/>
      <w:numFmt w:val="bullet"/>
      <w:lvlText w:val=""/>
      <w:lvlJc w:val="left"/>
      <w:pPr>
        <w:tabs>
          <w:tab w:val="num" w:pos="6480"/>
        </w:tabs>
        <w:ind w:left="6480" w:hanging="360"/>
      </w:pPr>
      <w:rPr>
        <w:rFonts w:ascii="Wingdings 2" w:hAnsi="Wingdings 2" w:hint="default"/>
      </w:rPr>
    </w:lvl>
  </w:abstractNum>
  <w:num w:numId="1" w16cid:durableId="2142258934">
    <w:abstractNumId w:val="0"/>
  </w:num>
  <w:num w:numId="2" w16cid:durableId="281348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4B"/>
    <w:rsid w:val="00031867"/>
    <w:rsid w:val="00063EDA"/>
    <w:rsid w:val="00096A21"/>
    <w:rsid w:val="00377E1E"/>
    <w:rsid w:val="003C120B"/>
    <w:rsid w:val="00577098"/>
    <w:rsid w:val="00637B45"/>
    <w:rsid w:val="00660B79"/>
    <w:rsid w:val="007E56A7"/>
    <w:rsid w:val="00956110"/>
    <w:rsid w:val="00AE1D70"/>
    <w:rsid w:val="00B06DF5"/>
    <w:rsid w:val="00BB155A"/>
    <w:rsid w:val="00D2529C"/>
    <w:rsid w:val="00D735CC"/>
    <w:rsid w:val="00E41C42"/>
    <w:rsid w:val="00F209B9"/>
    <w:rsid w:val="00FA2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08E7"/>
  <w15:chartTrackingRefBased/>
  <w15:docId w15:val="{24100419-931A-4179-9635-92FA75B0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9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9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9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9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9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94B"/>
    <w:rPr>
      <w:rFonts w:eastAsiaTheme="majorEastAsia" w:cstheme="majorBidi"/>
      <w:color w:val="272727" w:themeColor="text1" w:themeTint="D8"/>
    </w:rPr>
  </w:style>
  <w:style w:type="paragraph" w:styleId="Title">
    <w:name w:val="Title"/>
    <w:basedOn w:val="Normal"/>
    <w:next w:val="Normal"/>
    <w:link w:val="TitleChar"/>
    <w:uiPriority w:val="10"/>
    <w:qFormat/>
    <w:rsid w:val="00FA2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94B"/>
    <w:pPr>
      <w:spacing w:before="160"/>
      <w:jc w:val="center"/>
    </w:pPr>
    <w:rPr>
      <w:i/>
      <w:iCs/>
      <w:color w:val="404040" w:themeColor="text1" w:themeTint="BF"/>
    </w:rPr>
  </w:style>
  <w:style w:type="character" w:customStyle="1" w:styleId="QuoteChar">
    <w:name w:val="Quote Char"/>
    <w:basedOn w:val="DefaultParagraphFont"/>
    <w:link w:val="Quote"/>
    <w:uiPriority w:val="29"/>
    <w:rsid w:val="00FA294B"/>
    <w:rPr>
      <w:i/>
      <w:iCs/>
      <w:color w:val="404040" w:themeColor="text1" w:themeTint="BF"/>
    </w:rPr>
  </w:style>
  <w:style w:type="paragraph" w:styleId="ListParagraph">
    <w:name w:val="List Paragraph"/>
    <w:basedOn w:val="Normal"/>
    <w:uiPriority w:val="34"/>
    <w:qFormat/>
    <w:rsid w:val="00FA294B"/>
    <w:pPr>
      <w:ind w:left="720"/>
      <w:contextualSpacing/>
    </w:pPr>
  </w:style>
  <w:style w:type="character" w:styleId="IntenseEmphasis">
    <w:name w:val="Intense Emphasis"/>
    <w:basedOn w:val="DefaultParagraphFont"/>
    <w:uiPriority w:val="21"/>
    <w:qFormat/>
    <w:rsid w:val="00FA294B"/>
    <w:rPr>
      <w:i/>
      <w:iCs/>
      <w:color w:val="2F5496" w:themeColor="accent1" w:themeShade="BF"/>
    </w:rPr>
  </w:style>
  <w:style w:type="paragraph" w:styleId="IntenseQuote">
    <w:name w:val="Intense Quote"/>
    <w:basedOn w:val="Normal"/>
    <w:next w:val="Normal"/>
    <w:link w:val="IntenseQuoteChar"/>
    <w:uiPriority w:val="30"/>
    <w:qFormat/>
    <w:rsid w:val="00FA29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94B"/>
    <w:rPr>
      <w:i/>
      <w:iCs/>
      <w:color w:val="2F5496" w:themeColor="accent1" w:themeShade="BF"/>
    </w:rPr>
  </w:style>
  <w:style w:type="character" w:styleId="IntenseReference">
    <w:name w:val="Intense Reference"/>
    <w:basedOn w:val="DefaultParagraphFont"/>
    <w:uiPriority w:val="32"/>
    <w:qFormat/>
    <w:rsid w:val="00FA294B"/>
    <w:rPr>
      <w:b/>
      <w:bCs/>
      <w:smallCaps/>
      <w:color w:val="2F5496" w:themeColor="accent1" w:themeShade="BF"/>
      <w:spacing w:val="5"/>
    </w:rPr>
  </w:style>
  <w:style w:type="paragraph" w:styleId="NormalWeb">
    <w:name w:val="Normal (Web)"/>
    <w:basedOn w:val="Normal"/>
    <w:uiPriority w:val="99"/>
    <w:semiHidden/>
    <w:unhideWhenUsed/>
    <w:rsid w:val="00FA29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22152">
      <w:bodyDiv w:val="1"/>
      <w:marLeft w:val="0"/>
      <w:marRight w:val="0"/>
      <w:marTop w:val="0"/>
      <w:marBottom w:val="0"/>
      <w:divBdr>
        <w:top w:val="none" w:sz="0" w:space="0" w:color="auto"/>
        <w:left w:val="none" w:sz="0" w:space="0" w:color="auto"/>
        <w:bottom w:val="none" w:sz="0" w:space="0" w:color="auto"/>
        <w:right w:val="none" w:sz="0" w:space="0" w:color="auto"/>
      </w:divBdr>
    </w:div>
    <w:div w:id="190461560">
      <w:bodyDiv w:val="1"/>
      <w:marLeft w:val="0"/>
      <w:marRight w:val="0"/>
      <w:marTop w:val="0"/>
      <w:marBottom w:val="0"/>
      <w:divBdr>
        <w:top w:val="none" w:sz="0" w:space="0" w:color="auto"/>
        <w:left w:val="none" w:sz="0" w:space="0" w:color="auto"/>
        <w:bottom w:val="none" w:sz="0" w:space="0" w:color="auto"/>
        <w:right w:val="none" w:sz="0" w:space="0" w:color="auto"/>
      </w:divBdr>
    </w:div>
    <w:div w:id="296838073">
      <w:bodyDiv w:val="1"/>
      <w:marLeft w:val="0"/>
      <w:marRight w:val="0"/>
      <w:marTop w:val="0"/>
      <w:marBottom w:val="0"/>
      <w:divBdr>
        <w:top w:val="none" w:sz="0" w:space="0" w:color="auto"/>
        <w:left w:val="none" w:sz="0" w:space="0" w:color="auto"/>
        <w:bottom w:val="none" w:sz="0" w:space="0" w:color="auto"/>
        <w:right w:val="none" w:sz="0" w:space="0" w:color="auto"/>
      </w:divBdr>
    </w:div>
    <w:div w:id="531847363">
      <w:bodyDiv w:val="1"/>
      <w:marLeft w:val="0"/>
      <w:marRight w:val="0"/>
      <w:marTop w:val="0"/>
      <w:marBottom w:val="0"/>
      <w:divBdr>
        <w:top w:val="none" w:sz="0" w:space="0" w:color="auto"/>
        <w:left w:val="none" w:sz="0" w:space="0" w:color="auto"/>
        <w:bottom w:val="none" w:sz="0" w:space="0" w:color="auto"/>
        <w:right w:val="none" w:sz="0" w:space="0" w:color="auto"/>
      </w:divBdr>
      <w:divsChild>
        <w:div w:id="2115243083">
          <w:marLeft w:val="547"/>
          <w:marRight w:val="0"/>
          <w:marTop w:val="77"/>
          <w:marBottom w:val="120"/>
          <w:divBdr>
            <w:top w:val="none" w:sz="0" w:space="0" w:color="auto"/>
            <w:left w:val="none" w:sz="0" w:space="0" w:color="auto"/>
            <w:bottom w:val="none" w:sz="0" w:space="0" w:color="auto"/>
            <w:right w:val="none" w:sz="0" w:space="0" w:color="auto"/>
          </w:divBdr>
        </w:div>
      </w:divsChild>
    </w:div>
    <w:div w:id="1076391421">
      <w:bodyDiv w:val="1"/>
      <w:marLeft w:val="0"/>
      <w:marRight w:val="0"/>
      <w:marTop w:val="0"/>
      <w:marBottom w:val="0"/>
      <w:divBdr>
        <w:top w:val="none" w:sz="0" w:space="0" w:color="auto"/>
        <w:left w:val="none" w:sz="0" w:space="0" w:color="auto"/>
        <w:bottom w:val="none" w:sz="0" w:space="0" w:color="auto"/>
        <w:right w:val="none" w:sz="0" w:space="0" w:color="auto"/>
      </w:divBdr>
    </w:div>
    <w:div w:id="1163476033">
      <w:bodyDiv w:val="1"/>
      <w:marLeft w:val="0"/>
      <w:marRight w:val="0"/>
      <w:marTop w:val="0"/>
      <w:marBottom w:val="0"/>
      <w:divBdr>
        <w:top w:val="none" w:sz="0" w:space="0" w:color="auto"/>
        <w:left w:val="none" w:sz="0" w:space="0" w:color="auto"/>
        <w:bottom w:val="none" w:sz="0" w:space="0" w:color="auto"/>
        <w:right w:val="none" w:sz="0" w:space="0" w:color="auto"/>
      </w:divBdr>
    </w:div>
    <w:div w:id="1169977962">
      <w:bodyDiv w:val="1"/>
      <w:marLeft w:val="0"/>
      <w:marRight w:val="0"/>
      <w:marTop w:val="0"/>
      <w:marBottom w:val="0"/>
      <w:divBdr>
        <w:top w:val="none" w:sz="0" w:space="0" w:color="auto"/>
        <w:left w:val="none" w:sz="0" w:space="0" w:color="auto"/>
        <w:bottom w:val="none" w:sz="0" w:space="0" w:color="auto"/>
        <w:right w:val="none" w:sz="0" w:space="0" w:color="auto"/>
      </w:divBdr>
    </w:div>
    <w:div w:id="1323118695">
      <w:bodyDiv w:val="1"/>
      <w:marLeft w:val="0"/>
      <w:marRight w:val="0"/>
      <w:marTop w:val="0"/>
      <w:marBottom w:val="0"/>
      <w:divBdr>
        <w:top w:val="none" w:sz="0" w:space="0" w:color="auto"/>
        <w:left w:val="none" w:sz="0" w:space="0" w:color="auto"/>
        <w:bottom w:val="none" w:sz="0" w:space="0" w:color="auto"/>
        <w:right w:val="none" w:sz="0" w:space="0" w:color="auto"/>
      </w:divBdr>
    </w:div>
    <w:div w:id="1523322057">
      <w:bodyDiv w:val="1"/>
      <w:marLeft w:val="0"/>
      <w:marRight w:val="0"/>
      <w:marTop w:val="0"/>
      <w:marBottom w:val="0"/>
      <w:divBdr>
        <w:top w:val="none" w:sz="0" w:space="0" w:color="auto"/>
        <w:left w:val="none" w:sz="0" w:space="0" w:color="auto"/>
        <w:bottom w:val="none" w:sz="0" w:space="0" w:color="auto"/>
        <w:right w:val="none" w:sz="0" w:space="0" w:color="auto"/>
      </w:divBdr>
    </w:div>
    <w:div w:id="1541478227">
      <w:bodyDiv w:val="1"/>
      <w:marLeft w:val="0"/>
      <w:marRight w:val="0"/>
      <w:marTop w:val="0"/>
      <w:marBottom w:val="0"/>
      <w:divBdr>
        <w:top w:val="none" w:sz="0" w:space="0" w:color="auto"/>
        <w:left w:val="none" w:sz="0" w:space="0" w:color="auto"/>
        <w:bottom w:val="none" w:sz="0" w:space="0" w:color="auto"/>
        <w:right w:val="none" w:sz="0" w:space="0" w:color="auto"/>
      </w:divBdr>
    </w:div>
    <w:div w:id="1567567663">
      <w:bodyDiv w:val="1"/>
      <w:marLeft w:val="0"/>
      <w:marRight w:val="0"/>
      <w:marTop w:val="0"/>
      <w:marBottom w:val="0"/>
      <w:divBdr>
        <w:top w:val="none" w:sz="0" w:space="0" w:color="auto"/>
        <w:left w:val="none" w:sz="0" w:space="0" w:color="auto"/>
        <w:bottom w:val="none" w:sz="0" w:space="0" w:color="auto"/>
        <w:right w:val="none" w:sz="0" w:space="0" w:color="auto"/>
      </w:divBdr>
    </w:div>
    <w:div w:id="1667632489">
      <w:bodyDiv w:val="1"/>
      <w:marLeft w:val="0"/>
      <w:marRight w:val="0"/>
      <w:marTop w:val="0"/>
      <w:marBottom w:val="0"/>
      <w:divBdr>
        <w:top w:val="none" w:sz="0" w:space="0" w:color="auto"/>
        <w:left w:val="none" w:sz="0" w:space="0" w:color="auto"/>
        <w:bottom w:val="none" w:sz="0" w:space="0" w:color="auto"/>
        <w:right w:val="none" w:sz="0" w:space="0" w:color="auto"/>
      </w:divBdr>
    </w:div>
    <w:div w:id="1836459231">
      <w:bodyDiv w:val="1"/>
      <w:marLeft w:val="0"/>
      <w:marRight w:val="0"/>
      <w:marTop w:val="0"/>
      <w:marBottom w:val="0"/>
      <w:divBdr>
        <w:top w:val="none" w:sz="0" w:space="0" w:color="auto"/>
        <w:left w:val="none" w:sz="0" w:space="0" w:color="auto"/>
        <w:bottom w:val="none" w:sz="0" w:space="0" w:color="auto"/>
        <w:right w:val="none" w:sz="0" w:space="0" w:color="auto"/>
      </w:divBdr>
    </w:div>
    <w:div w:id="1938899487">
      <w:bodyDiv w:val="1"/>
      <w:marLeft w:val="0"/>
      <w:marRight w:val="0"/>
      <w:marTop w:val="0"/>
      <w:marBottom w:val="0"/>
      <w:divBdr>
        <w:top w:val="none" w:sz="0" w:space="0" w:color="auto"/>
        <w:left w:val="none" w:sz="0" w:space="0" w:color="auto"/>
        <w:bottom w:val="none" w:sz="0" w:space="0" w:color="auto"/>
        <w:right w:val="none" w:sz="0" w:space="0" w:color="auto"/>
      </w:divBdr>
    </w:div>
    <w:div w:id="1964385679">
      <w:bodyDiv w:val="1"/>
      <w:marLeft w:val="0"/>
      <w:marRight w:val="0"/>
      <w:marTop w:val="0"/>
      <w:marBottom w:val="0"/>
      <w:divBdr>
        <w:top w:val="none" w:sz="0" w:space="0" w:color="auto"/>
        <w:left w:val="none" w:sz="0" w:space="0" w:color="auto"/>
        <w:bottom w:val="none" w:sz="0" w:space="0" w:color="auto"/>
        <w:right w:val="none" w:sz="0" w:space="0" w:color="auto"/>
      </w:divBdr>
    </w:div>
    <w:div w:id="1990400567">
      <w:bodyDiv w:val="1"/>
      <w:marLeft w:val="0"/>
      <w:marRight w:val="0"/>
      <w:marTop w:val="0"/>
      <w:marBottom w:val="0"/>
      <w:divBdr>
        <w:top w:val="none" w:sz="0" w:space="0" w:color="auto"/>
        <w:left w:val="none" w:sz="0" w:space="0" w:color="auto"/>
        <w:bottom w:val="none" w:sz="0" w:space="0" w:color="auto"/>
        <w:right w:val="none" w:sz="0" w:space="0" w:color="auto"/>
      </w:divBdr>
    </w:div>
    <w:div w:id="203183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DA%20&amp;%20DS\Reinforcement%20Test\Excel\Superstores%20sales%20dataset.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20&amp;%20DS\Reinforcement%20Test\Excel\Superstores%20sales%20datase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20&amp;%20DS\Reinforcement%20Test\Excel\Superstores%20sales%20dataset.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A%20&amp;%20DS\Reinforcement%20Test\Excel\Superstores%20sales%20dataset.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A%20&amp;%20DS\Reinforcement%20Test\Excel\Superstores%20sales%20dataset.xlsm"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[Superstores sales dataset.xlsm]Sales By Period!Sales By Month</c:name>
    <c:fmtId val="-1"/>
  </c:pivotSource>
  <c:chart>
    <c:autoTitleDeleted val="1"/>
    <c:pivotFmts>
      <c:pivotFmt>
        <c:idx val="0"/>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0247654686728512E-2"/>
          <c:y val="5.0925925925925923E-2"/>
          <c:w val="0.91334970504924506"/>
          <c:h val="0.80467592592592596"/>
        </c:manualLayout>
      </c:layout>
      <c:lineChart>
        <c:grouping val="standard"/>
        <c:varyColors val="0"/>
        <c:ser>
          <c:idx val="0"/>
          <c:order val="0"/>
          <c:tx>
            <c:strRef>
              <c:f>'Sales By Period'!$B$2</c:f>
              <c:strCache>
                <c:ptCount val="1"/>
                <c:pt idx="0">
                  <c:v>Total</c:v>
                </c:pt>
              </c:strCache>
            </c:strRef>
          </c:tx>
          <c:spPr>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cat>
            <c:strRef>
              <c:f>'Sales By Period'!$A$3:$A$15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'Sales By Period'!$B$3:$B$15</c:f>
              <c:numCache>
                <c:formatCode>[$$-409]#,##0.00</c:formatCode>
                <c:ptCount val="12"/>
                <c:pt idx="0">
                  <c:v>81877.236317999996</c:v>
                </c:pt>
                <c:pt idx="1">
                  <c:v>54011.01350199998</c:v>
                </c:pt>
                <c:pt idx="2">
                  <c:v>172128.91554399993</c:v>
                </c:pt>
                <c:pt idx="3">
                  <c:v>118241.60075799993</c:v>
                </c:pt>
                <c:pt idx="4">
                  <c:v>132903.21299099998</c:v>
                </c:pt>
                <c:pt idx="5">
                  <c:v>132041.29328899999</c:v>
                </c:pt>
                <c:pt idx="6">
                  <c:v>125327.85244999992</c:v>
                </c:pt>
                <c:pt idx="7">
                  <c:v>135685.99165999985</c:v>
                </c:pt>
                <c:pt idx="8">
                  <c:v>262136.91405100035</c:v>
                </c:pt>
                <c:pt idx="9">
                  <c:v>174429.7623809998</c:v>
                </c:pt>
                <c:pt idx="10">
                  <c:v>301780.58895999921</c:v>
                </c:pt>
                <c:pt idx="11">
                  <c:v>283857.38365499995</c:v>
                </c:pt>
              </c:numCache>
            </c:numRef>
          </c:val>
          <c:smooth val="0"/>
          <c:extLst>
            <c:ext xmlns:c16="http://schemas.microsoft.com/office/drawing/2014/chart" uri="{C3380CC4-5D6E-409C-BE32-E72D297353CC}">
              <c16:uniqueId val="{00000000-67CA-4932-87EE-2C9358D3CC04}"/>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marker val="1"/>
        <c:smooth val="0"/>
        <c:axId val="14591503"/>
        <c:axId val="14601583"/>
      </c:lineChart>
      <c:catAx>
        <c:axId val="14591503"/>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4601583"/>
        <c:crosses val="autoZero"/>
        <c:auto val="1"/>
        <c:lblAlgn val="ctr"/>
        <c:lblOffset val="100"/>
        <c:noMultiLvlLbl val="0"/>
      </c:catAx>
      <c:valAx>
        <c:axId val="14601583"/>
        <c:scaling>
          <c:orientation val="minMax"/>
        </c:scaling>
        <c:delete val="1"/>
        <c:axPos val="l"/>
        <c:numFmt formatCode="[$$-409]#,##0.00" sourceLinked="1"/>
        <c:majorTickMark val="none"/>
        <c:minorTickMark val="none"/>
        <c:tickLblPos val="nextTo"/>
        <c:crossAx val="14591503"/>
        <c:crosses val="autoZero"/>
        <c:crossBetween val="between"/>
      </c:valAx>
      <c:dTable>
        <c:showHorzBorder val="1"/>
        <c:showVertBorder val="1"/>
        <c:showOutline val="1"/>
        <c:showKeys val="0"/>
        <c:spPr>
          <a:noFill/>
          <a:ln w="9525">
            <a:solidFill>
              <a:schemeClr val="accent1">
                <a:lumMod val="60000"/>
                <a:lumOff val="40000"/>
              </a:schemeClr>
            </a:solidFill>
          </a:ln>
          <a:effectLst/>
        </c:spPr>
        <c:txPr>
          <a:bodyPr rot="0" spcFirstLastPara="1" vertOverflow="ellipsis" vert="horz" wrap="square" anchor="ctr" anchorCtr="1"/>
          <a:lstStyle/>
          <a:p>
            <a:pPr rtl="0">
              <a:defRPr sz="900" b="1" i="0" u="none" strike="noStrike" kern="1200" baseline="0">
                <a:solidFill>
                  <a:schemeClr val="lt1"/>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[Superstores sales dataset.xlsm]Sales By Region!Sales By REgion</c:name>
    <c:fmtId val="-1"/>
  </c:pivotSource>
  <c:chart>
    <c:autoTitleDeleted val="1"/>
    <c:pivotFmts>
      <c:pivotFmt>
        <c:idx val="0"/>
        <c:spPr>
          <a:solidFill>
            <a:schemeClr val="lt1"/>
          </a:solidFill>
          <a:ln w="19050">
            <a:solidFill>
              <a:schemeClr val="accen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lt1"/>
          </a:solidFill>
          <a:ln w="19050">
            <a:solidFill>
              <a:schemeClr val="accent1"/>
            </a:solidFill>
          </a:ln>
          <a:effectLst/>
        </c:spPr>
      </c:pivotFmt>
      <c:pivotFmt>
        <c:idx val="2"/>
        <c:spPr>
          <a:solidFill>
            <a:schemeClr val="lt1"/>
          </a:solidFill>
          <a:ln w="19050">
            <a:solidFill>
              <a:schemeClr val="accent1"/>
            </a:solidFill>
          </a:ln>
          <a:effectLst/>
        </c:spPr>
      </c:pivotFmt>
      <c:pivotFmt>
        <c:idx val="3"/>
        <c:spPr>
          <a:solidFill>
            <a:schemeClr val="lt1"/>
          </a:solidFill>
          <a:ln w="19050">
            <a:solidFill>
              <a:schemeClr val="accent1"/>
            </a:solidFill>
          </a:ln>
          <a:effectLst/>
        </c:spPr>
      </c:pivotFmt>
      <c:pivotFmt>
        <c:idx val="4"/>
        <c:spPr>
          <a:solidFill>
            <a:schemeClr val="lt1"/>
          </a:solidFill>
          <a:ln w="19050">
            <a:solidFill>
              <a:schemeClr val="accent1"/>
            </a:solidFill>
          </a:ln>
          <a:effectLst/>
        </c:spPr>
      </c:pivotFmt>
      <c:pivotFmt>
        <c:idx val="5"/>
        <c:spPr>
          <a:solidFill>
            <a:schemeClr val="lt1"/>
          </a:solidFill>
          <a:ln w="19050">
            <a:solidFill>
              <a:schemeClr val="accen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6"/>
        <c:spPr>
          <a:solidFill>
            <a:schemeClr val="lt1"/>
          </a:solidFill>
          <a:ln w="19050">
            <a:solidFill>
              <a:schemeClr val="accent1"/>
            </a:solidFill>
          </a:ln>
          <a:effectLst/>
        </c:spPr>
      </c:pivotFmt>
      <c:pivotFmt>
        <c:idx val="7"/>
        <c:spPr>
          <a:solidFill>
            <a:schemeClr val="lt1"/>
          </a:solidFill>
          <a:ln w="19050">
            <a:solidFill>
              <a:schemeClr val="accent1"/>
            </a:solidFill>
          </a:ln>
          <a:effectLst/>
        </c:spPr>
      </c:pivotFmt>
      <c:pivotFmt>
        <c:idx val="8"/>
        <c:spPr>
          <a:solidFill>
            <a:schemeClr val="lt1"/>
          </a:solidFill>
          <a:ln w="19050">
            <a:solidFill>
              <a:schemeClr val="accent1"/>
            </a:solidFill>
          </a:ln>
          <a:effectLst/>
        </c:spPr>
      </c:pivotFmt>
      <c:pivotFmt>
        <c:idx val="9"/>
        <c:spPr>
          <a:solidFill>
            <a:schemeClr val="lt1"/>
          </a:solidFill>
          <a:ln w="19050">
            <a:solidFill>
              <a:schemeClr val="accent1"/>
            </a:solidFill>
          </a:ln>
          <a:effectLst/>
        </c:spPr>
      </c:pivotFmt>
      <c:pivotFmt>
        <c:idx val="10"/>
        <c:spPr>
          <a:solidFill>
            <a:schemeClr val="lt1"/>
          </a:solidFill>
          <a:ln w="19050">
            <a:solidFill>
              <a:schemeClr val="accen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1"/>
        <c:spPr>
          <a:solidFill>
            <a:schemeClr val="lt1"/>
          </a:solidFill>
          <a:ln w="19050">
            <a:solidFill>
              <a:schemeClr val="accent1"/>
            </a:solidFill>
          </a:ln>
          <a:effectLst/>
        </c:spPr>
      </c:pivotFmt>
      <c:pivotFmt>
        <c:idx val="12"/>
        <c:spPr>
          <a:solidFill>
            <a:schemeClr val="lt1"/>
          </a:solidFill>
          <a:ln w="19050">
            <a:solidFill>
              <a:schemeClr val="accent1"/>
            </a:solidFill>
          </a:ln>
          <a:effectLst/>
        </c:spPr>
      </c:pivotFmt>
      <c:pivotFmt>
        <c:idx val="13"/>
        <c:spPr>
          <a:solidFill>
            <a:schemeClr val="lt1"/>
          </a:solidFill>
          <a:ln w="19050">
            <a:solidFill>
              <a:schemeClr val="accent1"/>
            </a:solidFill>
          </a:ln>
          <a:effectLst/>
        </c:spPr>
      </c:pivotFmt>
      <c:pivotFmt>
        <c:idx val="14"/>
        <c:spPr>
          <a:solidFill>
            <a:schemeClr val="lt1"/>
          </a:solidFill>
          <a:ln w="19050">
            <a:solidFill>
              <a:schemeClr val="accent1"/>
            </a:solidFill>
          </a:ln>
          <a:effectLst/>
        </c:spPr>
      </c:pivotFmt>
      <c:pivotFmt>
        <c:idx val="15"/>
        <c:spPr>
          <a:solidFill>
            <a:schemeClr val="lt1"/>
          </a:solidFill>
          <a:ln w="19050">
            <a:solidFill>
              <a:schemeClr val="accen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16"/>
        <c:spPr>
          <a:solidFill>
            <a:schemeClr val="lt1"/>
          </a:solidFill>
          <a:ln w="19050">
            <a:solidFill>
              <a:schemeClr val="accent1"/>
            </a:solidFill>
          </a:ln>
          <a:effectLst/>
        </c:spPr>
      </c:pivotFmt>
      <c:pivotFmt>
        <c:idx val="17"/>
        <c:spPr>
          <a:solidFill>
            <a:schemeClr val="lt1"/>
          </a:solidFill>
          <a:ln w="19050">
            <a:solidFill>
              <a:schemeClr val="accent1"/>
            </a:solidFill>
          </a:ln>
          <a:effectLst/>
        </c:spPr>
      </c:pivotFmt>
      <c:pivotFmt>
        <c:idx val="18"/>
        <c:spPr>
          <a:solidFill>
            <a:schemeClr val="lt1"/>
          </a:solidFill>
          <a:ln w="19050">
            <a:solidFill>
              <a:schemeClr val="accent1"/>
            </a:solidFill>
          </a:ln>
          <a:effectLst/>
        </c:spPr>
      </c:pivotFmt>
      <c:pivotFmt>
        <c:idx val="19"/>
        <c:spPr>
          <a:solidFill>
            <a:schemeClr val="lt1"/>
          </a:solidFill>
          <a:ln w="19050">
            <a:solidFill>
              <a:schemeClr val="accent1"/>
            </a:solidFill>
          </a:ln>
          <a:effectLst/>
        </c:spPr>
      </c:pivotFmt>
      <c:pivotFmt>
        <c:idx val="20"/>
        <c:spPr>
          <a:solidFill>
            <a:schemeClr val="lt1"/>
          </a:solidFill>
          <a:ln w="19050">
            <a:solidFill>
              <a:schemeClr val="accen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extLst>
        </c:dLbl>
      </c:pivotFmt>
      <c:pivotFmt>
        <c:idx val="21"/>
        <c:spPr>
          <a:solidFill>
            <a:schemeClr val="lt1"/>
          </a:solidFill>
          <a:ln w="19050">
            <a:solidFill>
              <a:schemeClr val="accent1"/>
            </a:solidFill>
          </a:ln>
          <a:effectLst/>
        </c:spPr>
      </c:pivotFmt>
      <c:pivotFmt>
        <c:idx val="22"/>
        <c:spPr>
          <a:solidFill>
            <a:schemeClr val="lt1"/>
          </a:solidFill>
          <a:ln w="19050">
            <a:solidFill>
              <a:schemeClr val="accent1"/>
            </a:solidFill>
          </a:ln>
          <a:effectLst/>
        </c:spPr>
      </c:pivotFmt>
      <c:pivotFmt>
        <c:idx val="23"/>
        <c:spPr>
          <a:solidFill>
            <a:schemeClr val="lt1"/>
          </a:solidFill>
          <a:ln w="19050">
            <a:solidFill>
              <a:schemeClr val="accent1"/>
            </a:solidFill>
          </a:ln>
          <a:effectLst/>
        </c:spPr>
      </c:pivotFmt>
      <c:pivotFmt>
        <c:idx val="24"/>
        <c:spPr>
          <a:solidFill>
            <a:schemeClr val="lt1"/>
          </a:solidFill>
          <a:ln w="19050">
            <a:solidFill>
              <a:schemeClr val="accent1"/>
            </a:solidFill>
          </a:ln>
          <a:effectLst/>
        </c:spPr>
      </c:pivotFmt>
    </c:pivotFmts>
    <c:plotArea>
      <c:layout/>
      <c:pieChart>
        <c:varyColors val="1"/>
        <c:ser>
          <c:idx val="0"/>
          <c:order val="0"/>
          <c:tx>
            <c:strRef>
              <c:f>'Sales By Region'!$B$2</c:f>
              <c:strCache>
                <c:ptCount val="1"/>
                <c:pt idx="0">
                  <c:v>Total</c:v>
                </c:pt>
              </c:strCache>
            </c:strRef>
          </c:tx>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5BC4-4849-AF0C-AE40F088368E}"/>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5BC4-4849-AF0C-AE40F088368E}"/>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5BC4-4849-AF0C-AE40F088368E}"/>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5BC4-4849-AF0C-AE40F088368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'Sales By Region'!$A$3:$A$7</c:f>
              <c:strCache>
                <c:ptCount val="4"/>
                <c:pt idx="0">
                  <c:v>West</c:v>
                </c:pt>
                <c:pt idx="1">
                  <c:v>East</c:v>
                </c:pt>
                <c:pt idx="2">
                  <c:v>Central</c:v>
                </c:pt>
                <c:pt idx="3">
                  <c:v>South</c:v>
                </c:pt>
              </c:strCache>
            </c:strRef>
          </c:cat>
          <c:val>
            <c:numRef>
              <c:f>'Sales By Region'!$B$3:$B$7</c:f>
              <c:numCache>
                <c:formatCode>[$$-409]#,##0.00</c:formatCode>
                <c:ptCount val="4"/>
                <c:pt idx="0">
                  <c:v>632051.14917499968</c:v>
                </c:pt>
                <c:pt idx="1">
                  <c:v>583975.64540000015</c:v>
                </c:pt>
                <c:pt idx="2">
                  <c:v>423452.22758399975</c:v>
                </c:pt>
                <c:pt idx="3">
                  <c:v>334942.74340000062</c:v>
                </c:pt>
              </c:numCache>
            </c:numRef>
          </c:val>
          <c:extLst>
            <c:ext xmlns:c16="http://schemas.microsoft.com/office/drawing/2014/chart" uri="{C3380CC4-5D6E-409C-BE32-E72D297353CC}">
              <c16:uniqueId val="{00000008-5BC4-4849-AF0C-AE40F088368E}"/>
            </c:ext>
          </c:extLst>
        </c:ser>
        <c:dLbls>
          <c:dLblPos val="bestFit"/>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[Superstores sales dataset.xlsm]Sales By City!Sales By City</c:name>
    <c:fmtId val="-1"/>
  </c:pivotSource>
  <c:chart>
    <c:autoTitleDeleted val="1"/>
    <c:pivotFmts>
      <c:pivotFmt>
        <c:idx val="0"/>
        <c:spPr>
          <a:pattFill prst="ltUpDiag">
            <a:fgClr>
              <a:schemeClr val="accent1"/>
            </a:fgClr>
            <a:bgClr>
              <a:schemeClr val="lt1"/>
            </a:bgClr>
          </a:pattFill>
          <a:ln>
            <a:noFill/>
          </a:ln>
          <a:effectLst/>
        </c:spPr>
        <c:marker>
          <c:symbol val="none"/>
        </c:marker>
        <c:dLbl>
          <c:idx val="0"/>
          <c:spPr>
            <a:solidFill>
              <a:srgbClr val="E32D91">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a:noFill/>
          </a:ln>
          <a:effectLst/>
        </c:spPr>
        <c:marker>
          <c:symbol val="none"/>
        </c:marker>
        <c:dLbl>
          <c:idx val="0"/>
          <c:spPr>
            <a:solidFill>
              <a:srgbClr val="E32D91">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a:noFill/>
          </a:ln>
          <a:effectLst/>
        </c:spPr>
        <c:marker>
          <c:symbol val="none"/>
        </c:marker>
        <c:dLbl>
          <c:idx val="0"/>
          <c:spPr>
            <a:solidFill>
              <a:srgbClr val="E32D91">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ltUpDiag">
            <a:fgClr>
              <a:schemeClr val="accent1"/>
            </a:fgClr>
            <a:bgClr>
              <a:schemeClr val="lt1"/>
            </a:bgClr>
          </a:pattFill>
          <a:ln>
            <a:noFill/>
          </a:ln>
          <a:effectLst/>
        </c:spPr>
        <c:marker>
          <c:symbol val="none"/>
        </c:marker>
        <c:dLbl>
          <c:idx val="0"/>
          <c:spPr>
            <a:solidFill>
              <a:srgbClr val="E32D91">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ltUpDiag">
            <a:fgClr>
              <a:schemeClr val="accent1"/>
            </a:fgClr>
            <a:bgClr>
              <a:schemeClr val="lt1"/>
            </a:bgClr>
          </a:pattFill>
          <a:ln>
            <a:noFill/>
          </a:ln>
          <a:effectLst/>
        </c:spPr>
        <c:marker>
          <c:symbol val="none"/>
        </c:marker>
        <c:dLbl>
          <c:idx val="0"/>
          <c:spPr>
            <a:solidFill>
              <a:srgbClr val="E32D91">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'Sales By City'!$B$2</c:f>
              <c:strCache>
                <c:ptCount val="1"/>
                <c:pt idx="0">
                  <c:v>Total</c:v>
                </c:pt>
              </c:strCache>
            </c:strRef>
          </c:tx>
          <c:spPr>
            <a:pattFill prst="ltUpDiag">
              <a:fgClr>
                <a:schemeClr val="accent1"/>
              </a:fgClr>
              <a:bgClr>
                <a:schemeClr val="lt1"/>
              </a:bgClr>
            </a:pattFill>
            <a:ln>
              <a:noFill/>
            </a:ln>
            <a:effectLst/>
          </c:spPr>
          <c:invertIfNegative val="0"/>
          <c:dLbls>
            <c:spPr>
              <a:solidFill>
                <a:srgbClr val="E32D91">
                  <a:alpha val="70000"/>
                </a:srgbClr>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'Sales By City'!$A$3:$A$8</c:f>
              <c:strCache>
                <c:ptCount val="5"/>
                <c:pt idx="0">
                  <c:v>New York City</c:v>
                </c:pt>
                <c:pt idx="1">
                  <c:v>Los Angeles</c:v>
                </c:pt>
                <c:pt idx="2">
                  <c:v>Seattle</c:v>
                </c:pt>
                <c:pt idx="3">
                  <c:v>San Francisco</c:v>
                </c:pt>
                <c:pt idx="4">
                  <c:v>Philadelphia</c:v>
                </c:pt>
              </c:strCache>
            </c:strRef>
          </c:cat>
          <c:val>
            <c:numRef>
              <c:f>'Sales By City'!$B$3:$B$8</c:f>
              <c:numCache>
                <c:formatCode>[$$-409]#,##0.00</c:formatCode>
                <c:ptCount val="5"/>
                <c:pt idx="0">
                  <c:v>236306.23729999986</c:v>
                </c:pt>
                <c:pt idx="1">
                  <c:v>154050.9560499998</c:v>
                </c:pt>
                <c:pt idx="2">
                  <c:v>110802.71160000001</c:v>
                </c:pt>
                <c:pt idx="3">
                  <c:v>99711.504999999917</c:v>
                </c:pt>
                <c:pt idx="4">
                  <c:v>72745.623700000011</c:v>
                </c:pt>
              </c:numCache>
            </c:numRef>
          </c:val>
          <c:extLst>
            <c:ext xmlns:c16="http://schemas.microsoft.com/office/drawing/2014/chart" uri="{C3380CC4-5D6E-409C-BE32-E72D297353CC}">
              <c16:uniqueId val="{00000000-C77D-4C91-B654-6B71D41DC6B9}"/>
            </c:ext>
          </c:extLst>
        </c:ser>
        <c:dLbls>
          <c:dLblPos val="outEnd"/>
          <c:showLegendKey val="0"/>
          <c:showVal val="1"/>
          <c:showCatName val="0"/>
          <c:showSerName val="0"/>
          <c:showPercent val="0"/>
          <c:showBubbleSize val="0"/>
        </c:dLbls>
        <c:gapWidth val="269"/>
        <c:axId val="14611183"/>
        <c:axId val="14627983"/>
      </c:barChart>
      <c:catAx>
        <c:axId val="14611183"/>
        <c:scaling>
          <c:orientation val="minMax"/>
        </c:scaling>
        <c:delete val="0"/>
        <c:axPos val="l"/>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1000" b="1" i="0" u="none" strike="noStrike" kern="1200" cap="all" spc="150" normalizeH="0" baseline="0">
                <a:solidFill>
                  <a:schemeClr val="bg1"/>
                </a:solidFill>
                <a:latin typeface="+mn-lt"/>
                <a:ea typeface="+mn-ea"/>
                <a:cs typeface="+mn-cs"/>
              </a:defRPr>
            </a:pPr>
            <a:endParaRPr lang="en-US"/>
          </a:p>
        </c:txPr>
        <c:crossAx val="14627983"/>
        <c:crosses val="autoZero"/>
        <c:auto val="1"/>
        <c:lblAlgn val="ctr"/>
        <c:lblOffset val="100"/>
        <c:noMultiLvlLbl val="0"/>
      </c:catAx>
      <c:valAx>
        <c:axId val="14627983"/>
        <c:scaling>
          <c:orientation val="minMax"/>
        </c:scaling>
        <c:delete val="1"/>
        <c:axPos val="b"/>
        <c:numFmt formatCode="[$$-409]#,##0.00" sourceLinked="1"/>
        <c:majorTickMark val="none"/>
        <c:minorTickMark val="none"/>
        <c:tickLblPos val="nextTo"/>
        <c:crossAx val="14611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[Superstores sales dataset.xlsm]Pivot Tables!Product Category</c:name>
    <c:fmtId val="-1"/>
  </c:pivotSource>
  <c:chart>
    <c:autoTitleDeleted val="1"/>
    <c:pivotFmts>
      <c:pivotFmt>
        <c:idx val="0"/>
        <c:spPr>
          <a:pattFill prst="ltUpDiag">
            <a:fgClr>
              <a:schemeClr val="accent1"/>
            </a:fgClr>
            <a:bgClr>
              <a:schemeClr val="lt1"/>
            </a:bgClr>
          </a:pattFill>
          <a:ln>
            <a:noFill/>
          </a:ln>
          <a:effectLst/>
        </c:spPr>
        <c:marker>
          <c:symbol val="circle"/>
          <c:size val="5"/>
          <c:spPr>
            <a:solidFill>
              <a:schemeClr val="accent1"/>
            </a:solidFill>
            <a:ln w="22225">
              <a:solidFill>
                <a:schemeClr val="lt1"/>
              </a:solidFill>
              <a:round/>
            </a:ln>
            <a:effectLst/>
          </c:spPr>
        </c:marker>
        <c:dLbl>
          <c:idx val="0"/>
          <c:spPr>
            <a:solidFill>
              <a:srgbClr val="0F6FC6">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a:noFill/>
          </a:ln>
          <a:effectLst/>
        </c:spPr>
        <c:marker>
          <c:symbol val="none"/>
        </c:marker>
        <c:dLbl>
          <c:idx val="0"/>
          <c:spPr>
            <a:solidFill>
              <a:srgbClr val="0F6FC6">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a:noFill/>
          </a:ln>
          <a:effectLst/>
        </c:spPr>
        <c:marker>
          <c:symbol val="none"/>
        </c:marker>
        <c:dLbl>
          <c:idx val="0"/>
          <c:spPr>
            <a:solidFill>
              <a:srgbClr val="0F6FC6">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Tables'!$B$20</c:f>
              <c:strCache>
                <c:ptCount val="1"/>
                <c:pt idx="0">
                  <c:v>Total</c:v>
                </c:pt>
              </c:strCache>
            </c:strRef>
          </c:tx>
          <c:spPr>
            <a:pattFill prst="ltUpDiag">
              <a:fgClr>
                <a:schemeClr val="accent1"/>
              </a:fgClr>
              <a:bgClr>
                <a:schemeClr val="lt1"/>
              </a:bgClr>
            </a:pattFill>
            <a:ln>
              <a:noFill/>
            </a:ln>
            <a:effectLst/>
          </c:spPr>
          <c:invertIfNegative val="0"/>
          <c:dLbls>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'Pivot Tables'!$A$21:$A$24</c:f>
              <c:strCache>
                <c:ptCount val="3"/>
                <c:pt idx="0">
                  <c:v>Technology</c:v>
                </c:pt>
                <c:pt idx="1">
                  <c:v>Office Supplies</c:v>
                </c:pt>
                <c:pt idx="2">
                  <c:v>Furniture</c:v>
                </c:pt>
              </c:strCache>
            </c:strRef>
          </c:cat>
          <c:val>
            <c:numRef>
              <c:f>'Pivot Tables'!$B$21:$B$24</c:f>
              <c:numCache>
                <c:formatCode>[$$-409]#,##0.00</c:formatCode>
                <c:ptCount val="3"/>
                <c:pt idx="0">
                  <c:v>713493.38029999472</c:v>
                </c:pt>
                <c:pt idx="1">
                  <c:v>642642.09140000574</c:v>
                </c:pt>
                <c:pt idx="2">
                  <c:v>618286.29385900067</c:v>
                </c:pt>
              </c:numCache>
            </c:numRef>
          </c:val>
          <c:extLst>
            <c:ext xmlns:c16="http://schemas.microsoft.com/office/drawing/2014/chart" uri="{C3380CC4-5D6E-409C-BE32-E72D297353CC}">
              <c16:uniqueId val="{00000000-1974-44D2-82FE-24B5466AC36C}"/>
            </c:ext>
          </c:extLst>
        </c:ser>
        <c:dLbls>
          <c:dLblPos val="outEnd"/>
          <c:showLegendKey val="0"/>
          <c:showVal val="1"/>
          <c:showCatName val="0"/>
          <c:showSerName val="0"/>
          <c:showPercent val="0"/>
          <c:showBubbleSize val="0"/>
        </c:dLbls>
        <c:gapWidth val="269"/>
        <c:overlap val="-20"/>
        <c:axId val="371207104"/>
        <c:axId val="371209504"/>
      </c:barChart>
      <c:catAx>
        <c:axId val="371207104"/>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1000" b="1" i="0" u="none" strike="noStrike" kern="1200" cap="all" spc="150" normalizeH="0" baseline="0">
                <a:solidFill>
                  <a:schemeClr val="lt1"/>
                </a:solidFill>
                <a:latin typeface="+mn-lt"/>
                <a:ea typeface="+mn-ea"/>
                <a:cs typeface="+mn-cs"/>
              </a:defRPr>
            </a:pPr>
            <a:endParaRPr lang="en-US"/>
          </a:p>
        </c:txPr>
        <c:crossAx val="371209504"/>
        <c:crosses val="autoZero"/>
        <c:auto val="1"/>
        <c:lblAlgn val="ctr"/>
        <c:lblOffset val="100"/>
        <c:noMultiLvlLbl val="0"/>
      </c:catAx>
      <c:valAx>
        <c:axId val="371209504"/>
        <c:scaling>
          <c:orientation val="minMax"/>
        </c:scaling>
        <c:delete val="1"/>
        <c:axPos val="l"/>
        <c:numFmt formatCode="[$$-409]#,##0.00" sourceLinked="1"/>
        <c:majorTickMark val="none"/>
        <c:minorTickMark val="none"/>
        <c:tickLblPos val="nextTo"/>
        <c:crossAx val="371207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[Superstores sales dataset.xlsm]Insights &amp; Findings!PivotTable1</c:name>
    <c:fmtId val="-1"/>
  </c:pivotSource>
  <c:chart>
    <c:autoTitleDeleted val="1"/>
    <c:pivotFmts>
      <c:pivotFmt>
        <c:idx val="0"/>
        <c:spPr>
          <a:pattFill prst="ltUpDiag">
            <a:fgClr>
              <a:schemeClr val="accent1"/>
            </a:fgClr>
            <a:bgClr>
              <a:schemeClr val="lt1"/>
            </a:bgClr>
          </a:pattFill>
          <a:ln>
            <a:noFill/>
          </a:ln>
          <a:effectLst/>
        </c:spPr>
        <c:marker>
          <c:symbol val="circle"/>
          <c:size val="5"/>
          <c:spPr>
            <a:solidFill>
              <a:schemeClr val="accent1"/>
            </a:solidFill>
            <a:ln w="22225">
              <a:solidFill>
                <a:schemeClr val="lt1"/>
              </a:solidFill>
              <a:round/>
            </a:ln>
            <a:effectLst/>
          </c:spPr>
        </c:marker>
        <c:dLbl>
          <c:idx val="0"/>
          <c:spPr>
            <a:solidFill>
              <a:srgbClr val="0F6FC6">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a:noFill/>
          </a:ln>
          <a:effectLst/>
        </c:spPr>
        <c:marker>
          <c:symbol val="none"/>
        </c:marker>
        <c:dLbl>
          <c:idx val="0"/>
          <c:spPr>
            <a:solidFill>
              <a:srgbClr val="0F6FC6">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a:noFill/>
          </a:ln>
          <a:effectLst/>
        </c:spPr>
        <c:marker>
          <c:symbol val="none"/>
        </c:marker>
        <c:dLbl>
          <c:idx val="0"/>
          <c:spPr>
            <a:solidFill>
              <a:srgbClr val="0F6FC6">
                <a:alpha val="70000"/>
              </a:srgb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'Insights &amp; Findings'!$C$3</c:f>
              <c:strCache>
                <c:ptCount val="1"/>
                <c:pt idx="0">
                  <c:v>Total</c:v>
                </c:pt>
              </c:strCache>
            </c:strRef>
          </c:tx>
          <c:spPr>
            <a:pattFill prst="ltUpDiag">
              <a:fgClr>
                <a:schemeClr val="accent1"/>
              </a:fgClr>
              <a:bgClr>
                <a:schemeClr val="lt1"/>
              </a:bgClr>
            </a:pattFill>
            <a:ln>
              <a:noFill/>
            </a:ln>
            <a:effectLst/>
          </c:spPr>
          <c:invertIfNegative val="0"/>
          <c:dLbls>
            <c:spPr>
              <a:solidFill>
                <a:srgbClr val="4472C4">
                  <a:alpha val="70000"/>
                </a:srgbClr>
              </a:solid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'Insights &amp; Findings'!$B$4:$B$8</c:f>
              <c:strCache>
                <c:ptCount val="4"/>
                <c:pt idx="0">
                  <c:v>Standard Class</c:v>
                </c:pt>
                <c:pt idx="1">
                  <c:v>Second Class</c:v>
                </c:pt>
                <c:pt idx="2">
                  <c:v>First Class</c:v>
                </c:pt>
                <c:pt idx="3">
                  <c:v>Same Day</c:v>
                </c:pt>
              </c:strCache>
            </c:strRef>
          </c:cat>
          <c:val>
            <c:numRef>
              <c:f>'Insights &amp; Findings'!$C$4:$C$8</c:f>
              <c:numCache>
                <c:formatCode>[$$-409]#,##0.00</c:formatCode>
                <c:ptCount val="4"/>
                <c:pt idx="0">
                  <c:v>1163158.6989399954</c:v>
                </c:pt>
                <c:pt idx="1">
                  <c:v>403362.83490200015</c:v>
                </c:pt>
                <c:pt idx="2">
                  <c:v>299633.23111699952</c:v>
                </c:pt>
                <c:pt idx="3">
                  <c:v>108267.00059999987</c:v>
                </c:pt>
              </c:numCache>
            </c:numRef>
          </c:val>
          <c:extLst>
            <c:ext xmlns:c16="http://schemas.microsoft.com/office/drawing/2014/chart" uri="{C3380CC4-5D6E-409C-BE32-E72D297353CC}">
              <c16:uniqueId val="{00000000-EAD8-47CF-A982-86F8CABEEB2D}"/>
            </c:ext>
          </c:extLst>
        </c:ser>
        <c:dLbls>
          <c:dLblPos val="outEnd"/>
          <c:showLegendKey val="0"/>
          <c:showVal val="1"/>
          <c:showCatName val="0"/>
          <c:showSerName val="0"/>
          <c:showPercent val="0"/>
          <c:showBubbleSize val="0"/>
        </c:dLbls>
        <c:gapWidth val="269"/>
        <c:overlap val="-20"/>
        <c:axId val="371215744"/>
        <c:axId val="371201344"/>
      </c:barChart>
      <c:catAx>
        <c:axId val="371215744"/>
        <c:scaling>
          <c:orientation val="minMax"/>
        </c:scaling>
        <c:delete val="0"/>
        <c:axPos val="l"/>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1050" b="1" i="0" u="none" strike="noStrike" kern="1200" cap="all" spc="150" normalizeH="0" baseline="0">
                <a:solidFill>
                  <a:schemeClr val="bg1"/>
                </a:solidFill>
                <a:latin typeface="+mn-lt"/>
                <a:ea typeface="+mn-ea"/>
                <a:cs typeface="+mn-cs"/>
              </a:defRPr>
            </a:pPr>
            <a:endParaRPr lang="en-US"/>
          </a:p>
        </c:txPr>
        <c:crossAx val="371201344"/>
        <c:crosses val="autoZero"/>
        <c:auto val="1"/>
        <c:lblAlgn val="ctr"/>
        <c:lblOffset val="100"/>
        <c:noMultiLvlLbl val="0"/>
      </c:catAx>
      <c:valAx>
        <c:axId val="371201344"/>
        <c:scaling>
          <c:orientation val="minMax"/>
        </c:scaling>
        <c:delete val="1"/>
        <c:axPos val="b"/>
        <c:numFmt formatCode="[$$-409]#,##0.00" sourceLinked="1"/>
        <c:majorTickMark val="none"/>
        <c:minorTickMark val="none"/>
        <c:tickLblPos val="nextTo"/>
        <c:crossAx val="371215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6">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D6997-D130-459C-B9BA-1FD9E207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Vasudevan</dc:creator>
  <cp:keywords/>
  <dc:description/>
  <cp:lastModifiedBy>Kishore Vasudevan</cp:lastModifiedBy>
  <cp:revision>10</cp:revision>
  <dcterms:created xsi:type="dcterms:W3CDTF">2025-03-17T16:44:00Z</dcterms:created>
  <dcterms:modified xsi:type="dcterms:W3CDTF">2025-03-18T04:52:00Z</dcterms:modified>
</cp:coreProperties>
</file>