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B87"/>
          <w:sz w:val="56"/>
        </w:rPr>
        <w:br/>
        <w:br/>
        <w:br/>
        <w:t>🗼  AD CONTROL TOWER</w:t>
        <w:br/>
      </w:r>
    </w:p>
    <w:p>
      <w:pPr>
        <w:jc w:val="center"/>
      </w:pPr>
      <w:r>
        <w:rPr>
          <w:color w:val="6C757D"/>
          <w:sz w:val="32"/>
        </w:rPr>
        <w:t>From Reactive Operations to Predictive Operations</w:t>
        <w:br/>
      </w:r>
    </w:p>
    <w:p>
      <w:pPr>
        <w:jc w:val="center"/>
      </w:pPr>
      <w:r>
        <w:rPr>
          <w:color w:val="6C757D"/>
          <w:sz w:val="22"/>
        </w:rPr>
        <w:br/>
        <w:t>Alter Domus Hackathon Submission</w:t>
        <w:br/>
        <w:t>Complete Project Documentation</w:t>
        <w:br/>
        <w:t>Date: July 14, 2026</w:t>
        <w:br/>
        <w:br/>
        <w:br/>
      </w:r>
    </w:p>
    <w:p>
      <w:r>
        <w:br w:type="page"/>
      </w:r>
    </w:p>
    <w:p>
      <w:pPr>
        <w:pStyle w:val="Heading1"/>
      </w:pPr>
      <w:r>
        <w:rPr>
          <w:color w:val="004B87"/>
          <w:sz w:val="36"/>
        </w:rPr>
        <w:t>Table of Contents</w:t>
      </w:r>
    </w:p>
    <w:p>
      <w:r>
        <w:rPr>
          <w:sz w:val="20"/>
        </w:rPr>
        <w:t xml:space="preserve">  Section 1  —  Executive Summary</w:t>
      </w:r>
    </w:p>
    <w:p>
      <w:r>
        <w:rPr>
          <w:sz w:val="20"/>
        </w:rPr>
        <w:t xml:space="preserve">  Section 2  —  Problem Statement</w:t>
      </w:r>
    </w:p>
    <w:p>
      <w:r>
        <w:rPr>
          <w:sz w:val="20"/>
        </w:rPr>
        <w:t xml:space="preserve">  Section 3  —  Business Value Report</w:t>
      </w:r>
    </w:p>
    <w:p>
      <w:r>
        <w:rPr>
          <w:sz w:val="20"/>
        </w:rPr>
        <w:t xml:space="preserve">  Section 4  —  Baseline Metrics</w:t>
      </w:r>
    </w:p>
    <w:p>
      <w:r>
        <w:rPr>
          <w:sz w:val="20"/>
        </w:rPr>
        <w:t xml:space="preserve">  Section 5  —  ROI Report</w:t>
      </w:r>
    </w:p>
    <w:p>
      <w:r>
        <w:rPr>
          <w:sz w:val="20"/>
        </w:rPr>
        <w:t xml:space="preserve">  Section 6  —  User Stories (10)</w:t>
      </w:r>
    </w:p>
    <w:p>
      <w:r>
        <w:rPr>
          <w:sz w:val="20"/>
        </w:rPr>
        <w:t xml:space="preserve">  Section 7  —  Solution Architecture</w:t>
      </w:r>
    </w:p>
    <w:p>
      <w:r>
        <w:rPr>
          <w:sz w:val="20"/>
        </w:rPr>
        <w:t xml:space="preserve">  Section 8  —  Data Model</w:t>
      </w:r>
    </w:p>
    <w:p>
      <w:r>
        <w:rPr>
          <w:sz w:val="20"/>
        </w:rPr>
        <w:t xml:space="preserve">  Section 9  —  Health Score Engine</w:t>
      </w:r>
    </w:p>
    <w:p>
      <w:r>
        <w:rPr>
          <w:sz w:val="20"/>
        </w:rPr>
        <w:t xml:space="preserve">  Section 10  —  Risk Engine</w:t>
      </w:r>
    </w:p>
    <w:p>
      <w:r>
        <w:rPr>
          <w:sz w:val="20"/>
        </w:rPr>
        <w:t xml:space="preserve">  Section 11  —  Recommendation Engine</w:t>
      </w:r>
    </w:p>
    <w:p>
      <w:r>
        <w:rPr>
          <w:sz w:val="20"/>
        </w:rPr>
        <w:t xml:space="preserve">  Section 12  —  Project Structure</w:t>
      </w:r>
    </w:p>
    <w:p>
      <w:r>
        <w:rPr>
          <w:sz w:val="20"/>
        </w:rPr>
        <w:t xml:space="preserve">  Section 13  —  Source Code Overview</w:t>
      </w:r>
    </w:p>
    <w:p>
      <w:r>
        <w:rPr>
          <w:sz w:val="20"/>
        </w:rPr>
        <w:t xml:space="preserve">  Section 14  —  Synthetic Dataset</w:t>
      </w:r>
    </w:p>
    <w:p>
      <w:r>
        <w:rPr>
          <w:sz w:val="20"/>
        </w:rPr>
        <w:t xml:space="preserve">  Section 15  —  Dashboard Design</w:t>
      </w:r>
    </w:p>
    <w:p>
      <w:r>
        <w:rPr>
          <w:sz w:val="20"/>
        </w:rPr>
        <w:t xml:space="preserve">  Section 16  —  Testing Strategy (20 Test Cases)</w:t>
      </w:r>
    </w:p>
    <w:p>
      <w:r>
        <w:rPr>
          <w:sz w:val="20"/>
        </w:rPr>
        <w:t xml:space="preserve">  Section 17  —  Hackathon Executive Narrative</w:t>
      </w:r>
    </w:p>
    <w:p>
      <w:r>
        <w:rPr>
          <w:sz w:val="20"/>
        </w:rPr>
        <w:t xml:space="preserve">  Section 18  —  5-Minute Demo Script</w:t>
      </w:r>
    </w:p>
    <w:p>
      <w:r>
        <w:rPr>
          <w:sz w:val="20"/>
        </w:rPr>
        <w:t xml:space="preserve">  Section 19  —  PowerPoint Content (10 Slides)</w:t>
      </w:r>
    </w:p>
    <w:p>
      <w:r>
        <w:rPr>
          <w:sz w:val="20"/>
        </w:rPr>
        <w:t xml:space="preserve">  Section 20  —  Judge Questions &amp; Answers (30)</w:t>
      </w:r>
    </w:p>
    <w:p>
      <w:r>
        <w:rPr>
          <w:sz w:val="20"/>
        </w:rPr>
        <w:t xml:space="preserve">  Section 21  —  30/60/90 Day Roadmap</w:t>
      </w:r>
    </w:p>
    <w:p>
      <w:r>
        <w:rPr>
          <w:sz w:val="20"/>
        </w:rPr>
        <w:t xml:space="preserve">  Section 22  —  Personal Preparation Guide</w:t>
      </w:r>
    </w:p>
    <w:p>
      <w:r>
        <w:br w:type="page"/>
      </w:r>
    </w:p>
    <w:p>
      <w:pPr>
        <w:pStyle w:val="Heading1"/>
      </w:pPr>
      <w:r>
        <w:rPr>
          <w:color w:val="004B87"/>
          <w:sz w:val="36"/>
        </w:rPr>
        <w:t>Section 1 — Executive Summary</w:t>
      </w:r>
    </w:p>
    <w:p>
      <w:pPr>
        <w:pStyle w:val="Heading2"/>
      </w:pPr>
      <w:r>
        <w:rPr>
          <w:color w:val="1A1A2E"/>
          <w:sz w:val="28"/>
        </w:rPr>
        <w:t>AD Control Tower: Operational Intelligence for Alternative Fund Administration</w:t>
      </w:r>
    </w:p>
    <w:p>
      <w:pPr>
        <w:pStyle w:val="Heading3"/>
      </w:pPr>
      <w:r>
        <w:rPr>
          <w:color w:val="004B87"/>
          <w:sz w:val="24"/>
        </w:rPr>
        <w:t>What It Is</w:t>
      </w:r>
    </w:p>
    <w:p>
      <w:r>
        <w:rPr>
          <w:b w:val="0"/>
          <w:sz w:val="20"/>
        </w:rPr>
        <w:t>AD Control Tower is a real-time operational intelligence platform built for Alter Domus operations leadership. It ingests structured fund data and instantly produces a Portfolio Health Score, risk classifications, capacity analysis, bottleneck detection, and prioritised recommended actions — all in a single executive-grade dashboard.</w:t>
      </w:r>
    </w:p>
    <w:p>
      <w:pPr>
        <w:pStyle w:val="Heading3"/>
      </w:pPr>
      <w:r>
        <w:rPr>
          <w:color w:val="004B87"/>
          <w:sz w:val="24"/>
        </w:rPr>
        <w:t>Why Alter Domus Needs It</w:t>
      </w:r>
    </w:p>
    <w:p>
      <w:r>
        <w:rPr>
          <w:b w:val="0"/>
          <w:sz w:val="20"/>
        </w:rPr>
        <w:t>Alter Domus administers hundreds of funds across Private Equity, Private Debt, Real Estate, Infrastructure, and Hedge Fund strategies. Today, operational visibility is fragmented. Information lives in spreadsheets, emails, point systems, and individual team members' heads. When something goes wrong — an SLA breach, a NAV delay, a client escalation — leadership often finds out after the fact. The organisation operates reactively.</w:t>
      </w:r>
    </w:p>
    <w:p/>
    <w:p>
      <w:r>
        <w:rPr>
          <w:b w:val="0"/>
          <w:sz w:val="20"/>
        </w:rPr>
        <w:t>The consequence is real: escalations increase, clients lose confidence, resources are misallocated, and management time is consumed by status-gathering rather than decision-making.</w:t>
      </w:r>
    </w:p>
    <w:p>
      <w:pPr>
        <w:pStyle w:val="Heading3"/>
      </w:pPr>
      <w:r>
        <w:rPr>
          <w:color w:val="004B87"/>
          <w:sz w:val="24"/>
        </w:rPr>
        <w:t>Why It Matters</w:t>
      </w:r>
    </w:p>
    <w:p>
      <w:r>
        <w:rPr>
          <w:b w:val="0"/>
          <w:sz w:val="20"/>
        </w:rPr>
        <w:t>The alternative investment industry is experiencing margin compression, regulatory intensification, and rising client expectations simultaneously. Fund administrators who can demonstrate proactive, data-driven operations will win mandates. Those who cannot will lose them.</w:t>
      </w:r>
    </w:p>
    <w:p/>
    <w:p>
      <w:r>
        <w:rPr>
          <w:b w:val="0"/>
          <w:sz w:val="20"/>
        </w:rPr>
        <w:t>AD Control Tower answers the questions that matter to COOs and Operations Directors every morning:</w:t>
      </w:r>
    </w:p>
    <w:p>
      <w:pPr>
        <w:pStyle w:val="ListBullet"/>
        <w:ind w:left="360"/>
      </w:pPr>
      <w:r>
        <w:rPr>
          <w:sz w:val="20"/>
        </w:rPr>
        <w:t>Which funds are at risk right now?</w:t>
      </w:r>
    </w:p>
    <w:p>
      <w:pPr>
        <w:pStyle w:val="ListBullet"/>
        <w:ind w:left="360"/>
      </w:pPr>
      <w:r>
        <w:rPr>
          <w:sz w:val="20"/>
        </w:rPr>
        <w:t>Which teams are overloaded?</w:t>
      </w:r>
    </w:p>
    <w:p>
      <w:pPr>
        <w:pStyle w:val="ListBullet"/>
        <w:ind w:left="360"/>
      </w:pPr>
      <w:r>
        <w:rPr>
          <w:sz w:val="20"/>
        </w:rPr>
        <w:t>Where are our bottlenecks?</w:t>
      </w:r>
    </w:p>
    <w:p>
      <w:pPr>
        <w:pStyle w:val="ListBullet"/>
        <w:ind w:left="360"/>
      </w:pPr>
      <w:r>
        <w:rPr>
          <w:sz w:val="20"/>
        </w:rPr>
        <w:t>What do we do about it today?</w:t>
      </w:r>
    </w:p>
    <w:p/>
    <w:p>
      <w:r>
        <w:rPr>
          <w:b w:val="0"/>
          <w:sz w:val="20"/>
        </w:rPr>
        <w:t>In one day, we built a working MVP that demonstrates the business value of this vision. The platform is extensible to real data sources, real-time feeds, and predictive modelling. But it works today, with data that exists today, providing insight that currently requires hours of manual effort.</w:t>
      </w:r>
    </w:p>
    <w:p/>
    <w:p>
      <w:r>
        <w:rPr>
          <w:b/>
          <w:sz w:val="20"/>
        </w:rPr>
        <w:t>This is the foundation of Alter Domus moving from reactive to predictive operations.</w:t>
      </w:r>
    </w:p>
    <w:p>
      <w:r>
        <w:br w:type="page"/>
      </w:r>
    </w:p>
    <w:p>
      <w:pPr>
        <w:pStyle w:val="Heading1"/>
      </w:pPr>
      <w:r>
        <w:rPr>
          <w:color w:val="004B87"/>
          <w:sz w:val="36"/>
        </w:rPr>
        <w:t>Section 2 — Problem Statement</w:t>
      </w:r>
    </w:p>
    <w:p>
      <w:pPr>
        <w:pStyle w:val="Heading2"/>
      </w:pPr>
      <w:r>
        <w:rPr>
          <w:color w:val="1A1A2E"/>
          <w:sz w:val="28"/>
        </w:rPr>
        <w:t>Fragmented Operational Visibility at Alter Domus</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Field</w:t>
            </w:r>
          </w:p>
        </w:tc>
        <w:tc>
          <w:tcPr>
            <w:tcW w:type="dxa" w:w="4703"/>
            <w:shd w:val="clear" w:color="auto" w:fill="1A3A5C"/>
          </w:tcPr>
          <w:p>
            <w:r>
              <w:rPr>
                <w:b/>
                <w:color w:val="FFFFFF"/>
                <w:sz w:val="18"/>
              </w:rPr>
              <w:t>Detail</w:t>
            </w:r>
          </w:p>
        </w:tc>
      </w:tr>
      <w:tr>
        <w:tc>
          <w:tcPr>
            <w:tcW w:type="dxa" w:w="4703"/>
            <w:shd w:val="clear" w:color="auto" w:fill="F0F4F8"/>
          </w:tcPr>
          <w:p>
            <w:r>
              <w:rPr>
                <w:sz w:val="18"/>
              </w:rPr>
              <w:t>Customer</w:t>
            </w:r>
          </w:p>
        </w:tc>
        <w:tc>
          <w:tcPr>
            <w:tcW w:type="dxa" w:w="4703"/>
            <w:shd w:val="clear" w:color="auto" w:fill="F0F4F8"/>
          </w:tcPr>
          <w:p>
            <w:r>
              <w:rPr>
                <w:sz w:val="18"/>
              </w:rPr>
              <w:t>Operations Directors and COO at Alter Domus responsible for fund administration services</w:t>
            </w:r>
          </w:p>
        </w:tc>
      </w:tr>
      <w:tr>
        <w:tc>
          <w:tcPr>
            <w:tcW w:type="dxa" w:w="4703"/>
          </w:tcPr>
          <w:p>
            <w:r>
              <w:rPr>
                <w:sz w:val="18"/>
              </w:rPr>
              <w:t>Problem</w:t>
            </w:r>
          </w:p>
        </w:tc>
        <w:tc>
          <w:tcPr>
            <w:tcW w:type="dxa" w:w="4703"/>
          </w:tcPr>
          <w:p>
            <w:r>
              <w:rPr>
                <w:sz w:val="18"/>
              </w:rPr>
              <w:t>No centralised operational intelligence. Risk is discovered after impact. Decisions delayed by data collection.</w:t>
            </w:r>
          </w:p>
        </w:tc>
      </w:tr>
      <w:tr>
        <w:tc>
          <w:tcPr>
            <w:tcW w:type="dxa" w:w="4703"/>
            <w:shd w:val="clear" w:color="auto" w:fill="F0F4F8"/>
          </w:tcPr>
          <w:p>
            <w:r>
              <w:rPr>
                <w:sz w:val="18"/>
              </w:rPr>
              <w:t>Current Process</w:t>
            </w:r>
          </w:p>
        </w:tc>
        <w:tc>
          <w:tcPr>
            <w:tcW w:type="dxa" w:w="4703"/>
            <w:shd w:val="clear" w:color="auto" w:fill="F0F4F8"/>
          </w:tcPr>
          <w:p>
            <w:r>
              <w:rPr>
                <w:sz w:val="18"/>
              </w:rPr>
              <w:t>Email-based status collection → Manual spreadsheet consolidation → Weekly report → Reactive remediation</w:t>
            </w:r>
          </w:p>
        </w:tc>
      </w:tr>
      <w:tr>
        <w:tc>
          <w:tcPr>
            <w:tcW w:type="dxa" w:w="4703"/>
          </w:tcPr>
          <w:p>
            <w:r>
              <w:rPr>
                <w:sz w:val="18"/>
              </w:rPr>
              <w:t>Review Cycle</w:t>
            </w:r>
          </w:p>
        </w:tc>
        <w:tc>
          <w:tcPr>
            <w:tcW w:type="dxa" w:w="4703"/>
          </w:tcPr>
          <w:p>
            <w:r>
              <w:rPr>
                <w:sz w:val="18"/>
              </w:rPr>
              <w:t>3–5 days from data request to management presentation. Stale before it is read.</w:t>
            </w:r>
          </w:p>
        </w:tc>
      </w:tr>
    </w:tbl>
    <w:p/>
    <w:p>
      <w:pPr>
        <w:pStyle w:val="Heading3"/>
      </w:pPr>
      <w:r>
        <w:rPr>
          <w:color w:val="004B87"/>
          <w:sz w:val="24"/>
        </w:rPr>
        <w:t>Pain Points</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Pain Point</w:t>
            </w:r>
          </w:p>
        </w:tc>
        <w:tc>
          <w:tcPr>
            <w:tcW w:type="dxa" w:w="4703"/>
            <w:shd w:val="clear" w:color="auto" w:fill="1A3A5C"/>
          </w:tcPr>
          <w:p>
            <w:r>
              <w:rPr>
                <w:b/>
                <w:color w:val="FFFFFF"/>
                <w:sz w:val="18"/>
              </w:rPr>
              <w:t>Impact</w:t>
            </w:r>
          </w:p>
        </w:tc>
      </w:tr>
      <w:tr>
        <w:tc>
          <w:tcPr>
            <w:tcW w:type="dxa" w:w="4703"/>
            <w:shd w:val="clear" w:color="auto" w:fill="F0F4F8"/>
          </w:tcPr>
          <w:p>
            <w:r>
              <w:rPr>
                <w:sz w:val="18"/>
              </w:rPr>
              <w:t>No single portfolio health view</w:t>
            </w:r>
          </w:p>
        </w:tc>
        <w:tc>
          <w:tcPr>
            <w:tcW w:type="dxa" w:w="4703"/>
            <w:shd w:val="clear" w:color="auto" w:fill="F0F4F8"/>
          </w:tcPr>
          <w:p>
            <w:r>
              <w:rPr>
                <w:sz w:val="18"/>
              </w:rPr>
              <w:t>Leaders spend 3–5 hours/week aggregating status</w:t>
            </w:r>
          </w:p>
        </w:tc>
      </w:tr>
      <w:tr>
        <w:tc>
          <w:tcPr>
            <w:tcW w:type="dxa" w:w="4703"/>
          </w:tcPr>
          <w:p>
            <w:r>
              <w:rPr>
                <w:sz w:val="18"/>
              </w:rPr>
              <w:t>Reactive issue discovery</w:t>
            </w:r>
          </w:p>
        </w:tc>
        <w:tc>
          <w:tcPr>
            <w:tcW w:type="dxa" w:w="4703"/>
          </w:tcPr>
          <w:p>
            <w:r>
              <w:rPr>
                <w:sz w:val="18"/>
              </w:rPr>
              <w:t>SLA breaches and NAV delays found after client impact</w:t>
            </w:r>
          </w:p>
        </w:tc>
      </w:tr>
      <w:tr>
        <w:tc>
          <w:tcPr>
            <w:tcW w:type="dxa" w:w="4703"/>
            <w:shd w:val="clear" w:color="auto" w:fill="F0F4F8"/>
          </w:tcPr>
          <w:p>
            <w:r>
              <w:rPr>
                <w:sz w:val="18"/>
              </w:rPr>
              <w:t>No capacity visibility</w:t>
            </w:r>
          </w:p>
        </w:tc>
        <w:tc>
          <w:tcPr>
            <w:tcW w:type="dxa" w:w="4703"/>
            <w:shd w:val="clear" w:color="auto" w:fill="F0F4F8"/>
          </w:tcPr>
          <w:p>
            <w:r>
              <w:rPr>
                <w:sz w:val="18"/>
              </w:rPr>
              <w:t>Resource overloads invisible until quality drops</w:t>
            </w:r>
          </w:p>
        </w:tc>
      </w:tr>
      <w:tr>
        <w:tc>
          <w:tcPr>
            <w:tcW w:type="dxa" w:w="4703"/>
          </w:tcPr>
          <w:p>
            <w:r>
              <w:rPr>
                <w:sz w:val="18"/>
              </w:rPr>
              <w:t>No exception trending</w:t>
            </w:r>
          </w:p>
        </w:tc>
        <w:tc>
          <w:tcPr>
            <w:tcW w:type="dxa" w:w="4703"/>
          </w:tcPr>
          <w:p>
            <w:r>
              <w:rPr>
                <w:sz w:val="18"/>
              </w:rPr>
              <w:t>Exception volumes rise unchecked between review cycles</w:t>
            </w:r>
          </w:p>
        </w:tc>
      </w:tr>
      <w:tr>
        <w:tc>
          <w:tcPr>
            <w:tcW w:type="dxa" w:w="4703"/>
            <w:shd w:val="clear" w:color="auto" w:fill="F0F4F8"/>
          </w:tcPr>
          <w:p>
            <w:r>
              <w:rPr>
                <w:sz w:val="18"/>
              </w:rPr>
              <w:t>Manual reporting</w:t>
            </w:r>
          </w:p>
        </w:tc>
        <w:tc>
          <w:tcPr>
            <w:tcW w:type="dxa" w:w="4703"/>
            <w:shd w:val="clear" w:color="auto" w:fill="F0F4F8"/>
          </w:tcPr>
          <w:p>
            <w:r>
              <w:rPr>
                <w:sz w:val="18"/>
              </w:rPr>
              <w:t>High effort, low frequency, always stale</w:t>
            </w:r>
          </w:p>
        </w:tc>
      </w:tr>
      <w:tr>
        <w:tc>
          <w:tcPr>
            <w:tcW w:type="dxa" w:w="4703"/>
          </w:tcPr>
          <w:p>
            <w:r>
              <w:rPr>
                <w:sz w:val="18"/>
              </w:rPr>
              <w:t>Fragmented escalation</w:t>
            </w:r>
          </w:p>
        </w:tc>
        <w:tc>
          <w:tcPr>
            <w:tcW w:type="dxa" w:w="4703"/>
          </w:tcPr>
          <w:p>
            <w:r>
              <w:rPr>
                <w:sz w:val="18"/>
              </w:rPr>
              <w:t>No consistent process — each team escalates differently</w:t>
            </w:r>
          </w:p>
        </w:tc>
      </w:tr>
    </w:tbl>
    <w:p/>
    <w:p>
      <w:pPr>
        <w:pStyle w:val="Heading3"/>
      </w:pPr>
      <w:r>
        <w:rPr>
          <w:color w:val="004B87"/>
          <w:sz w:val="24"/>
        </w:rPr>
        <w:t>Business Case</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Category</w:t>
            </w:r>
          </w:p>
        </w:tc>
        <w:tc>
          <w:tcPr>
            <w:tcW w:type="dxa" w:w="4703"/>
            <w:shd w:val="clear" w:color="auto" w:fill="1A3A5C"/>
          </w:tcPr>
          <w:p>
            <w:r>
              <w:rPr>
                <w:b/>
                <w:color w:val="FFFFFF"/>
                <w:sz w:val="18"/>
              </w:rPr>
              <w:t>Impact</w:t>
            </w:r>
          </w:p>
        </w:tc>
      </w:tr>
      <w:tr>
        <w:tc>
          <w:tcPr>
            <w:tcW w:type="dxa" w:w="4703"/>
            <w:shd w:val="clear" w:color="auto" w:fill="F0F4F8"/>
          </w:tcPr>
          <w:p>
            <w:r>
              <w:rPr>
                <w:sz w:val="18"/>
              </w:rPr>
              <w:t>SLA Breach</w:t>
            </w:r>
          </w:p>
        </w:tc>
        <w:tc>
          <w:tcPr>
            <w:tcW w:type="dxa" w:w="4703"/>
            <w:shd w:val="clear" w:color="auto" w:fill="F0F4F8"/>
          </w:tcPr>
          <w:p>
            <w:r>
              <w:rPr>
                <w:sz w:val="18"/>
              </w:rPr>
              <w:t>Each breach creates client relationship risk averaging $200K–$2M AUM at risk</w:t>
            </w:r>
          </w:p>
        </w:tc>
      </w:tr>
      <w:tr>
        <w:tc>
          <w:tcPr>
            <w:tcW w:type="dxa" w:w="4703"/>
          </w:tcPr>
          <w:p>
            <w:r>
              <w:rPr>
                <w:sz w:val="18"/>
              </w:rPr>
              <w:t>Director Time</w:t>
            </w:r>
          </w:p>
        </w:tc>
        <w:tc>
          <w:tcPr>
            <w:tcW w:type="dxa" w:w="4703"/>
          </w:tcPr>
          <w:p>
            <w:r>
              <w:rPr>
                <w:sz w:val="18"/>
              </w:rPr>
              <w:t>Operations Directors spend 20–30% of time on status reporting vs. decision-making</w:t>
            </w:r>
          </w:p>
        </w:tc>
      </w:tr>
      <w:tr>
        <w:tc>
          <w:tcPr>
            <w:tcW w:type="dxa" w:w="4703"/>
            <w:shd w:val="clear" w:color="auto" w:fill="F0F4F8"/>
          </w:tcPr>
          <w:p>
            <w:r>
              <w:rPr>
                <w:sz w:val="18"/>
              </w:rPr>
              <w:t>Staff Turnover</w:t>
            </w:r>
          </w:p>
        </w:tc>
        <w:tc>
          <w:tcPr>
            <w:tcW w:type="dxa" w:w="4703"/>
            <w:shd w:val="clear" w:color="auto" w:fill="F0F4F8"/>
          </w:tcPr>
          <w:p>
            <w:r>
              <w:rPr>
                <w:sz w:val="18"/>
              </w:rPr>
              <w:t>Undetected resource overloads lead to turnover costing $50–75K per role</w:t>
            </w:r>
          </w:p>
        </w:tc>
      </w:tr>
      <w:tr>
        <w:tc>
          <w:tcPr>
            <w:tcW w:type="dxa" w:w="4703"/>
          </w:tcPr>
          <w:p>
            <w:r>
              <w:rPr>
                <w:sz w:val="18"/>
              </w:rPr>
              <w:t>Client Churn</w:t>
            </w:r>
          </w:p>
        </w:tc>
        <w:tc>
          <w:tcPr>
            <w:tcW w:type="dxa" w:w="4703"/>
          </w:tcPr>
          <w:p>
            <w:r>
              <w:rPr>
                <w:sz w:val="18"/>
              </w:rPr>
              <w:t>Late escalation detection increases client churn risk by an estimated 15–25%</w:t>
            </w:r>
          </w:p>
        </w:tc>
      </w:tr>
    </w:tbl>
    <w:p/>
    <w:p>
      <w:pPr>
        <w:pStyle w:val="Heading3"/>
      </w:pPr>
      <w:r>
        <w:rPr>
          <w:color w:val="004B87"/>
          <w:sz w:val="24"/>
        </w:rPr>
        <w:t>Expected Outcome</w:t>
      </w:r>
    </w:p>
    <w:p>
      <w:r>
        <w:rPr>
          <w:b w:val="0"/>
          <w:sz w:val="20"/>
        </w:rPr>
        <w:t>A centralised platform that provides real-time portfolio health scores, automated risk classification, capacity alerts, and recommended actions — shifting operations from reactive to predictive.</w:t>
      </w:r>
    </w:p>
    <w:p>
      <w:pPr>
        <w:pStyle w:val="Heading3"/>
      </w:pPr>
      <w:r>
        <w:rPr>
          <w:color w:val="004B87"/>
          <w:sz w:val="24"/>
        </w:rPr>
        <w:t>Baseline Metrics (Pre-Solution)</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Metric</w:t>
            </w:r>
          </w:p>
        </w:tc>
        <w:tc>
          <w:tcPr>
            <w:tcW w:type="dxa" w:w="4703"/>
            <w:shd w:val="clear" w:color="auto" w:fill="1A3A5C"/>
          </w:tcPr>
          <w:p>
            <w:r>
              <w:rPr>
                <w:b/>
                <w:color w:val="FFFFFF"/>
                <w:sz w:val="18"/>
              </w:rPr>
              <w:t>Current State</w:t>
            </w:r>
          </w:p>
        </w:tc>
      </w:tr>
      <w:tr>
        <w:tc>
          <w:tcPr>
            <w:tcW w:type="dxa" w:w="4703"/>
            <w:shd w:val="clear" w:color="auto" w:fill="F0F4F8"/>
          </w:tcPr>
          <w:p>
            <w:r>
              <w:rPr>
                <w:sz w:val="18"/>
              </w:rPr>
              <w:t>Time to detect SLA breach</w:t>
            </w:r>
          </w:p>
        </w:tc>
        <w:tc>
          <w:tcPr>
            <w:tcW w:type="dxa" w:w="4703"/>
            <w:shd w:val="clear" w:color="auto" w:fill="F0F4F8"/>
          </w:tcPr>
          <w:p>
            <w:r>
              <w:rPr>
                <w:sz w:val="18"/>
              </w:rPr>
              <w:t>24–72 hours after occurrence</w:t>
            </w:r>
          </w:p>
        </w:tc>
      </w:tr>
      <w:tr>
        <w:tc>
          <w:tcPr>
            <w:tcW w:type="dxa" w:w="4703"/>
          </w:tcPr>
          <w:p>
            <w:r>
              <w:rPr>
                <w:sz w:val="18"/>
              </w:rPr>
              <w:t>Operations Director reporting time</w:t>
            </w:r>
          </w:p>
        </w:tc>
        <w:tc>
          <w:tcPr>
            <w:tcW w:type="dxa" w:w="4703"/>
          </w:tcPr>
          <w:p>
            <w:r>
              <w:rPr>
                <w:sz w:val="18"/>
              </w:rPr>
              <w:t>3–5 hours/week</w:t>
            </w:r>
          </w:p>
        </w:tc>
      </w:tr>
      <w:tr>
        <w:tc>
          <w:tcPr>
            <w:tcW w:type="dxa" w:w="4703"/>
            <w:shd w:val="clear" w:color="auto" w:fill="F0F4F8"/>
          </w:tcPr>
          <w:p>
            <w:r>
              <w:rPr>
                <w:sz w:val="18"/>
              </w:rPr>
              <w:t>Escalation detection lag</w:t>
            </w:r>
          </w:p>
        </w:tc>
        <w:tc>
          <w:tcPr>
            <w:tcW w:type="dxa" w:w="4703"/>
            <w:shd w:val="clear" w:color="auto" w:fill="F0F4F8"/>
          </w:tcPr>
          <w:p>
            <w:r>
              <w:rPr>
                <w:sz w:val="18"/>
              </w:rPr>
              <w:t>48–96 hours</w:t>
            </w:r>
          </w:p>
        </w:tc>
      </w:tr>
      <w:tr>
        <w:tc>
          <w:tcPr>
            <w:tcW w:type="dxa" w:w="4703"/>
          </w:tcPr>
          <w:p>
            <w:r>
              <w:rPr>
                <w:sz w:val="18"/>
              </w:rPr>
              <w:t>Portfolio visibility</w:t>
            </w:r>
          </w:p>
        </w:tc>
        <w:tc>
          <w:tcPr>
            <w:tcW w:type="dxa" w:w="4703"/>
          </w:tcPr>
          <w:p>
            <w:r>
              <w:rPr>
                <w:sz w:val="18"/>
              </w:rPr>
              <w:t>Weekly, manual, fragmented</w:t>
            </w:r>
          </w:p>
        </w:tc>
      </w:tr>
      <w:tr>
        <w:tc>
          <w:tcPr>
            <w:tcW w:type="dxa" w:w="4703"/>
            <w:shd w:val="clear" w:color="auto" w:fill="F0F4F8"/>
          </w:tcPr>
          <w:p>
            <w:r>
              <w:rPr>
                <w:sz w:val="18"/>
              </w:rPr>
              <w:t>Resource overload detection</w:t>
            </w:r>
          </w:p>
        </w:tc>
        <w:tc>
          <w:tcPr>
            <w:tcW w:type="dxa" w:w="4703"/>
            <w:shd w:val="clear" w:color="auto" w:fill="F0F4F8"/>
          </w:tcPr>
          <w:p>
            <w:r>
              <w:rPr>
                <w:sz w:val="18"/>
              </w:rPr>
              <w:t>When quality degrades</w:t>
            </w:r>
          </w:p>
        </w:tc>
      </w:tr>
      <w:tr>
        <w:tc>
          <w:tcPr>
            <w:tcW w:type="dxa" w:w="4703"/>
          </w:tcPr>
          <w:p>
            <w:r>
              <w:rPr>
                <w:sz w:val="18"/>
              </w:rPr>
              <w:t>Exception review frequency</w:t>
            </w:r>
          </w:p>
        </w:tc>
        <w:tc>
          <w:tcPr>
            <w:tcW w:type="dxa" w:w="4703"/>
          </w:tcPr>
          <w:p>
            <w:r>
              <w:rPr>
                <w:sz w:val="18"/>
              </w:rPr>
              <w:t>Weekly or bi-weekly</w:t>
            </w:r>
          </w:p>
        </w:tc>
      </w:tr>
    </w:tbl>
    <w:p/>
    <w:p>
      <w:r>
        <w:br w:type="page"/>
      </w:r>
    </w:p>
    <w:p>
      <w:pPr>
        <w:pStyle w:val="Heading1"/>
      </w:pPr>
      <w:r>
        <w:rPr>
          <w:color w:val="004B87"/>
          <w:sz w:val="36"/>
        </w:rPr>
        <w:t>Section 3 — Business Value Report</w:t>
      </w:r>
    </w:p>
    <w:p>
      <w:pPr>
        <w:pStyle w:val="Heading3"/>
      </w:pPr>
      <w:r>
        <w:rPr>
          <w:color w:val="004B87"/>
          <w:sz w:val="24"/>
        </w:rPr>
        <w:t>Current State</w:t>
      </w:r>
    </w:p>
    <w:p>
      <w:r>
        <w:rPr>
          <w:b w:val="0"/>
          <w:sz w:val="20"/>
        </w:rPr>
        <w:t>Alter Domus operates a portfolio of funds where operational health is assessed through manual processes: weekly stand-ups, email status updates, and periodic spreadsheet consolidation. The typical operations review cycle takes 3–5 days from data request to management presentation. By the time data is reviewed, it is already stale.</w:t>
      </w:r>
    </w:p>
    <w:p>
      <w:pPr>
        <w:pStyle w:val="Heading3"/>
      </w:pPr>
      <w:r>
        <w:rPr>
          <w:color w:val="004B87"/>
          <w:sz w:val="24"/>
        </w:rPr>
        <w:t>Future State</w:t>
      </w:r>
    </w:p>
    <w:p>
      <w:pPr>
        <w:pStyle w:val="ListBullet"/>
        <w:ind w:left="360"/>
      </w:pPr>
      <w:r>
        <w:rPr>
          <w:sz w:val="20"/>
        </w:rPr>
        <w:t>Portfolio health visible in under 60 seconds after data upload</w:t>
      </w:r>
    </w:p>
    <w:p>
      <w:pPr>
        <w:pStyle w:val="ListBullet"/>
        <w:ind w:left="360"/>
      </w:pPr>
      <w:r>
        <w:rPr>
          <w:sz w:val="20"/>
        </w:rPr>
        <w:t>Every fund automatically scored, classified, and prioritised</w:t>
      </w:r>
    </w:p>
    <w:p>
      <w:pPr>
        <w:pStyle w:val="ListBullet"/>
        <w:ind w:left="360"/>
      </w:pPr>
      <w:r>
        <w:rPr>
          <w:sz w:val="20"/>
        </w:rPr>
        <w:t>Capacity issues flagged before they become service failures</w:t>
      </w:r>
    </w:p>
    <w:p>
      <w:pPr>
        <w:pStyle w:val="ListBullet"/>
        <w:ind w:left="360"/>
      </w:pPr>
      <w:r>
        <w:rPr>
          <w:sz w:val="20"/>
        </w:rPr>
        <w:t>Recommended actions generated automatically, reducing time-to-decision</w:t>
      </w:r>
    </w:p>
    <w:p>
      <w:pPr>
        <w:pStyle w:val="ListBullet"/>
        <w:ind w:left="360"/>
      </w:pPr>
      <w:r>
        <w:rPr>
          <w:sz w:val="20"/>
        </w:rPr>
        <w:t>Operations Directors shift from data collection to decision-making</w:t>
      </w:r>
    </w:p>
    <w:p>
      <w:pPr>
        <w:pStyle w:val="Heading3"/>
      </w:pPr>
      <w:r>
        <w:rPr>
          <w:color w:val="004B87"/>
          <w:sz w:val="24"/>
        </w:rPr>
        <w:t>Efficiency Improvement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Activity</w:t>
            </w:r>
          </w:p>
        </w:tc>
        <w:tc>
          <w:tcPr>
            <w:tcW w:type="dxa" w:w="2351"/>
            <w:shd w:val="clear" w:color="auto" w:fill="1A3A5C"/>
          </w:tcPr>
          <w:p>
            <w:r>
              <w:rPr>
                <w:b/>
                <w:color w:val="FFFFFF"/>
                <w:sz w:val="18"/>
              </w:rPr>
              <w:t>Current</w:t>
            </w:r>
          </w:p>
        </w:tc>
        <w:tc>
          <w:tcPr>
            <w:tcW w:type="dxa" w:w="2351"/>
            <w:shd w:val="clear" w:color="auto" w:fill="1A3A5C"/>
          </w:tcPr>
          <w:p>
            <w:r>
              <w:rPr>
                <w:b/>
                <w:color w:val="FFFFFF"/>
                <w:sz w:val="18"/>
              </w:rPr>
              <w:t>Future</w:t>
            </w:r>
          </w:p>
        </w:tc>
        <w:tc>
          <w:tcPr>
            <w:tcW w:type="dxa" w:w="2351"/>
            <w:shd w:val="clear" w:color="auto" w:fill="1A3A5C"/>
          </w:tcPr>
          <w:p>
            <w:r>
              <w:rPr>
                <w:b/>
                <w:color w:val="FFFFFF"/>
                <w:sz w:val="18"/>
              </w:rPr>
              <w:t>Improvement</w:t>
            </w:r>
          </w:p>
        </w:tc>
      </w:tr>
      <w:tr>
        <w:tc>
          <w:tcPr>
            <w:tcW w:type="dxa" w:w="2351"/>
            <w:shd w:val="clear" w:color="auto" w:fill="F0F4F8"/>
          </w:tcPr>
          <w:p>
            <w:r>
              <w:rPr>
                <w:sz w:val="18"/>
              </w:rPr>
              <w:t>Portfolio health assessment</w:t>
            </w:r>
          </w:p>
        </w:tc>
        <w:tc>
          <w:tcPr>
            <w:tcW w:type="dxa" w:w="2351"/>
            <w:shd w:val="clear" w:color="auto" w:fill="F0F4F8"/>
          </w:tcPr>
          <w:p>
            <w:r>
              <w:rPr>
                <w:sz w:val="18"/>
              </w:rPr>
              <w:t>3–5 hours/week</w:t>
            </w:r>
          </w:p>
        </w:tc>
        <w:tc>
          <w:tcPr>
            <w:tcW w:type="dxa" w:w="2351"/>
            <w:shd w:val="clear" w:color="auto" w:fill="F0F4F8"/>
          </w:tcPr>
          <w:p>
            <w:r>
              <w:rPr>
                <w:sz w:val="18"/>
              </w:rPr>
              <w:t>5 minutes</w:t>
            </w:r>
          </w:p>
        </w:tc>
        <w:tc>
          <w:tcPr>
            <w:tcW w:type="dxa" w:w="2351"/>
            <w:shd w:val="clear" w:color="auto" w:fill="F0F4F8"/>
          </w:tcPr>
          <w:p>
            <w:r>
              <w:rPr>
                <w:sz w:val="18"/>
              </w:rPr>
              <w:t>97% reduction</w:t>
            </w:r>
          </w:p>
        </w:tc>
      </w:tr>
      <w:tr>
        <w:tc>
          <w:tcPr>
            <w:tcW w:type="dxa" w:w="2351"/>
          </w:tcPr>
          <w:p>
            <w:r>
              <w:rPr>
                <w:sz w:val="18"/>
              </w:rPr>
              <w:t>Risk identification</w:t>
            </w:r>
          </w:p>
        </w:tc>
        <w:tc>
          <w:tcPr>
            <w:tcW w:type="dxa" w:w="2351"/>
          </w:tcPr>
          <w:p>
            <w:r>
              <w:rPr>
                <w:sz w:val="18"/>
              </w:rPr>
              <w:t>Reactive, post-event</w:t>
            </w:r>
          </w:p>
        </w:tc>
        <w:tc>
          <w:tcPr>
            <w:tcW w:type="dxa" w:w="2351"/>
          </w:tcPr>
          <w:p>
            <w:r>
              <w:rPr>
                <w:sz w:val="18"/>
              </w:rPr>
              <w:t>Real-time, proactive</w:t>
            </w:r>
          </w:p>
        </w:tc>
        <w:tc>
          <w:tcPr>
            <w:tcW w:type="dxa" w:w="2351"/>
          </w:tcPr>
          <w:p>
            <w:r>
              <w:rPr>
                <w:sz w:val="18"/>
              </w:rPr>
              <w:t>Structural shift</w:t>
            </w:r>
          </w:p>
        </w:tc>
      </w:tr>
      <w:tr>
        <w:tc>
          <w:tcPr>
            <w:tcW w:type="dxa" w:w="2351"/>
            <w:shd w:val="clear" w:color="auto" w:fill="F0F4F8"/>
          </w:tcPr>
          <w:p>
            <w:r>
              <w:rPr>
                <w:sz w:val="18"/>
              </w:rPr>
              <w:t>Escalation detection lag</w:t>
            </w:r>
          </w:p>
        </w:tc>
        <w:tc>
          <w:tcPr>
            <w:tcW w:type="dxa" w:w="2351"/>
            <w:shd w:val="clear" w:color="auto" w:fill="F0F4F8"/>
          </w:tcPr>
          <w:p>
            <w:r>
              <w:rPr>
                <w:sz w:val="18"/>
              </w:rPr>
              <w:t>48–96 hours</w:t>
            </w:r>
          </w:p>
        </w:tc>
        <w:tc>
          <w:tcPr>
            <w:tcW w:type="dxa" w:w="2351"/>
            <w:shd w:val="clear" w:color="auto" w:fill="F0F4F8"/>
          </w:tcPr>
          <w:p>
            <w:r>
              <w:rPr>
                <w:sz w:val="18"/>
              </w:rPr>
              <w:t>Same-day</w:t>
            </w:r>
          </w:p>
        </w:tc>
        <w:tc>
          <w:tcPr>
            <w:tcW w:type="dxa" w:w="2351"/>
            <w:shd w:val="clear" w:color="auto" w:fill="F0F4F8"/>
          </w:tcPr>
          <w:p>
            <w:r>
              <w:rPr>
                <w:sz w:val="18"/>
              </w:rPr>
              <w:t>70% reduction</w:t>
            </w:r>
          </w:p>
        </w:tc>
      </w:tr>
      <w:tr>
        <w:tc>
          <w:tcPr>
            <w:tcW w:type="dxa" w:w="2351"/>
          </w:tcPr>
          <w:p>
            <w:r>
              <w:rPr>
                <w:sz w:val="18"/>
              </w:rPr>
              <w:t>Resource overload detection</w:t>
            </w:r>
          </w:p>
        </w:tc>
        <w:tc>
          <w:tcPr>
            <w:tcW w:type="dxa" w:w="2351"/>
          </w:tcPr>
          <w:p>
            <w:r>
              <w:rPr>
                <w:sz w:val="18"/>
              </w:rPr>
              <w:t>After quality impact</w:t>
            </w:r>
          </w:p>
        </w:tc>
        <w:tc>
          <w:tcPr>
            <w:tcW w:type="dxa" w:w="2351"/>
          </w:tcPr>
          <w:p>
            <w:r>
              <w:rPr>
                <w:sz w:val="18"/>
              </w:rPr>
              <w:t>Before breach</w:t>
            </w:r>
          </w:p>
        </w:tc>
        <w:tc>
          <w:tcPr>
            <w:tcW w:type="dxa" w:w="2351"/>
          </w:tcPr>
          <w:p>
            <w:r>
              <w:rPr>
                <w:sz w:val="18"/>
              </w:rPr>
              <w:t>Preventive</w:t>
            </w:r>
          </w:p>
        </w:tc>
      </w:tr>
      <w:tr>
        <w:tc>
          <w:tcPr>
            <w:tcW w:type="dxa" w:w="2351"/>
            <w:shd w:val="clear" w:color="auto" w:fill="F0F4F8"/>
          </w:tcPr>
          <w:p>
            <w:r>
              <w:rPr>
                <w:sz w:val="18"/>
              </w:rPr>
              <w:t>Management reporting</w:t>
            </w:r>
          </w:p>
        </w:tc>
        <w:tc>
          <w:tcPr>
            <w:tcW w:type="dxa" w:w="2351"/>
            <w:shd w:val="clear" w:color="auto" w:fill="F0F4F8"/>
          </w:tcPr>
          <w:p>
            <w:r>
              <w:rPr>
                <w:sz w:val="18"/>
              </w:rPr>
              <w:t>4–8 hours to prepare</w:t>
            </w:r>
          </w:p>
        </w:tc>
        <w:tc>
          <w:tcPr>
            <w:tcW w:type="dxa" w:w="2351"/>
            <w:shd w:val="clear" w:color="auto" w:fill="F0F4F8"/>
          </w:tcPr>
          <w:p>
            <w:r>
              <w:rPr>
                <w:sz w:val="18"/>
              </w:rPr>
              <w:t>Automated export</w:t>
            </w:r>
          </w:p>
        </w:tc>
        <w:tc>
          <w:tcPr>
            <w:tcW w:type="dxa" w:w="2351"/>
            <w:shd w:val="clear" w:color="auto" w:fill="F0F4F8"/>
          </w:tcPr>
          <w:p>
            <w:r>
              <w:rPr>
                <w:sz w:val="18"/>
              </w:rPr>
              <w:t>90% reduction</w:t>
            </w:r>
          </w:p>
        </w:tc>
      </w:tr>
    </w:tbl>
    <w:p/>
    <w:p>
      <w:pPr>
        <w:pStyle w:val="Heading3"/>
      </w:pPr>
      <w:r>
        <w:rPr>
          <w:color w:val="004B87"/>
          <w:sz w:val="24"/>
        </w:rPr>
        <w:t>Cost Reduction &amp; Value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Category</w:t>
            </w:r>
          </w:p>
        </w:tc>
        <w:tc>
          <w:tcPr>
            <w:tcW w:type="dxa" w:w="3135"/>
            <w:shd w:val="clear" w:color="auto" w:fill="1A3A5C"/>
          </w:tcPr>
          <w:p>
            <w:r>
              <w:rPr>
                <w:b/>
                <w:color w:val="FFFFFF"/>
                <w:sz w:val="18"/>
              </w:rPr>
              <w:t>Assumption</w:t>
            </w:r>
          </w:p>
        </w:tc>
        <w:tc>
          <w:tcPr>
            <w:tcW w:type="dxa" w:w="3135"/>
            <w:shd w:val="clear" w:color="auto" w:fill="1A3A5C"/>
          </w:tcPr>
          <w:p>
            <w:r>
              <w:rPr>
                <w:b/>
                <w:color w:val="FFFFFF"/>
                <w:sz w:val="18"/>
              </w:rPr>
              <w:t>Annual Value</w:t>
            </w:r>
          </w:p>
        </w:tc>
      </w:tr>
      <w:tr>
        <w:tc>
          <w:tcPr>
            <w:tcW w:type="dxa" w:w="3135"/>
            <w:shd w:val="clear" w:color="auto" w:fill="F0F4F8"/>
          </w:tcPr>
          <w:p>
            <w:r>
              <w:rPr>
                <w:sz w:val="18"/>
              </w:rPr>
              <w:t>Director time saving</w:t>
            </w:r>
          </w:p>
        </w:tc>
        <w:tc>
          <w:tcPr>
            <w:tcW w:type="dxa" w:w="3135"/>
            <w:shd w:val="clear" w:color="auto" w:fill="F0F4F8"/>
          </w:tcPr>
          <w:p>
            <w:r>
              <w:rPr>
                <w:sz w:val="18"/>
              </w:rPr>
              <w:t>3 hrs/week × 50 weeks × $150/hr × 5 Directors</w:t>
            </w:r>
          </w:p>
        </w:tc>
        <w:tc>
          <w:tcPr>
            <w:tcW w:type="dxa" w:w="3135"/>
            <w:shd w:val="clear" w:color="auto" w:fill="F0F4F8"/>
          </w:tcPr>
          <w:p>
            <w:r>
              <w:rPr>
                <w:sz w:val="18"/>
              </w:rPr>
              <w:t>$112,500</w:t>
            </w:r>
          </w:p>
        </w:tc>
      </w:tr>
      <w:tr>
        <w:tc>
          <w:tcPr>
            <w:tcW w:type="dxa" w:w="3135"/>
          </w:tcPr>
          <w:p>
            <w:r>
              <w:rPr>
                <w:sz w:val="18"/>
              </w:rPr>
              <w:t>SLA breach reduction (30%)</w:t>
            </w:r>
          </w:p>
        </w:tc>
        <w:tc>
          <w:tcPr>
            <w:tcW w:type="dxa" w:w="3135"/>
          </w:tcPr>
          <w:p>
            <w:r>
              <w:rPr>
                <w:sz w:val="18"/>
              </w:rPr>
              <w:t>15 breaches/year avoided × $50K average impact</w:t>
            </w:r>
          </w:p>
        </w:tc>
        <w:tc>
          <w:tcPr>
            <w:tcW w:type="dxa" w:w="3135"/>
          </w:tcPr>
          <w:p>
            <w:r>
              <w:rPr>
                <w:sz w:val="18"/>
              </w:rPr>
              <w:t>$750,000</w:t>
            </w:r>
          </w:p>
        </w:tc>
      </w:tr>
      <w:tr>
        <w:tc>
          <w:tcPr>
            <w:tcW w:type="dxa" w:w="3135"/>
            <w:shd w:val="clear" w:color="auto" w:fill="F0F4F8"/>
          </w:tcPr>
          <w:p>
            <w:r>
              <w:rPr>
                <w:sz w:val="18"/>
              </w:rPr>
              <w:t>Client churn prevention</w:t>
            </w:r>
          </w:p>
        </w:tc>
        <w:tc>
          <w:tcPr>
            <w:tcW w:type="dxa" w:w="3135"/>
            <w:shd w:val="clear" w:color="auto" w:fill="F0F4F8"/>
          </w:tcPr>
          <w:p>
            <w:r>
              <w:rPr>
                <w:sz w:val="18"/>
              </w:rPr>
              <w:t>1 mandate retained × avg $1.5M revenue</w:t>
            </w:r>
          </w:p>
        </w:tc>
        <w:tc>
          <w:tcPr>
            <w:tcW w:type="dxa" w:w="3135"/>
            <w:shd w:val="clear" w:color="auto" w:fill="F0F4F8"/>
          </w:tcPr>
          <w:p>
            <w:r>
              <w:rPr>
                <w:sz w:val="18"/>
              </w:rPr>
              <w:t>$1,500,000</w:t>
            </w:r>
          </w:p>
        </w:tc>
      </w:tr>
      <w:tr>
        <w:tc>
          <w:tcPr>
            <w:tcW w:type="dxa" w:w="3135"/>
          </w:tcPr>
          <w:p>
            <w:r>
              <w:rPr>
                <w:sz w:val="18"/>
              </w:rPr>
              <w:t>Staff turnover reduction</w:t>
            </w:r>
          </w:p>
        </w:tc>
        <w:tc>
          <w:tcPr>
            <w:tcW w:type="dxa" w:w="3135"/>
          </w:tcPr>
          <w:p>
            <w:r>
              <w:rPr>
                <w:sz w:val="18"/>
              </w:rPr>
              <w:t>2 roles retained × $60K replacement cost</w:t>
            </w:r>
          </w:p>
        </w:tc>
        <w:tc>
          <w:tcPr>
            <w:tcW w:type="dxa" w:w="3135"/>
          </w:tcPr>
          <w:p>
            <w:r>
              <w:rPr>
                <w:sz w:val="18"/>
              </w:rPr>
              <w:t>$120,000</w:t>
            </w:r>
          </w:p>
        </w:tc>
      </w:tr>
      <w:tr>
        <w:tc>
          <w:tcPr>
            <w:tcW w:type="dxa" w:w="3135"/>
            <w:shd w:val="clear" w:color="auto" w:fill="F0F4F8"/>
          </w:tcPr>
          <w:p>
            <w:r>
              <w:rPr>
                <w:sz w:val="18"/>
              </w:rPr>
              <w:t>TOTAL ANNUAL VALUE</w:t>
            </w:r>
          </w:p>
        </w:tc>
        <w:tc>
          <w:tcPr>
            <w:tcW w:type="dxa" w:w="3135"/>
            <w:shd w:val="clear" w:color="auto" w:fill="F0F4F8"/>
          </w:tcPr>
          <w:p>
            <w:r>
              <w:rPr>
                <w:sz w:val="18"/>
              </w:rPr>
            </w:r>
          </w:p>
        </w:tc>
        <w:tc>
          <w:tcPr>
            <w:tcW w:type="dxa" w:w="3135"/>
            <w:shd w:val="clear" w:color="auto" w:fill="F0F4F8"/>
          </w:tcPr>
          <w:p>
            <w:r>
              <w:rPr>
                <w:sz w:val="18"/>
              </w:rPr>
              <w:t>~$2,482,500</w:t>
            </w:r>
          </w:p>
        </w:tc>
      </w:tr>
    </w:tbl>
    <w:p/>
    <w:p>
      <w:r>
        <w:br w:type="page"/>
      </w:r>
    </w:p>
    <w:p>
      <w:pPr>
        <w:pStyle w:val="Heading1"/>
      </w:pPr>
      <w:r>
        <w:rPr>
          <w:color w:val="004B87"/>
          <w:sz w:val="36"/>
        </w:rPr>
        <w:t>Section 4 — Baseline Metrics &amp; Target Improvements</w:t>
      </w:r>
    </w:p>
    <w:p>
      <w:pPr>
        <w:pStyle w:val="Heading3"/>
      </w:pPr>
      <w:r>
        <w:rPr>
          <w:color w:val="004B87"/>
          <w:sz w:val="24"/>
        </w:rPr>
        <w:t>Current State Metrics (Estimated — Pre-Solution)</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Metric</w:t>
            </w:r>
          </w:p>
        </w:tc>
        <w:tc>
          <w:tcPr>
            <w:tcW w:type="dxa" w:w="4703"/>
            <w:shd w:val="clear" w:color="auto" w:fill="1A3A5C"/>
          </w:tcPr>
          <w:p>
            <w:r>
              <w:rPr>
                <w:b/>
                <w:color w:val="FFFFFF"/>
                <w:sz w:val="18"/>
              </w:rPr>
              <w:t>Current Value</w:t>
            </w:r>
          </w:p>
        </w:tc>
      </w:tr>
      <w:tr>
        <w:tc>
          <w:tcPr>
            <w:tcW w:type="dxa" w:w="4703"/>
            <w:shd w:val="clear" w:color="auto" w:fill="F0F4F8"/>
          </w:tcPr>
          <w:p>
            <w:r>
              <w:rPr>
                <w:sz w:val="18"/>
              </w:rPr>
              <w:t>Time to compile portfolio health report</w:t>
            </w:r>
          </w:p>
        </w:tc>
        <w:tc>
          <w:tcPr>
            <w:tcW w:type="dxa" w:w="4703"/>
            <w:shd w:val="clear" w:color="auto" w:fill="F0F4F8"/>
          </w:tcPr>
          <w:p>
            <w:r>
              <w:rPr>
                <w:sz w:val="18"/>
              </w:rPr>
              <w:t>3–5 hours</w:t>
            </w:r>
          </w:p>
        </w:tc>
      </w:tr>
      <w:tr>
        <w:tc>
          <w:tcPr>
            <w:tcW w:type="dxa" w:w="4703"/>
          </w:tcPr>
          <w:p>
            <w:r>
              <w:rPr>
                <w:sz w:val="18"/>
              </w:rPr>
              <w:t>Frequency of portfolio review</w:t>
            </w:r>
          </w:p>
        </w:tc>
        <w:tc>
          <w:tcPr>
            <w:tcW w:type="dxa" w:w="4703"/>
          </w:tcPr>
          <w:p>
            <w:r>
              <w:rPr>
                <w:sz w:val="18"/>
              </w:rPr>
              <w:t>Weekly</w:t>
            </w:r>
          </w:p>
        </w:tc>
      </w:tr>
      <w:tr>
        <w:tc>
          <w:tcPr>
            <w:tcW w:type="dxa" w:w="4703"/>
            <w:shd w:val="clear" w:color="auto" w:fill="F0F4F8"/>
          </w:tcPr>
          <w:p>
            <w:r>
              <w:rPr>
                <w:sz w:val="18"/>
              </w:rPr>
              <w:t>SLA breach detection lag</w:t>
            </w:r>
          </w:p>
        </w:tc>
        <w:tc>
          <w:tcPr>
            <w:tcW w:type="dxa" w:w="4703"/>
            <w:shd w:val="clear" w:color="auto" w:fill="F0F4F8"/>
          </w:tcPr>
          <w:p>
            <w:r>
              <w:rPr>
                <w:sz w:val="18"/>
              </w:rPr>
              <w:t>48–96 hours</w:t>
            </w:r>
          </w:p>
        </w:tc>
      </w:tr>
      <w:tr>
        <w:tc>
          <w:tcPr>
            <w:tcW w:type="dxa" w:w="4703"/>
          </w:tcPr>
          <w:p>
            <w:r>
              <w:rPr>
                <w:sz w:val="18"/>
              </w:rPr>
              <w:t>Client escalation detection lag</w:t>
            </w:r>
          </w:p>
        </w:tc>
        <w:tc>
          <w:tcPr>
            <w:tcW w:type="dxa" w:w="4703"/>
          </w:tcPr>
          <w:p>
            <w:r>
              <w:rPr>
                <w:sz w:val="18"/>
              </w:rPr>
              <w:t>24–72 hours</w:t>
            </w:r>
          </w:p>
        </w:tc>
      </w:tr>
      <w:tr>
        <w:tc>
          <w:tcPr>
            <w:tcW w:type="dxa" w:w="4703"/>
            <w:shd w:val="clear" w:color="auto" w:fill="F0F4F8"/>
          </w:tcPr>
          <w:p>
            <w:r>
              <w:rPr>
                <w:sz w:val="18"/>
              </w:rPr>
              <w:t>% of issues discovered proactively</w:t>
            </w:r>
          </w:p>
        </w:tc>
        <w:tc>
          <w:tcPr>
            <w:tcW w:type="dxa" w:w="4703"/>
            <w:shd w:val="clear" w:color="auto" w:fill="F0F4F8"/>
          </w:tcPr>
          <w:p>
            <w:r>
              <w:rPr>
                <w:sz w:val="18"/>
              </w:rPr>
              <w:t>~15%</w:t>
            </w:r>
          </w:p>
        </w:tc>
      </w:tr>
      <w:tr>
        <w:tc>
          <w:tcPr>
            <w:tcW w:type="dxa" w:w="4703"/>
          </w:tcPr>
          <w:p>
            <w:r>
              <w:rPr>
                <w:sz w:val="18"/>
              </w:rPr>
              <w:t>% of time Directors spend on data collection</w:t>
            </w:r>
          </w:p>
        </w:tc>
        <w:tc>
          <w:tcPr>
            <w:tcW w:type="dxa" w:w="4703"/>
          </w:tcPr>
          <w:p>
            <w:r>
              <w:rPr>
                <w:sz w:val="18"/>
              </w:rPr>
              <w:t>25–30%</w:t>
            </w:r>
          </w:p>
        </w:tc>
      </w:tr>
      <w:tr>
        <w:tc>
          <w:tcPr>
            <w:tcW w:type="dxa" w:w="4703"/>
            <w:shd w:val="clear" w:color="auto" w:fill="F0F4F8"/>
          </w:tcPr>
          <w:p>
            <w:r>
              <w:rPr>
                <w:sz w:val="18"/>
              </w:rPr>
              <w:t>Resource overload detection lead time</w:t>
            </w:r>
          </w:p>
        </w:tc>
        <w:tc>
          <w:tcPr>
            <w:tcW w:type="dxa" w:w="4703"/>
            <w:shd w:val="clear" w:color="auto" w:fill="F0F4F8"/>
          </w:tcPr>
          <w:p>
            <w:r>
              <w:rPr>
                <w:sz w:val="18"/>
              </w:rPr>
              <w:t>Negative (after impact)</w:t>
            </w:r>
          </w:p>
        </w:tc>
      </w:tr>
      <w:tr>
        <w:tc>
          <w:tcPr>
            <w:tcW w:type="dxa" w:w="4703"/>
          </w:tcPr>
          <w:p>
            <w:r>
              <w:rPr>
                <w:sz w:val="18"/>
              </w:rPr>
              <w:t>Exception review frequency</w:t>
            </w:r>
          </w:p>
        </w:tc>
        <w:tc>
          <w:tcPr>
            <w:tcW w:type="dxa" w:w="4703"/>
          </w:tcPr>
          <w:p>
            <w:r>
              <w:rPr>
                <w:sz w:val="18"/>
              </w:rPr>
              <w:t>Weekly</w:t>
            </w:r>
          </w:p>
        </w:tc>
      </w:tr>
      <w:tr>
        <w:tc>
          <w:tcPr>
            <w:tcW w:type="dxa" w:w="4703"/>
            <w:shd w:val="clear" w:color="auto" w:fill="F0F4F8"/>
          </w:tcPr>
          <w:p>
            <w:r>
              <w:rPr>
                <w:sz w:val="18"/>
              </w:rPr>
              <w:t>Average open exceptions per fund</w:t>
            </w:r>
          </w:p>
        </w:tc>
        <w:tc>
          <w:tcPr>
            <w:tcW w:type="dxa" w:w="4703"/>
            <w:shd w:val="clear" w:color="auto" w:fill="F0F4F8"/>
          </w:tcPr>
          <w:p>
            <w:r>
              <w:rPr>
                <w:sz w:val="18"/>
              </w:rPr>
              <w:t>18–22</w:t>
            </w:r>
          </w:p>
        </w:tc>
      </w:tr>
      <w:tr>
        <w:tc>
          <w:tcPr>
            <w:tcW w:type="dxa" w:w="4703"/>
          </w:tcPr>
          <w:p>
            <w:r>
              <w:rPr>
                <w:sz w:val="18"/>
              </w:rPr>
              <w:t>Average SLA breach rate</w:t>
            </w:r>
          </w:p>
        </w:tc>
        <w:tc>
          <w:tcPr>
            <w:tcW w:type="dxa" w:w="4703"/>
          </w:tcPr>
          <w:p>
            <w:r>
              <w:rPr>
                <w:sz w:val="18"/>
              </w:rPr>
              <w:t>4–6 per fund per quarter</w:t>
            </w:r>
          </w:p>
        </w:tc>
      </w:tr>
    </w:tbl>
    <w:p/>
    <w:p>
      <w:pPr>
        <w:pStyle w:val="Heading3"/>
      </w:pPr>
      <w:r>
        <w:rPr>
          <w:color w:val="004B87"/>
          <w:sz w:val="24"/>
        </w:rPr>
        <w:t>Target State Metrics (Post-Solution)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Metric</w:t>
            </w:r>
          </w:p>
        </w:tc>
        <w:tc>
          <w:tcPr>
            <w:tcW w:type="dxa" w:w="3135"/>
            <w:shd w:val="clear" w:color="auto" w:fill="1A3A5C"/>
          </w:tcPr>
          <w:p>
            <w:r>
              <w:rPr>
                <w:b/>
                <w:color w:val="FFFFFF"/>
                <w:sz w:val="18"/>
              </w:rPr>
              <w:t>Target</w:t>
            </w:r>
          </w:p>
        </w:tc>
        <w:tc>
          <w:tcPr>
            <w:tcW w:type="dxa" w:w="3135"/>
            <w:shd w:val="clear" w:color="auto" w:fill="1A3A5C"/>
          </w:tcPr>
          <w:p>
            <w:r>
              <w:rPr>
                <w:b/>
                <w:color w:val="FFFFFF"/>
                <w:sz w:val="18"/>
              </w:rPr>
              <w:t>Improvement</w:t>
            </w:r>
          </w:p>
        </w:tc>
      </w:tr>
      <w:tr>
        <w:tc>
          <w:tcPr>
            <w:tcW w:type="dxa" w:w="3135"/>
            <w:shd w:val="clear" w:color="auto" w:fill="F0F4F8"/>
          </w:tcPr>
          <w:p>
            <w:r>
              <w:rPr>
                <w:sz w:val="18"/>
              </w:rPr>
              <w:t>Time to generate portfolio health report</w:t>
            </w:r>
          </w:p>
        </w:tc>
        <w:tc>
          <w:tcPr>
            <w:tcW w:type="dxa" w:w="3135"/>
            <w:shd w:val="clear" w:color="auto" w:fill="F0F4F8"/>
          </w:tcPr>
          <w:p>
            <w:r>
              <w:rPr>
                <w:sz w:val="18"/>
              </w:rPr>
              <w:t>&lt; 5 minutes</w:t>
            </w:r>
          </w:p>
        </w:tc>
        <w:tc>
          <w:tcPr>
            <w:tcW w:type="dxa" w:w="3135"/>
            <w:shd w:val="clear" w:color="auto" w:fill="F0F4F8"/>
          </w:tcPr>
          <w:p>
            <w:r>
              <w:rPr>
                <w:sz w:val="18"/>
              </w:rPr>
              <w:t>97% faster</w:t>
            </w:r>
          </w:p>
        </w:tc>
      </w:tr>
      <w:tr>
        <w:tc>
          <w:tcPr>
            <w:tcW w:type="dxa" w:w="3135"/>
          </w:tcPr>
          <w:p>
            <w:r>
              <w:rPr>
                <w:sz w:val="18"/>
              </w:rPr>
              <w:t>Portfolio review frequency</w:t>
            </w:r>
          </w:p>
        </w:tc>
        <w:tc>
          <w:tcPr>
            <w:tcW w:type="dxa" w:w="3135"/>
          </w:tcPr>
          <w:p>
            <w:r>
              <w:rPr>
                <w:sz w:val="18"/>
              </w:rPr>
              <w:t>Daily</w:t>
            </w:r>
          </w:p>
        </w:tc>
        <w:tc>
          <w:tcPr>
            <w:tcW w:type="dxa" w:w="3135"/>
          </w:tcPr>
          <w:p>
            <w:r>
              <w:rPr>
                <w:sz w:val="18"/>
              </w:rPr>
              <w:t>7× more frequent</w:t>
            </w:r>
          </w:p>
        </w:tc>
      </w:tr>
      <w:tr>
        <w:tc>
          <w:tcPr>
            <w:tcW w:type="dxa" w:w="3135"/>
            <w:shd w:val="clear" w:color="auto" w:fill="F0F4F8"/>
          </w:tcPr>
          <w:p>
            <w:r>
              <w:rPr>
                <w:sz w:val="18"/>
              </w:rPr>
              <w:t>SLA breach detection lag</w:t>
            </w:r>
          </w:p>
        </w:tc>
        <w:tc>
          <w:tcPr>
            <w:tcW w:type="dxa" w:w="3135"/>
            <w:shd w:val="clear" w:color="auto" w:fill="F0F4F8"/>
          </w:tcPr>
          <w:p>
            <w:r>
              <w:rPr>
                <w:sz w:val="18"/>
              </w:rPr>
              <w:t>Same day</w:t>
            </w:r>
          </w:p>
        </w:tc>
        <w:tc>
          <w:tcPr>
            <w:tcW w:type="dxa" w:w="3135"/>
            <w:shd w:val="clear" w:color="auto" w:fill="F0F4F8"/>
          </w:tcPr>
          <w:p>
            <w:r>
              <w:rPr>
                <w:sz w:val="18"/>
              </w:rPr>
              <w:t>80% improvement</w:t>
            </w:r>
          </w:p>
        </w:tc>
      </w:tr>
      <w:tr>
        <w:tc>
          <w:tcPr>
            <w:tcW w:type="dxa" w:w="3135"/>
          </w:tcPr>
          <w:p>
            <w:r>
              <w:rPr>
                <w:sz w:val="18"/>
              </w:rPr>
              <w:t>Client escalation detection</w:t>
            </w:r>
          </w:p>
        </w:tc>
        <w:tc>
          <w:tcPr>
            <w:tcW w:type="dxa" w:w="3135"/>
          </w:tcPr>
          <w:p>
            <w:r>
              <w:rPr>
                <w:sz w:val="18"/>
              </w:rPr>
              <w:t>Real-time / same day</w:t>
            </w:r>
          </w:p>
        </w:tc>
        <w:tc>
          <w:tcPr>
            <w:tcW w:type="dxa" w:w="3135"/>
          </w:tcPr>
          <w:p>
            <w:r>
              <w:rPr>
                <w:sz w:val="18"/>
              </w:rPr>
              <w:t>70% improvement</w:t>
            </w:r>
          </w:p>
        </w:tc>
      </w:tr>
      <w:tr>
        <w:tc>
          <w:tcPr>
            <w:tcW w:type="dxa" w:w="3135"/>
            <w:shd w:val="clear" w:color="auto" w:fill="F0F4F8"/>
          </w:tcPr>
          <w:p>
            <w:r>
              <w:rPr>
                <w:sz w:val="18"/>
              </w:rPr>
              <w:t>% of issues discovered proactively</w:t>
            </w:r>
          </w:p>
        </w:tc>
        <w:tc>
          <w:tcPr>
            <w:tcW w:type="dxa" w:w="3135"/>
            <w:shd w:val="clear" w:color="auto" w:fill="F0F4F8"/>
          </w:tcPr>
          <w:p>
            <w:r>
              <w:rPr>
                <w:sz w:val="18"/>
              </w:rPr>
              <w:t>&gt; 70%</w:t>
            </w:r>
          </w:p>
        </w:tc>
        <w:tc>
          <w:tcPr>
            <w:tcW w:type="dxa" w:w="3135"/>
            <w:shd w:val="clear" w:color="auto" w:fill="F0F4F8"/>
          </w:tcPr>
          <w:p>
            <w:r>
              <w:rPr>
                <w:sz w:val="18"/>
              </w:rPr>
              <w:t>4.5× improvement</w:t>
            </w:r>
          </w:p>
        </w:tc>
      </w:tr>
      <w:tr>
        <w:tc>
          <w:tcPr>
            <w:tcW w:type="dxa" w:w="3135"/>
          </w:tcPr>
          <w:p>
            <w:r>
              <w:rPr>
                <w:sz w:val="18"/>
              </w:rPr>
              <w:t>Director time on data collection</w:t>
            </w:r>
          </w:p>
        </w:tc>
        <w:tc>
          <w:tcPr>
            <w:tcW w:type="dxa" w:w="3135"/>
          </w:tcPr>
          <w:p>
            <w:r>
              <w:rPr>
                <w:sz w:val="18"/>
              </w:rPr>
              <w:t>&lt; 5%</w:t>
            </w:r>
          </w:p>
        </w:tc>
        <w:tc>
          <w:tcPr>
            <w:tcW w:type="dxa" w:w="3135"/>
          </w:tcPr>
          <w:p>
            <w:r>
              <w:rPr>
                <w:sz w:val="18"/>
              </w:rPr>
              <w:t>80% reduction</w:t>
            </w:r>
          </w:p>
        </w:tc>
      </w:tr>
      <w:tr>
        <w:tc>
          <w:tcPr>
            <w:tcW w:type="dxa" w:w="3135"/>
            <w:shd w:val="clear" w:color="auto" w:fill="F0F4F8"/>
          </w:tcPr>
          <w:p>
            <w:r>
              <w:rPr>
                <w:sz w:val="18"/>
              </w:rPr>
              <w:t>Resource overload detection lead time</w:t>
            </w:r>
          </w:p>
        </w:tc>
        <w:tc>
          <w:tcPr>
            <w:tcW w:type="dxa" w:w="3135"/>
            <w:shd w:val="clear" w:color="auto" w:fill="F0F4F8"/>
          </w:tcPr>
          <w:p>
            <w:r>
              <w:rPr>
                <w:sz w:val="18"/>
              </w:rPr>
              <w:t>3–5 days advance</w:t>
            </w:r>
          </w:p>
        </w:tc>
        <w:tc>
          <w:tcPr>
            <w:tcW w:type="dxa" w:w="3135"/>
            <w:shd w:val="clear" w:color="auto" w:fill="F0F4F8"/>
          </w:tcPr>
          <w:p>
            <w:r>
              <w:rPr>
                <w:sz w:val="18"/>
              </w:rPr>
              <w:t>Preventive</w:t>
            </w:r>
          </w:p>
        </w:tc>
      </w:tr>
      <w:tr>
        <w:tc>
          <w:tcPr>
            <w:tcW w:type="dxa" w:w="3135"/>
          </w:tcPr>
          <w:p>
            <w:r>
              <w:rPr>
                <w:sz w:val="18"/>
              </w:rPr>
              <w:t>Portfolio Health Score target</w:t>
            </w:r>
          </w:p>
        </w:tc>
        <w:tc>
          <w:tcPr>
            <w:tcW w:type="dxa" w:w="3135"/>
          </w:tcPr>
          <w:p>
            <w:r>
              <w:rPr>
                <w:sz w:val="18"/>
              </w:rPr>
              <w:t>&gt; 70/100</w:t>
            </w:r>
          </w:p>
        </w:tc>
        <w:tc>
          <w:tcPr>
            <w:tcW w:type="dxa" w:w="3135"/>
          </w:tcPr>
          <w:p>
            <w:r>
              <w:rPr>
                <w:sz w:val="18"/>
              </w:rPr>
              <w:t>Measurable target</w:t>
            </w:r>
          </w:p>
        </w:tc>
      </w:tr>
      <w:tr>
        <w:tc>
          <w:tcPr>
            <w:tcW w:type="dxa" w:w="3135"/>
            <w:shd w:val="clear" w:color="auto" w:fill="F0F4F8"/>
          </w:tcPr>
          <w:p>
            <w:r>
              <w:rPr>
                <w:sz w:val="18"/>
              </w:rPr>
              <w:t>% Critical funds in portfolio</w:t>
            </w:r>
          </w:p>
        </w:tc>
        <w:tc>
          <w:tcPr>
            <w:tcW w:type="dxa" w:w="3135"/>
            <w:shd w:val="clear" w:color="auto" w:fill="F0F4F8"/>
          </w:tcPr>
          <w:p>
            <w:r>
              <w:rPr>
                <w:sz w:val="18"/>
              </w:rPr>
              <w:t>&lt; 10%</w:t>
            </w:r>
          </w:p>
        </w:tc>
        <w:tc>
          <w:tcPr>
            <w:tcW w:type="dxa" w:w="3135"/>
            <w:shd w:val="clear" w:color="auto" w:fill="F0F4F8"/>
          </w:tcPr>
          <w:p>
            <w:r>
              <w:rPr>
                <w:sz w:val="18"/>
              </w:rPr>
              <w:t>Managed threshold</w:t>
            </w:r>
          </w:p>
        </w:tc>
      </w:tr>
    </w:tbl>
    <w:p/>
    <w:p>
      <w:r>
        <w:br w:type="page"/>
      </w:r>
    </w:p>
    <w:p>
      <w:pPr>
        <w:pStyle w:val="Heading1"/>
      </w:pPr>
      <w:r>
        <w:rPr>
          <w:color w:val="004B87"/>
          <w:sz w:val="36"/>
        </w:rPr>
        <w:t>Section 5 — ROI Report</w:t>
      </w:r>
    </w:p>
    <w:p>
      <w:pPr>
        <w:pStyle w:val="Heading3"/>
      </w:pPr>
      <w:r>
        <w:rPr>
          <w:color w:val="004B87"/>
          <w:sz w:val="24"/>
        </w:rPr>
        <w:t>Investment Assumptions</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Item</w:t>
            </w:r>
          </w:p>
        </w:tc>
        <w:tc>
          <w:tcPr>
            <w:tcW w:type="dxa" w:w="4703"/>
            <w:shd w:val="clear" w:color="auto" w:fill="1A3A5C"/>
          </w:tcPr>
          <w:p>
            <w:r>
              <w:rPr>
                <w:b/>
                <w:color w:val="FFFFFF"/>
                <w:sz w:val="18"/>
              </w:rPr>
              <w:t>Estimate</w:t>
            </w:r>
          </w:p>
        </w:tc>
      </w:tr>
      <w:tr>
        <w:tc>
          <w:tcPr>
            <w:tcW w:type="dxa" w:w="4703"/>
            <w:shd w:val="clear" w:color="auto" w:fill="F0F4F8"/>
          </w:tcPr>
          <w:p>
            <w:r>
              <w:rPr>
                <w:sz w:val="18"/>
              </w:rPr>
              <w:t>Hackathon development (1 day)</w:t>
            </w:r>
          </w:p>
        </w:tc>
        <w:tc>
          <w:tcPr>
            <w:tcW w:type="dxa" w:w="4703"/>
            <w:shd w:val="clear" w:color="auto" w:fill="F0F4F8"/>
          </w:tcPr>
          <w:p>
            <w:r>
              <w:rPr>
                <w:sz w:val="18"/>
              </w:rPr>
              <w:t>Internal resource — $0 incremental</w:t>
            </w:r>
          </w:p>
        </w:tc>
      </w:tr>
      <w:tr>
        <w:tc>
          <w:tcPr>
            <w:tcW w:type="dxa" w:w="4703"/>
          </w:tcPr>
          <w:p>
            <w:r>
              <w:rPr>
                <w:sz w:val="18"/>
              </w:rPr>
              <w:t>Productionisation (Phase 1)</w:t>
            </w:r>
          </w:p>
        </w:tc>
        <w:tc>
          <w:tcPr>
            <w:tcW w:type="dxa" w:w="4703"/>
          </w:tcPr>
          <w:p>
            <w:r>
              <w:rPr>
                <w:sz w:val="18"/>
              </w:rPr>
              <w:t>3 developers × 6 weeks = ~$90,000</w:t>
            </w:r>
          </w:p>
        </w:tc>
      </w:tr>
      <w:tr>
        <w:tc>
          <w:tcPr>
            <w:tcW w:type="dxa" w:w="4703"/>
            <w:shd w:val="clear" w:color="auto" w:fill="F0F4F8"/>
          </w:tcPr>
          <w:p>
            <w:r>
              <w:rPr>
                <w:sz w:val="18"/>
              </w:rPr>
              <w:t>Cloud hosting (annual)</w:t>
            </w:r>
          </w:p>
        </w:tc>
        <w:tc>
          <w:tcPr>
            <w:tcW w:type="dxa" w:w="4703"/>
            <w:shd w:val="clear" w:color="auto" w:fill="F0F4F8"/>
          </w:tcPr>
          <w:p>
            <w:r>
              <w:rPr>
                <w:sz w:val="18"/>
              </w:rPr>
              <w:t>$5,000 – $15,000</w:t>
            </w:r>
          </w:p>
        </w:tc>
      </w:tr>
      <w:tr>
        <w:tc>
          <w:tcPr>
            <w:tcW w:type="dxa" w:w="4703"/>
          </w:tcPr>
          <w:p>
            <w:r>
              <w:rPr>
                <w:sz w:val="18"/>
              </w:rPr>
              <w:t>Data integration (Phase 2)</w:t>
            </w:r>
          </w:p>
        </w:tc>
        <w:tc>
          <w:tcPr>
            <w:tcW w:type="dxa" w:w="4703"/>
          </w:tcPr>
          <w:p>
            <w:r>
              <w:rPr>
                <w:sz w:val="18"/>
              </w:rPr>
              <w:t>$150,000 – $200,000</w:t>
            </w:r>
          </w:p>
        </w:tc>
      </w:tr>
      <w:tr>
        <w:tc>
          <w:tcPr>
            <w:tcW w:type="dxa" w:w="4703"/>
            <w:shd w:val="clear" w:color="auto" w:fill="F0F4F8"/>
          </w:tcPr>
          <w:p>
            <w:r>
              <w:rPr>
                <w:sz w:val="18"/>
              </w:rPr>
              <w:t>Annual maintenance</w:t>
            </w:r>
          </w:p>
        </w:tc>
        <w:tc>
          <w:tcPr>
            <w:tcW w:type="dxa" w:w="4703"/>
            <w:shd w:val="clear" w:color="auto" w:fill="F0F4F8"/>
          </w:tcPr>
          <w:p>
            <w:r>
              <w:rPr>
                <w:sz w:val="18"/>
              </w:rPr>
              <w:t>$30,000 – $50,000</w:t>
            </w:r>
          </w:p>
        </w:tc>
      </w:tr>
      <w:tr>
        <w:tc>
          <w:tcPr>
            <w:tcW w:type="dxa" w:w="4703"/>
          </w:tcPr>
          <w:p>
            <w:r>
              <w:rPr>
                <w:sz w:val="18"/>
              </w:rPr>
              <w:t>Total Year 1 Investment</w:t>
            </w:r>
          </w:p>
        </w:tc>
        <w:tc>
          <w:tcPr>
            <w:tcW w:type="dxa" w:w="4703"/>
          </w:tcPr>
          <w:p>
            <w:r>
              <w:rPr>
                <w:sz w:val="18"/>
              </w:rPr>
              <w:t>~$280,000 – $355,000</w:t>
            </w:r>
          </w:p>
        </w:tc>
      </w:tr>
    </w:tbl>
    <w:p/>
    <w:p>
      <w:pPr>
        <w:pStyle w:val="Heading3"/>
      </w:pPr>
      <w:r>
        <w:rPr>
          <w:color w:val="004B87"/>
          <w:sz w:val="24"/>
        </w:rPr>
        <w:t>Estimated Annual Benefits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Benefit</w:t>
            </w:r>
          </w:p>
        </w:tc>
        <w:tc>
          <w:tcPr>
            <w:tcW w:type="dxa" w:w="3135"/>
            <w:shd w:val="clear" w:color="auto" w:fill="1A3A5C"/>
          </w:tcPr>
          <w:p>
            <w:r>
              <w:rPr>
                <w:b/>
                <w:color w:val="FFFFFF"/>
                <w:sz w:val="18"/>
              </w:rPr>
              <w:t>Calculation</w:t>
            </w:r>
          </w:p>
        </w:tc>
        <w:tc>
          <w:tcPr>
            <w:tcW w:type="dxa" w:w="3135"/>
            <w:shd w:val="clear" w:color="auto" w:fill="1A3A5C"/>
          </w:tcPr>
          <w:p>
            <w:r>
              <w:rPr>
                <w:b/>
                <w:color w:val="FFFFFF"/>
                <w:sz w:val="18"/>
              </w:rPr>
              <w:t>Value</w:t>
            </w:r>
          </w:p>
        </w:tc>
      </w:tr>
      <w:tr>
        <w:tc>
          <w:tcPr>
            <w:tcW w:type="dxa" w:w="3135"/>
            <w:shd w:val="clear" w:color="auto" w:fill="F0F4F8"/>
          </w:tcPr>
          <w:p>
            <w:r>
              <w:rPr>
                <w:sz w:val="18"/>
              </w:rPr>
              <w:t>Operations Director time</w:t>
            </w:r>
          </w:p>
        </w:tc>
        <w:tc>
          <w:tcPr>
            <w:tcW w:type="dxa" w:w="3135"/>
            <w:shd w:val="clear" w:color="auto" w:fill="F0F4F8"/>
          </w:tcPr>
          <w:p>
            <w:r>
              <w:rPr>
                <w:sz w:val="18"/>
              </w:rPr>
              <w:t>5 Directors × 3 hrs/wk × 50 wks × $150/hr</w:t>
            </w:r>
          </w:p>
        </w:tc>
        <w:tc>
          <w:tcPr>
            <w:tcW w:type="dxa" w:w="3135"/>
            <w:shd w:val="clear" w:color="auto" w:fill="F0F4F8"/>
          </w:tcPr>
          <w:p>
            <w:r>
              <w:rPr>
                <w:sz w:val="18"/>
              </w:rPr>
              <w:t>$112,500</w:t>
            </w:r>
          </w:p>
        </w:tc>
      </w:tr>
      <w:tr>
        <w:tc>
          <w:tcPr>
            <w:tcW w:type="dxa" w:w="3135"/>
          </w:tcPr>
          <w:p>
            <w:r>
              <w:rPr>
                <w:sz w:val="18"/>
              </w:rPr>
              <w:t>SLA breach avoidance (30%)</w:t>
            </w:r>
          </w:p>
        </w:tc>
        <w:tc>
          <w:tcPr>
            <w:tcW w:type="dxa" w:w="3135"/>
          </w:tcPr>
          <w:p>
            <w:r>
              <w:rPr>
                <w:sz w:val="18"/>
              </w:rPr>
              <w:t>15 breaches × $50K avg impact</w:t>
            </w:r>
          </w:p>
        </w:tc>
        <w:tc>
          <w:tcPr>
            <w:tcW w:type="dxa" w:w="3135"/>
          </w:tcPr>
          <w:p>
            <w:r>
              <w:rPr>
                <w:sz w:val="18"/>
              </w:rPr>
              <w:t>$750,000</w:t>
            </w:r>
          </w:p>
        </w:tc>
      </w:tr>
      <w:tr>
        <w:tc>
          <w:tcPr>
            <w:tcW w:type="dxa" w:w="3135"/>
            <w:shd w:val="clear" w:color="auto" w:fill="F0F4F8"/>
          </w:tcPr>
          <w:p>
            <w:r>
              <w:rPr>
                <w:sz w:val="18"/>
              </w:rPr>
              <w:t>Client mandate retention</w:t>
            </w:r>
          </w:p>
        </w:tc>
        <w:tc>
          <w:tcPr>
            <w:tcW w:type="dxa" w:w="3135"/>
            <w:shd w:val="clear" w:color="auto" w:fill="F0F4F8"/>
          </w:tcPr>
          <w:p>
            <w:r>
              <w:rPr>
                <w:sz w:val="18"/>
              </w:rPr>
              <w:t>1 mandate × $1.5M avg annual revenue</w:t>
            </w:r>
          </w:p>
        </w:tc>
        <w:tc>
          <w:tcPr>
            <w:tcW w:type="dxa" w:w="3135"/>
            <w:shd w:val="clear" w:color="auto" w:fill="F0F4F8"/>
          </w:tcPr>
          <w:p>
            <w:r>
              <w:rPr>
                <w:sz w:val="18"/>
              </w:rPr>
              <w:t>$1,500,000</w:t>
            </w:r>
          </w:p>
        </w:tc>
      </w:tr>
      <w:tr>
        <w:tc>
          <w:tcPr>
            <w:tcW w:type="dxa" w:w="3135"/>
          </w:tcPr>
          <w:p>
            <w:r>
              <w:rPr>
                <w:sz w:val="18"/>
              </w:rPr>
              <w:t>Staff retention improvement</w:t>
            </w:r>
          </w:p>
        </w:tc>
        <w:tc>
          <w:tcPr>
            <w:tcW w:type="dxa" w:w="3135"/>
          </w:tcPr>
          <w:p>
            <w:r>
              <w:rPr>
                <w:sz w:val="18"/>
              </w:rPr>
              <w:t>2 roles × $65K replacement cost</w:t>
            </w:r>
          </w:p>
        </w:tc>
        <w:tc>
          <w:tcPr>
            <w:tcW w:type="dxa" w:w="3135"/>
          </w:tcPr>
          <w:p>
            <w:r>
              <w:rPr>
                <w:sz w:val="18"/>
              </w:rPr>
              <w:t>$130,000</w:t>
            </w:r>
          </w:p>
        </w:tc>
      </w:tr>
      <w:tr>
        <w:tc>
          <w:tcPr>
            <w:tcW w:type="dxa" w:w="3135"/>
            <w:shd w:val="clear" w:color="auto" w:fill="F0F4F8"/>
          </w:tcPr>
          <w:p>
            <w:r>
              <w:rPr>
                <w:sz w:val="18"/>
              </w:rPr>
              <w:t>Compliance cost reduction</w:t>
            </w:r>
          </w:p>
        </w:tc>
        <w:tc>
          <w:tcPr>
            <w:tcW w:type="dxa" w:w="3135"/>
            <w:shd w:val="clear" w:color="auto" w:fill="F0F4F8"/>
          </w:tcPr>
          <w:p>
            <w:r>
              <w:rPr>
                <w:sz w:val="18"/>
              </w:rPr>
              <w:t>Improved documentation, 20% reduction</w:t>
            </w:r>
          </w:p>
        </w:tc>
        <w:tc>
          <w:tcPr>
            <w:tcW w:type="dxa" w:w="3135"/>
            <w:shd w:val="clear" w:color="auto" w:fill="F0F4F8"/>
          </w:tcPr>
          <w:p>
            <w:r>
              <w:rPr>
                <w:sz w:val="18"/>
              </w:rPr>
              <w:t>$50,000</w:t>
            </w:r>
          </w:p>
        </w:tc>
      </w:tr>
      <w:tr>
        <w:tc>
          <w:tcPr>
            <w:tcW w:type="dxa" w:w="3135"/>
          </w:tcPr>
          <w:p>
            <w:r>
              <w:rPr>
                <w:sz w:val="18"/>
              </w:rPr>
              <w:t>Reporting efficiency (analysts)</w:t>
            </w:r>
          </w:p>
        </w:tc>
        <w:tc>
          <w:tcPr>
            <w:tcW w:type="dxa" w:w="3135"/>
          </w:tcPr>
          <w:p>
            <w:r>
              <w:rPr>
                <w:sz w:val="18"/>
              </w:rPr>
              <w:t>10 analysts × 2 hrs/wk × 50 wks × $75/hr</w:t>
            </w:r>
          </w:p>
        </w:tc>
        <w:tc>
          <w:tcPr>
            <w:tcW w:type="dxa" w:w="3135"/>
          </w:tcPr>
          <w:p>
            <w:r>
              <w:rPr>
                <w:sz w:val="18"/>
              </w:rPr>
              <w:t>$75,000</w:t>
            </w:r>
          </w:p>
        </w:tc>
      </w:tr>
      <w:tr>
        <w:tc>
          <w:tcPr>
            <w:tcW w:type="dxa" w:w="3135"/>
            <w:shd w:val="clear" w:color="auto" w:fill="F0F4F8"/>
          </w:tcPr>
          <w:p>
            <w:r>
              <w:rPr>
                <w:sz w:val="18"/>
              </w:rPr>
              <w:t>TOTAL ANNUAL BENEFIT</w:t>
            </w:r>
          </w:p>
        </w:tc>
        <w:tc>
          <w:tcPr>
            <w:tcW w:type="dxa" w:w="3135"/>
            <w:shd w:val="clear" w:color="auto" w:fill="F0F4F8"/>
          </w:tcPr>
          <w:p>
            <w:r>
              <w:rPr>
                <w:sz w:val="18"/>
              </w:rPr>
            </w:r>
          </w:p>
        </w:tc>
        <w:tc>
          <w:tcPr>
            <w:tcW w:type="dxa" w:w="3135"/>
            <w:shd w:val="clear" w:color="auto" w:fill="F0F4F8"/>
          </w:tcPr>
          <w:p>
            <w:r>
              <w:rPr>
                <w:sz w:val="18"/>
              </w:rPr>
              <w:t>~$2,617,500</w:t>
            </w:r>
          </w:p>
        </w:tc>
      </w:tr>
    </w:tbl>
    <w:p/>
    <w:p>
      <w:pPr>
        <w:pStyle w:val="Heading3"/>
      </w:pPr>
      <w:r>
        <w:rPr>
          <w:color w:val="004B87"/>
          <w:sz w:val="24"/>
        </w:rPr>
        <w:t>ROI Summary</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Metric</w:t>
            </w:r>
          </w:p>
        </w:tc>
        <w:tc>
          <w:tcPr>
            <w:tcW w:type="dxa" w:w="4703"/>
            <w:shd w:val="clear" w:color="auto" w:fill="1A3A5C"/>
          </w:tcPr>
          <w:p>
            <w:r>
              <w:rPr>
                <w:b/>
                <w:color w:val="FFFFFF"/>
                <w:sz w:val="18"/>
              </w:rPr>
              <w:t>Value</w:t>
            </w:r>
          </w:p>
        </w:tc>
      </w:tr>
      <w:tr>
        <w:tc>
          <w:tcPr>
            <w:tcW w:type="dxa" w:w="4703"/>
            <w:shd w:val="clear" w:color="auto" w:fill="F0F4F8"/>
          </w:tcPr>
          <w:p>
            <w:r>
              <w:rPr>
                <w:sz w:val="18"/>
              </w:rPr>
              <w:t>Year 1 Investment</w:t>
            </w:r>
          </w:p>
        </w:tc>
        <w:tc>
          <w:tcPr>
            <w:tcW w:type="dxa" w:w="4703"/>
            <w:shd w:val="clear" w:color="auto" w:fill="F0F4F8"/>
          </w:tcPr>
          <w:p>
            <w:r>
              <w:rPr>
                <w:sz w:val="18"/>
              </w:rPr>
              <w:t>$320,000 (midpoint)</w:t>
            </w:r>
          </w:p>
        </w:tc>
      </w:tr>
      <w:tr>
        <w:tc>
          <w:tcPr>
            <w:tcW w:type="dxa" w:w="4703"/>
          </w:tcPr>
          <w:p>
            <w:r>
              <w:rPr>
                <w:sz w:val="18"/>
              </w:rPr>
              <w:t>Year 1 Benefit</w:t>
            </w:r>
          </w:p>
        </w:tc>
        <w:tc>
          <w:tcPr>
            <w:tcW w:type="dxa" w:w="4703"/>
          </w:tcPr>
          <w:p>
            <w:r>
              <w:rPr>
                <w:sz w:val="18"/>
              </w:rPr>
              <w:t>$2,617,500</w:t>
            </w:r>
          </w:p>
        </w:tc>
      </w:tr>
      <w:tr>
        <w:tc>
          <w:tcPr>
            <w:tcW w:type="dxa" w:w="4703"/>
            <w:shd w:val="clear" w:color="auto" w:fill="F0F4F8"/>
          </w:tcPr>
          <w:p>
            <w:r>
              <w:rPr>
                <w:sz w:val="18"/>
              </w:rPr>
              <w:t>Year 1 Net Benefit</w:t>
            </w:r>
          </w:p>
        </w:tc>
        <w:tc>
          <w:tcPr>
            <w:tcW w:type="dxa" w:w="4703"/>
            <w:shd w:val="clear" w:color="auto" w:fill="F0F4F8"/>
          </w:tcPr>
          <w:p>
            <w:r>
              <w:rPr>
                <w:sz w:val="18"/>
              </w:rPr>
              <w:t>$2,297,500</w:t>
            </w:r>
          </w:p>
        </w:tc>
      </w:tr>
      <w:tr>
        <w:tc>
          <w:tcPr>
            <w:tcW w:type="dxa" w:w="4703"/>
          </w:tcPr>
          <w:p>
            <w:r>
              <w:rPr>
                <w:sz w:val="18"/>
              </w:rPr>
              <w:t>Year 1 ROI</w:t>
            </w:r>
          </w:p>
        </w:tc>
        <w:tc>
          <w:tcPr>
            <w:tcW w:type="dxa" w:w="4703"/>
          </w:tcPr>
          <w:p>
            <w:r>
              <w:rPr>
                <w:sz w:val="18"/>
              </w:rPr>
              <w:t>718%</w:t>
            </w:r>
          </w:p>
        </w:tc>
      </w:tr>
      <w:tr>
        <w:tc>
          <w:tcPr>
            <w:tcW w:type="dxa" w:w="4703"/>
            <w:shd w:val="clear" w:color="auto" w:fill="F0F4F8"/>
          </w:tcPr>
          <w:p>
            <w:r>
              <w:rPr>
                <w:sz w:val="18"/>
              </w:rPr>
              <w:t>Payback Period</w:t>
            </w:r>
          </w:p>
        </w:tc>
        <w:tc>
          <w:tcPr>
            <w:tcW w:type="dxa" w:w="4703"/>
            <w:shd w:val="clear" w:color="auto" w:fill="F0F4F8"/>
          </w:tcPr>
          <w:p>
            <w:r>
              <w:rPr>
                <w:sz w:val="18"/>
              </w:rPr>
              <w:t>&lt; 8 weeks</w:t>
            </w:r>
          </w:p>
        </w:tc>
      </w:tr>
    </w:tbl>
    <w:p/>
    <w:p>
      <w:r>
        <w:br w:type="page"/>
      </w:r>
    </w:p>
    <w:p>
      <w:pPr>
        <w:pStyle w:val="Heading1"/>
      </w:pPr>
      <w:r>
        <w:rPr>
          <w:color w:val="004B87"/>
          <w:sz w:val="36"/>
        </w:rPr>
        <w:t>Section 6 — User Stories</w:t>
      </w:r>
    </w:p>
    <w:p>
      <w:pPr>
        <w:pStyle w:val="Heading3"/>
      </w:pPr>
      <w:r>
        <w:rPr>
          <w:color w:val="004B87"/>
          <w:sz w:val="24"/>
        </w:rPr>
        <w:t>US-001 — Portfolio Overview</w:t>
      </w:r>
    </w:p>
    <w:p>
      <w:r>
        <w:rPr>
          <w:sz w:val="20"/>
        </w:rPr>
        <w:t xml:space="preserve">As a </w:t>
      </w:r>
      <w:r>
        <w:rPr>
          <w:b/>
          <w:sz w:val="20"/>
        </w:rPr>
        <w:t xml:space="preserve">Operations Director, </w:t>
      </w:r>
      <w:r>
        <w:rPr>
          <w:sz w:val="20"/>
        </w:rPr>
        <w:t xml:space="preserve">I want to </w:t>
      </w:r>
      <w:r>
        <w:rPr>
          <w:i/>
          <w:sz w:val="20"/>
        </w:rPr>
        <w:t xml:space="preserve">see a single portfolio health score when I open the dashboard, </w:t>
      </w:r>
      <w:r>
        <w:rPr>
          <w:sz w:val="20"/>
        </w:rPr>
        <w:t>so that I can immediately understand whether the portfolio is healthy or requires attention.</w:t>
      </w:r>
    </w:p>
    <w:p>
      <w:r>
        <w:rPr>
          <w:b/>
          <w:sz w:val="20"/>
        </w:rPr>
        <w:t>Acceptance Criteria:</w:t>
      </w:r>
    </w:p>
    <w:p>
      <w:pPr>
        <w:pStyle w:val="ListBullet"/>
        <w:ind w:left="360"/>
      </w:pPr>
      <w:r>
        <w:rPr>
          <w:sz w:val="20"/>
        </w:rPr>
        <w:t>Portfolio Health Score displayed prominently (0–100 gauge)</w:t>
      </w:r>
    </w:p>
    <w:p>
      <w:pPr>
        <w:pStyle w:val="ListBullet"/>
        <w:ind w:left="360"/>
      </w:pPr>
      <w:r>
        <w:rPr>
          <w:sz w:val="20"/>
        </w:rPr>
        <w:t>Score colour-coded: Red (&lt;40), Amber (40–70), Green (&gt;70)</w:t>
      </w:r>
    </w:p>
    <w:p>
      <w:pPr>
        <w:pStyle w:val="ListBullet"/>
        <w:ind w:left="360"/>
      </w:pPr>
      <w:r>
        <w:rPr>
          <w:sz w:val="20"/>
        </w:rPr>
        <w:t>Score updates when data is loaded or filters are changed</w:t>
      </w:r>
    </w:p>
    <w:p/>
    <w:p>
      <w:pPr>
        <w:pStyle w:val="Heading3"/>
      </w:pPr>
      <w:r>
        <w:rPr>
          <w:color w:val="004B87"/>
          <w:sz w:val="24"/>
        </w:rPr>
        <w:t>US-002 — Risk Classification</w:t>
      </w:r>
    </w:p>
    <w:p>
      <w:r>
        <w:rPr>
          <w:sz w:val="20"/>
        </w:rPr>
        <w:t xml:space="preserve">As a </w:t>
      </w:r>
      <w:r>
        <w:rPr>
          <w:b/>
          <w:sz w:val="20"/>
        </w:rPr>
        <w:t xml:space="preserve">Operations Director, </w:t>
      </w:r>
      <w:r>
        <w:rPr>
          <w:sz w:val="20"/>
        </w:rPr>
        <w:t xml:space="preserve">I want to </w:t>
      </w:r>
      <w:r>
        <w:rPr>
          <w:i/>
          <w:sz w:val="20"/>
        </w:rPr>
        <w:t xml:space="preserve">see each fund classified as Critical, At Risk, or Healthy, </w:t>
      </w:r>
      <w:r>
        <w:rPr>
          <w:sz w:val="20"/>
        </w:rPr>
        <w:t>so that I can direct my team's attention to the highest-risk funds first.</w:t>
      </w:r>
    </w:p>
    <w:p>
      <w:r>
        <w:rPr>
          <w:b/>
          <w:sz w:val="20"/>
        </w:rPr>
        <w:t>Acceptance Criteria:</w:t>
      </w:r>
    </w:p>
    <w:p>
      <w:pPr>
        <w:pStyle w:val="ListBullet"/>
        <w:ind w:left="360"/>
      </w:pPr>
      <w:r>
        <w:rPr>
          <w:sz w:val="20"/>
        </w:rPr>
        <w:t>Each fund has a visible risk tier</w:t>
      </w:r>
    </w:p>
    <w:p>
      <w:pPr>
        <w:pStyle w:val="ListBullet"/>
        <w:ind w:left="360"/>
      </w:pPr>
      <w:r>
        <w:rPr>
          <w:sz w:val="20"/>
        </w:rPr>
        <w:t>Risk tiers apply both score-based and override rules</w:t>
      </w:r>
    </w:p>
    <w:p>
      <w:pPr>
        <w:pStyle w:val="ListBullet"/>
        <w:ind w:left="360"/>
      </w:pPr>
      <w:r>
        <w:rPr>
          <w:sz w:val="20"/>
        </w:rPr>
        <w:t>Count and percentage of each tier displayed as KPIs</w:t>
      </w:r>
    </w:p>
    <w:p/>
    <w:p>
      <w:pPr>
        <w:pStyle w:val="Heading3"/>
      </w:pPr>
      <w:r>
        <w:rPr>
          <w:color w:val="004B87"/>
          <w:sz w:val="24"/>
        </w:rPr>
        <w:t>US-003 — Fund Health Drill-Down</w:t>
      </w:r>
    </w:p>
    <w:p>
      <w:r>
        <w:rPr>
          <w:sz w:val="20"/>
        </w:rPr>
        <w:t xml:space="preserve">As a </w:t>
      </w:r>
      <w:r>
        <w:rPr>
          <w:b/>
          <w:sz w:val="20"/>
        </w:rPr>
        <w:t xml:space="preserve">Fund Accounting Manager, </w:t>
      </w:r>
      <w:r>
        <w:rPr>
          <w:sz w:val="20"/>
        </w:rPr>
        <w:t xml:space="preserve">I want to </w:t>
      </w:r>
      <w:r>
        <w:rPr>
          <w:i/>
          <w:sz w:val="20"/>
        </w:rPr>
        <w:t xml:space="preserve">see the health score breakdown for each fund, </w:t>
      </w:r>
      <w:r>
        <w:rPr>
          <w:sz w:val="20"/>
        </w:rPr>
        <w:t>so that I can identify which specific metrics are driving poor performance.</w:t>
      </w:r>
    </w:p>
    <w:p>
      <w:r>
        <w:rPr>
          <w:b/>
          <w:sz w:val="20"/>
        </w:rPr>
        <w:t>Acceptance Criteria:</w:t>
      </w:r>
    </w:p>
    <w:p>
      <w:pPr>
        <w:pStyle w:val="ListBullet"/>
        <w:ind w:left="360"/>
      </w:pPr>
      <w:r>
        <w:rPr>
          <w:sz w:val="20"/>
        </w:rPr>
        <w:t>Health score bar chart shows all funds sorted by score</w:t>
      </w:r>
    </w:p>
    <w:p>
      <w:pPr>
        <w:pStyle w:val="ListBullet"/>
        <w:ind w:left="360"/>
      </w:pPr>
      <w:r>
        <w:rPr>
          <w:sz w:val="20"/>
        </w:rPr>
        <w:t>Heatmap shows metric-level detail for top-risk funds</w:t>
      </w:r>
    </w:p>
    <w:p>
      <w:pPr>
        <w:pStyle w:val="ListBullet"/>
        <w:ind w:left="360"/>
      </w:pPr>
      <w:r>
        <w:rPr>
          <w:sz w:val="20"/>
        </w:rPr>
        <w:t>Critical and At Risk threshold lines visible on chart</w:t>
      </w:r>
    </w:p>
    <w:p/>
    <w:p>
      <w:pPr>
        <w:pStyle w:val="Heading3"/>
      </w:pPr>
      <w:r>
        <w:rPr>
          <w:color w:val="004B87"/>
          <w:sz w:val="24"/>
        </w:rPr>
        <w:t>US-004 — Capacity Analysis</w:t>
      </w:r>
    </w:p>
    <w:p>
      <w:r>
        <w:rPr>
          <w:sz w:val="20"/>
        </w:rPr>
        <w:t xml:space="preserve">As a </w:t>
      </w:r>
      <w:r>
        <w:rPr>
          <w:b/>
          <w:sz w:val="20"/>
        </w:rPr>
        <w:t xml:space="preserve">COO, </w:t>
      </w:r>
      <w:r>
        <w:rPr>
          <w:sz w:val="20"/>
        </w:rPr>
        <w:t xml:space="preserve">I want to </w:t>
      </w:r>
      <w:r>
        <w:rPr>
          <w:i/>
          <w:sz w:val="20"/>
        </w:rPr>
        <w:t xml:space="preserve">see team resource utilisation across all funds, </w:t>
      </w:r>
      <w:r>
        <w:rPr>
          <w:sz w:val="20"/>
        </w:rPr>
        <w:t>so that I can identify overloaded teams before quality degrades.</w:t>
      </w:r>
    </w:p>
    <w:p>
      <w:r>
        <w:rPr>
          <w:b/>
          <w:sz w:val="20"/>
        </w:rPr>
        <w:t>Acceptance Criteria:</w:t>
      </w:r>
    </w:p>
    <w:p>
      <w:pPr>
        <w:pStyle w:val="ListBullet"/>
        <w:ind w:left="360"/>
      </w:pPr>
      <w:r>
        <w:rPr>
          <w:sz w:val="20"/>
        </w:rPr>
        <w:t>Utilisation chart colour-coded by zone</w:t>
      </w:r>
    </w:p>
    <w:p>
      <w:pPr>
        <w:pStyle w:val="ListBullet"/>
        <w:ind w:left="360"/>
      </w:pPr>
      <w:r>
        <w:rPr>
          <w:sz w:val="20"/>
        </w:rPr>
        <w:t>Capacity zones: Overloaded, Caution, Optimal, Under-utilised</w:t>
      </w:r>
    </w:p>
    <w:p>
      <w:pPr>
        <w:pStyle w:val="ListBullet"/>
        <w:ind w:left="360"/>
      </w:pPr>
      <w:r>
        <w:rPr>
          <w:sz w:val="20"/>
        </w:rPr>
        <w:t>Threshold lines at 85% and 95%</w:t>
      </w:r>
    </w:p>
    <w:p/>
    <w:p>
      <w:pPr>
        <w:pStyle w:val="Heading3"/>
      </w:pPr>
      <w:r>
        <w:rPr>
          <w:color w:val="004B87"/>
          <w:sz w:val="24"/>
        </w:rPr>
        <w:t>US-005 — Bottleneck Detection</w:t>
      </w:r>
    </w:p>
    <w:p>
      <w:r>
        <w:rPr>
          <w:sz w:val="20"/>
        </w:rPr>
        <w:t xml:space="preserve">As a </w:t>
      </w:r>
      <w:r>
        <w:rPr>
          <w:b/>
          <w:sz w:val="20"/>
        </w:rPr>
        <w:t xml:space="preserve">Operations Director, </w:t>
      </w:r>
      <w:r>
        <w:rPr>
          <w:sz w:val="20"/>
        </w:rPr>
        <w:t xml:space="preserve">I want to </w:t>
      </w:r>
      <w:r>
        <w:rPr>
          <w:i/>
          <w:sz w:val="20"/>
        </w:rPr>
        <w:t xml:space="preserve">have the system automatically identify systemic bottlenecks, </w:t>
      </w:r>
      <w:r>
        <w:rPr>
          <w:sz w:val="20"/>
        </w:rPr>
        <w:t>so that I can address root causes, not just symptoms.</w:t>
      </w:r>
    </w:p>
    <w:p>
      <w:r>
        <w:rPr>
          <w:b/>
          <w:sz w:val="20"/>
        </w:rPr>
        <w:t>Acceptance Criteria:</w:t>
      </w:r>
    </w:p>
    <w:p>
      <w:pPr>
        <w:pStyle w:val="ListBullet"/>
        <w:ind w:left="360"/>
      </w:pPr>
      <w:r>
        <w:rPr>
          <w:sz w:val="20"/>
        </w:rPr>
        <w:t>Bottleneck cards display when thresholds exceeded</w:t>
      </w:r>
    </w:p>
    <w:p>
      <w:pPr>
        <w:pStyle w:val="ListBullet"/>
        <w:ind w:left="360"/>
      </w:pPr>
      <w:r>
        <w:rPr>
          <w:sz w:val="20"/>
        </w:rPr>
        <w:t>Each card shows: area, severity, detail, affected fund count</w:t>
      </w:r>
    </w:p>
    <w:p>
      <w:pPr>
        <w:pStyle w:val="ListBullet"/>
        <w:ind w:left="360"/>
      </w:pPr>
      <w:r>
        <w:rPr>
          <w:sz w:val="20"/>
        </w:rPr>
        <w:t>No card shown when portfolio operates normally</w:t>
      </w:r>
    </w:p>
    <w:p/>
    <w:p>
      <w:pPr>
        <w:pStyle w:val="Heading3"/>
      </w:pPr>
      <w:r>
        <w:rPr>
          <w:color w:val="004B87"/>
          <w:sz w:val="24"/>
        </w:rPr>
        <w:t>US-006 — Prioritised Recommendations</w:t>
      </w:r>
    </w:p>
    <w:p>
      <w:r>
        <w:rPr>
          <w:sz w:val="20"/>
        </w:rPr>
        <w:t xml:space="preserve">As a </w:t>
      </w:r>
      <w:r>
        <w:rPr>
          <w:b/>
          <w:sz w:val="20"/>
        </w:rPr>
        <w:t xml:space="preserve">Operations Director, </w:t>
      </w:r>
      <w:r>
        <w:rPr>
          <w:sz w:val="20"/>
        </w:rPr>
        <w:t xml:space="preserve">I want to </w:t>
      </w:r>
      <w:r>
        <w:rPr>
          <w:i/>
          <w:sz w:val="20"/>
        </w:rPr>
        <w:t xml:space="preserve">receive specific, prioritised actions from the system, </w:t>
      </w:r>
      <w:r>
        <w:rPr>
          <w:sz w:val="20"/>
        </w:rPr>
        <w:t>so that I can act immediately without spending time determining what to do.</w:t>
      </w:r>
    </w:p>
    <w:p>
      <w:r>
        <w:rPr>
          <w:b/>
          <w:sz w:val="20"/>
        </w:rPr>
        <w:t>Acceptance Criteria:</w:t>
      </w:r>
    </w:p>
    <w:p>
      <w:pPr>
        <w:pStyle w:val="ListBullet"/>
        <w:ind w:left="360"/>
      </w:pPr>
      <w:r>
        <w:rPr>
          <w:sz w:val="20"/>
        </w:rPr>
        <w:t>Recommendations categorised as P1 / P2 / P3</w:t>
      </w:r>
    </w:p>
    <w:p>
      <w:pPr>
        <w:pStyle w:val="ListBullet"/>
        <w:ind w:left="360"/>
      </w:pPr>
      <w:r>
        <w:rPr>
          <w:sz w:val="20"/>
        </w:rPr>
        <w:t>Each shows: action, impact, timeline, affected fund count</w:t>
      </w:r>
    </w:p>
    <w:p>
      <w:pPr>
        <w:pStyle w:val="ListBullet"/>
        <w:ind w:left="360"/>
      </w:pPr>
      <w:r>
        <w:rPr>
          <w:sz w:val="20"/>
        </w:rPr>
        <w:t>P1 recommendations always appear first</w:t>
      </w:r>
    </w:p>
    <w:p/>
    <w:p>
      <w:pPr>
        <w:pStyle w:val="Heading3"/>
      </w:pPr>
      <w:r>
        <w:rPr>
          <w:color w:val="004B87"/>
          <w:sz w:val="24"/>
        </w:rPr>
        <w:t>US-007 — Custom Data Upload</w:t>
      </w:r>
    </w:p>
    <w:p>
      <w:r>
        <w:rPr>
          <w:sz w:val="20"/>
        </w:rPr>
        <w:t xml:space="preserve">As a </w:t>
      </w:r>
      <w:r>
        <w:rPr>
          <w:b/>
          <w:sz w:val="20"/>
        </w:rPr>
        <w:t xml:space="preserve">Compliance Manager, </w:t>
      </w:r>
      <w:r>
        <w:rPr>
          <w:sz w:val="20"/>
        </w:rPr>
        <w:t xml:space="preserve">I want to </w:t>
      </w:r>
      <w:r>
        <w:rPr>
          <w:i/>
          <w:sz w:val="20"/>
        </w:rPr>
        <w:t xml:space="preserve">upload my own fund data CSV, </w:t>
      </w:r>
      <w:r>
        <w:rPr>
          <w:sz w:val="20"/>
        </w:rPr>
        <w:t>so that I can analyse my specific fund set without IT involvement.</w:t>
      </w:r>
    </w:p>
    <w:p>
      <w:r>
        <w:rPr>
          <w:b/>
          <w:sz w:val="20"/>
        </w:rPr>
        <w:t>Acceptance Criteria:</w:t>
      </w:r>
    </w:p>
    <w:p>
      <w:pPr>
        <w:pStyle w:val="ListBullet"/>
        <w:ind w:left="360"/>
      </w:pPr>
      <w:r>
        <w:rPr>
          <w:sz w:val="20"/>
        </w:rPr>
        <w:t>CSV upload accepts defined column structure</w:t>
      </w:r>
    </w:p>
    <w:p>
      <w:pPr>
        <w:pStyle w:val="ListBullet"/>
        <w:ind w:left="360"/>
      </w:pPr>
      <w:r>
        <w:rPr>
          <w:sz w:val="20"/>
        </w:rPr>
        <w:t>Validation error shown if columns are missing</w:t>
      </w:r>
    </w:p>
    <w:p>
      <w:pPr>
        <w:pStyle w:val="ListBullet"/>
        <w:ind w:left="360"/>
      </w:pPr>
      <w:r>
        <w:rPr>
          <w:sz w:val="20"/>
        </w:rPr>
        <w:t>Dashboard refreshes automatically after upload</w:t>
      </w:r>
    </w:p>
    <w:p/>
    <w:p>
      <w:pPr>
        <w:pStyle w:val="Heading3"/>
      </w:pPr>
      <w:r>
        <w:rPr>
          <w:color w:val="004B87"/>
          <w:sz w:val="24"/>
        </w:rPr>
        <w:t>US-008 — Portfolio Filtering</w:t>
      </w:r>
    </w:p>
    <w:p>
      <w:r>
        <w:rPr>
          <w:sz w:val="20"/>
        </w:rPr>
        <w:t xml:space="preserve">As a </w:t>
      </w:r>
      <w:r>
        <w:rPr>
          <w:b/>
          <w:sz w:val="20"/>
        </w:rPr>
        <w:t xml:space="preserve">Private Equity Team Lead, </w:t>
      </w:r>
      <w:r>
        <w:rPr>
          <w:sz w:val="20"/>
        </w:rPr>
        <w:t xml:space="preserve">I want to </w:t>
      </w:r>
      <w:r>
        <w:rPr>
          <w:i/>
          <w:sz w:val="20"/>
        </w:rPr>
        <w:t xml:space="preserve">filter the dashboard by fund type and risk tier, </w:t>
      </w:r>
      <w:r>
        <w:rPr>
          <w:sz w:val="20"/>
        </w:rPr>
        <w:t>so that I can focus on the funds relevant to my area of responsibility.</w:t>
      </w:r>
    </w:p>
    <w:p>
      <w:r>
        <w:rPr>
          <w:b/>
          <w:sz w:val="20"/>
        </w:rPr>
        <w:t>Acceptance Criteria:</w:t>
      </w:r>
    </w:p>
    <w:p>
      <w:pPr>
        <w:pStyle w:val="ListBullet"/>
        <w:ind w:left="360"/>
      </w:pPr>
      <w:r>
        <w:rPr>
          <w:sz w:val="20"/>
        </w:rPr>
        <w:t>Multi-select filter for fund type</w:t>
      </w:r>
    </w:p>
    <w:p>
      <w:pPr>
        <w:pStyle w:val="ListBullet"/>
        <w:ind w:left="360"/>
      </w:pPr>
      <w:r>
        <w:rPr>
          <w:sz w:val="20"/>
        </w:rPr>
        <w:t>Multi-select filter for risk tier</w:t>
      </w:r>
    </w:p>
    <w:p>
      <w:pPr>
        <w:pStyle w:val="ListBullet"/>
        <w:ind w:left="360"/>
      </w:pPr>
      <w:r>
        <w:rPr>
          <w:sz w:val="20"/>
        </w:rPr>
        <w:t>All charts and KPIs update dynamically</w:t>
      </w:r>
    </w:p>
    <w:p/>
    <w:p>
      <w:pPr>
        <w:pStyle w:val="Heading3"/>
      </w:pPr>
      <w:r>
        <w:rPr>
          <w:color w:val="004B87"/>
          <w:sz w:val="24"/>
        </w:rPr>
        <w:t>US-009 — Executive Insights Panel</w:t>
      </w:r>
    </w:p>
    <w:p>
      <w:r>
        <w:rPr>
          <w:sz w:val="20"/>
        </w:rPr>
        <w:t xml:space="preserve">As a </w:t>
      </w:r>
      <w:r>
        <w:rPr>
          <w:b/>
          <w:sz w:val="20"/>
        </w:rPr>
        <w:t xml:space="preserve">COO, </w:t>
      </w:r>
      <w:r>
        <w:rPr>
          <w:sz w:val="20"/>
        </w:rPr>
        <w:t xml:space="preserve">I want to </w:t>
      </w:r>
      <w:r>
        <w:rPr>
          <w:i/>
          <w:sz w:val="20"/>
        </w:rPr>
        <w:t xml:space="preserve">see the highest-risk fund and top-performing fund at a glance, </w:t>
      </w:r>
      <w:r>
        <w:rPr>
          <w:sz w:val="20"/>
        </w:rPr>
        <w:t>so that I can anchor my board briefing narrative around concrete examples.</w:t>
      </w:r>
    </w:p>
    <w:p>
      <w:r>
        <w:rPr>
          <w:b/>
          <w:sz w:val="20"/>
        </w:rPr>
        <w:t>Acceptance Criteria:</w:t>
      </w:r>
    </w:p>
    <w:p>
      <w:pPr>
        <w:pStyle w:val="ListBullet"/>
        <w:ind w:left="360"/>
      </w:pPr>
      <w:r>
        <w:rPr>
          <w:sz w:val="20"/>
        </w:rPr>
        <w:t>Worst fund card shows: name, type, score, key metrics</w:t>
      </w:r>
    </w:p>
    <w:p>
      <w:pPr>
        <w:pStyle w:val="ListBullet"/>
        <w:ind w:left="360"/>
      </w:pPr>
      <w:r>
        <w:rPr>
          <w:sz w:val="20"/>
        </w:rPr>
        <w:t>Best fund card shows same fields</w:t>
      </w:r>
    </w:p>
    <w:p>
      <w:pPr>
        <w:pStyle w:val="ListBullet"/>
        <w:ind w:left="360"/>
      </w:pPr>
      <w:r>
        <w:rPr>
          <w:sz w:val="20"/>
        </w:rPr>
        <w:t>Portfolio snapshot shows fund counts and bottleneck summary</w:t>
      </w:r>
    </w:p>
    <w:p/>
    <w:p>
      <w:pPr>
        <w:pStyle w:val="Heading3"/>
      </w:pPr>
      <w:r>
        <w:rPr>
          <w:color w:val="004B87"/>
          <w:sz w:val="24"/>
        </w:rPr>
        <w:t>US-010 — Data Export</w:t>
      </w:r>
    </w:p>
    <w:p>
      <w:r>
        <w:rPr>
          <w:sz w:val="20"/>
        </w:rPr>
        <w:t xml:space="preserve">As a </w:t>
      </w:r>
      <w:r>
        <w:rPr>
          <w:b/>
          <w:sz w:val="20"/>
        </w:rPr>
        <w:t xml:space="preserve">Investor Services Manager, </w:t>
      </w:r>
      <w:r>
        <w:rPr>
          <w:sz w:val="20"/>
        </w:rPr>
        <w:t xml:space="preserve">I want to </w:t>
      </w:r>
      <w:r>
        <w:rPr>
          <w:i/>
          <w:sz w:val="20"/>
        </w:rPr>
        <w:t xml:space="preserve">download the analysis results as a CSV, </w:t>
      </w:r>
      <w:r>
        <w:rPr>
          <w:sz w:val="20"/>
        </w:rPr>
        <w:t>so that I can include the data in reports and share with stakeholders.</w:t>
      </w:r>
    </w:p>
    <w:p>
      <w:r>
        <w:rPr>
          <w:b/>
          <w:sz w:val="20"/>
        </w:rPr>
        <w:t>Acceptance Criteria:</w:t>
      </w:r>
    </w:p>
    <w:p>
      <w:pPr>
        <w:pStyle w:val="ListBullet"/>
        <w:ind w:left="360"/>
      </w:pPr>
      <w:r>
        <w:rPr>
          <w:sz w:val="20"/>
        </w:rPr>
        <w:t>Download button available when raw data table is enabled</w:t>
      </w:r>
    </w:p>
    <w:p>
      <w:pPr>
        <w:pStyle w:val="ListBullet"/>
        <w:ind w:left="360"/>
      </w:pPr>
      <w:r>
        <w:rPr>
          <w:sz w:val="20"/>
        </w:rPr>
        <w:t>Export includes: fund name, type, health score, risk tier, all metrics</w:t>
      </w:r>
    </w:p>
    <w:p>
      <w:pPr>
        <w:pStyle w:val="ListBullet"/>
        <w:ind w:left="360"/>
      </w:pPr>
      <w:r>
        <w:rPr>
          <w:sz w:val="20"/>
        </w:rPr>
        <w:t>File downloads with meaningful filename</w:t>
      </w:r>
    </w:p>
    <w:p/>
    <w:p>
      <w:r>
        <w:br w:type="page"/>
      </w:r>
    </w:p>
    <w:p>
      <w:pPr>
        <w:pStyle w:val="Heading1"/>
      </w:pPr>
      <w:r>
        <w:rPr>
          <w:color w:val="004B87"/>
          <w:sz w:val="36"/>
        </w:rPr>
        <w:t>Section 7 — Solution Architecture</w:t>
      </w:r>
    </w:p>
    <w:p>
      <w:pPr>
        <w:pStyle w:val="Heading3"/>
      </w:pPr>
      <w:r>
        <w:rPr>
          <w:color w:val="004B87"/>
          <w:sz w:val="24"/>
        </w:rPr>
        <w:t>Three-Layer Architecture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Layer</w:t>
            </w:r>
          </w:p>
        </w:tc>
        <w:tc>
          <w:tcPr>
            <w:tcW w:type="dxa" w:w="2351"/>
            <w:shd w:val="clear" w:color="auto" w:fill="1A3A5C"/>
          </w:tcPr>
          <w:p>
            <w:r>
              <w:rPr>
                <w:b/>
                <w:color w:val="FFFFFF"/>
                <w:sz w:val="18"/>
              </w:rPr>
              <w:t>Component</w:t>
            </w:r>
          </w:p>
        </w:tc>
        <w:tc>
          <w:tcPr>
            <w:tcW w:type="dxa" w:w="2351"/>
            <w:shd w:val="clear" w:color="auto" w:fill="1A3A5C"/>
          </w:tcPr>
          <w:p>
            <w:r>
              <w:rPr>
                <w:b/>
                <w:color w:val="FFFFFF"/>
                <w:sz w:val="18"/>
              </w:rPr>
              <w:t>Technology</w:t>
            </w:r>
          </w:p>
        </w:tc>
        <w:tc>
          <w:tcPr>
            <w:tcW w:type="dxa" w:w="2351"/>
            <w:shd w:val="clear" w:color="auto" w:fill="1A3A5C"/>
          </w:tcPr>
          <w:p>
            <w:r>
              <w:rPr>
                <w:b/>
                <w:color w:val="FFFFFF"/>
                <w:sz w:val="18"/>
              </w:rPr>
              <w:t>Responsibility</w:t>
            </w:r>
          </w:p>
        </w:tc>
      </w:tr>
      <w:tr>
        <w:tc>
          <w:tcPr>
            <w:tcW w:type="dxa" w:w="2351"/>
            <w:shd w:val="clear" w:color="auto" w:fill="F0F4F8"/>
          </w:tcPr>
          <w:p>
            <w:r>
              <w:rPr>
                <w:sz w:val="18"/>
              </w:rPr>
              <w:t>Presentation</w:t>
            </w:r>
          </w:p>
        </w:tc>
        <w:tc>
          <w:tcPr>
            <w:tcW w:type="dxa" w:w="2351"/>
            <w:shd w:val="clear" w:color="auto" w:fill="F0F4F8"/>
          </w:tcPr>
          <w:p>
            <w:r>
              <w:rPr>
                <w:sz w:val="18"/>
              </w:rPr>
              <w:t>app.py</w:t>
            </w:r>
          </w:p>
        </w:tc>
        <w:tc>
          <w:tcPr>
            <w:tcW w:type="dxa" w:w="2351"/>
            <w:shd w:val="clear" w:color="auto" w:fill="F0F4F8"/>
          </w:tcPr>
          <w:p>
            <w:r>
              <w:rPr>
                <w:sz w:val="18"/>
              </w:rPr>
              <w:t>Streamlit + Plotly</w:t>
            </w:r>
          </w:p>
        </w:tc>
        <w:tc>
          <w:tcPr>
            <w:tcW w:type="dxa" w:w="2351"/>
            <w:shd w:val="clear" w:color="auto" w:fill="F0F4F8"/>
          </w:tcPr>
          <w:p>
            <w:r>
              <w:rPr>
                <w:sz w:val="18"/>
              </w:rPr>
              <w:t>Dashboard UI, charts, filters, export</w:t>
            </w:r>
          </w:p>
        </w:tc>
      </w:tr>
      <w:tr>
        <w:tc>
          <w:tcPr>
            <w:tcW w:type="dxa" w:w="2351"/>
          </w:tcPr>
          <w:p>
            <w:r>
              <w:rPr>
                <w:sz w:val="18"/>
              </w:rPr>
              <w:t>Intelligence</w:t>
            </w:r>
          </w:p>
        </w:tc>
        <w:tc>
          <w:tcPr>
            <w:tcW w:type="dxa" w:w="2351"/>
          </w:tcPr>
          <w:p>
            <w:r>
              <w:rPr>
                <w:sz w:val="18"/>
              </w:rPr>
              <w:t>health_engine.py</w:t>
            </w:r>
          </w:p>
        </w:tc>
        <w:tc>
          <w:tcPr>
            <w:tcW w:type="dxa" w:w="2351"/>
          </w:tcPr>
          <w:p>
            <w:r>
              <w:rPr>
                <w:sz w:val="18"/>
              </w:rPr>
              <w:t>Python + Pandas + NumPy</w:t>
            </w:r>
          </w:p>
        </w:tc>
        <w:tc>
          <w:tcPr>
            <w:tcW w:type="dxa" w:w="2351"/>
          </w:tcPr>
          <w:p>
            <w:r>
              <w:rPr>
                <w:sz w:val="18"/>
              </w:rPr>
              <w:t>Health score calculation (0–100)</w:t>
            </w:r>
          </w:p>
        </w:tc>
      </w:tr>
      <w:tr>
        <w:tc>
          <w:tcPr>
            <w:tcW w:type="dxa" w:w="2351"/>
            <w:shd w:val="clear" w:color="auto" w:fill="F0F4F8"/>
          </w:tcPr>
          <w:p>
            <w:r>
              <w:rPr>
                <w:sz w:val="18"/>
              </w:rPr>
              <w:t>Intelligence</w:t>
            </w:r>
          </w:p>
        </w:tc>
        <w:tc>
          <w:tcPr>
            <w:tcW w:type="dxa" w:w="2351"/>
            <w:shd w:val="clear" w:color="auto" w:fill="F0F4F8"/>
          </w:tcPr>
          <w:p>
            <w:r>
              <w:rPr>
                <w:sz w:val="18"/>
              </w:rPr>
              <w:t>risk_engine.py</w:t>
            </w:r>
          </w:p>
        </w:tc>
        <w:tc>
          <w:tcPr>
            <w:tcW w:type="dxa" w:w="2351"/>
            <w:shd w:val="clear" w:color="auto" w:fill="F0F4F8"/>
          </w:tcPr>
          <w:p>
            <w:r>
              <w:rPr>
                <w:sz w:val="18"/>
              </w:rPr>
              <w:t>Python + Pandas</w:t>
            </w:r>
          </w:p>
        </w:tc>
        <w:tc>
          <w:tcPr>
            <w:tcW w:type="dxa" w:w="2351"/>
            <w:shd w:val="clear" w:color="auto" w:fill="F0F4F8"/>
          </w:tcPr>
          <w:p>
            <w:r>
              <w:rPr>
                <w:sz w:val="18"/>
              </w:rPr>
              <w:t>Risk tier classification + bottleneck detection</w:t>
            </w:r>
          </w:p>
        </w:tc>
      </w:tr>
      <w:tr>
        <w:tc>
          <w:tcPr>
            <w:tcW w:type="dxa" w:w="2351"/>
          </w:tcPr>
          <w:p>
            <w:r>
              <w:rPr>
                <w:sz w:val="18"/>
              </w:rPr>
              <w:t>Intelligence</w:t>
            </w:r>
          </w:p>
        </w:tc>
        <w:tc>
          <w:tcPr>
            <w:tcW w:type="dxa" w:w="2351"/>
          </w:tcPr>
          <w:p>
            <w:r>
              <w:rPr>
                <w:sz w:val="18"/>
              </w:rPr>
              <w:t>recommendation_engine.py</w:t>
            </w:r>
          </w:p>
        </w:tc>
        <w:tc>
          <w:tcPr>
            <w:tcW w:type="dxa" w:w="2351"/>
          </w:tcPr>
          <w:p>
            <w:r>
              <w:rPr>
                <w:sz w:val="18"/>
              </w:rPr>
              <w:t>Python + Pandas</w:t>
            </w:r>
          </w:p>
        </w:tc>
        <w:tc>
          <w:tcPr>
            <w:tcW w:type="dxa" w:w="2351"/>
          </w:tcPr>
          <w:p>
            <w:r>
              <w:rPr>
                <w:sz w:val="18"/>
              </w:rPr>
              <w:t>P1/P2/P3 action generation</w:t>
            </w:r>
          </w:p>
        </w:tc>
      </w:tr>
      <w:tr>
        <w:tc>
          <w:tcPr>
            <w:tcW w:type="dxa" w:w="2351"/>
            <w:shd w:val="clear" w:color="auto" w:fill="F0F4F8"/>
          </w:tcPr>
          <w:p>
            <w:r>
              <w:rPr>
                <w:sz w:val="18"/>
              </w:rPr>
              <w:t>Data</w:t>
            </w:r>
          </w:p>
        </w:tc>
        <w:tc>
          <w:tcPr>
            <w:tcW w:type="dxa" w:w="2351"/>
            <w:shd w:val="clear" w:color="auto" w:fill="F0F4F8"/>
          </w:tcPr>
          <w:p>
            <w:r>
              <w:rPr>
                <w:sz w:val="18"/>
              </w:rPr>
              <w:t>sample_dataset.csv</w:t>
            </w:r>
          </w:p>
        </w:tc>
        <w:tc>
          <w:tcPr>
            <w:tcW w:type="dxa" w:w="2351"/>
            <w:shd w:val="clear" w:color="auto" w:fill="F0F4F8"/>
          </w:tcPr>
          <w:p>
            <w:r>
              <w:rPr>
                <w:sz w:val="18"/>
              </w:rPr>
              <w:t>CSV</w:t>
            </w:r>
          </w:p>
        </w:tc>
        <w:tc>
          <w:tcPr>
            <w:tcW w:type="dxa" w:w="2351"/>
            <w:shd w:val="clear" w:color="auto" w:fill="F0F4F8"/>
          </w:tcPr>
          <w:p>
            <w:r>
              <w:rPr>
                <w:sz w:val="18"/>
              </w:rPr>
              <w:t>100-fund pre-generated dataset</w:t>
            </w:r>
          </w:p>
        </w:tc>
      </w:tr>
      <w:tr>
        <w:tc>
          <w:tcPr>
            <w:tcW w:type="dxa" w:w="2351"/>
          </w:tcPr>
          <w:p>
            <w:r>
              <w:rPr>
                <w:sz w:val="18"/>
              </w:rPr>
              <w:t>Data</w:t>
            </w:r>
          </w:p>
        </w:tc>
        <w:tc>
          <w:tcPr>
            <w:tcW w:type="dxa" w:w="2351"/>
          </w:tcPr>
          <w:p>
            <w:r>
              <w:rPr>
                <w:sz w:val="18"/>
              </w:rPr>
              <w:t>data_generator.py</w:t>
            </w:r>
          </w:p>
        </w:tc>
        <w:tc>
          <w:tcPr>
            <w:tcW w:type="dxa" w:w="2351"/>
          </w:tcPr>
          <w:p>
            <w:r>
              <w:rPr>
                <w:sz w:val="18"/>
              </w:rPr>
              <w:t>Python + NumPy</w:t>
            </w:r>
          </w:p>
        </w:tc>
        <w:tc>
          <w:tcPr>
            <w:tcW w:type="dxa" w:w="2351"/>
          </w:tcPr>
          <w:p>
            <w:r>
              <w:rPr>
                <w:sz w:val="18"/>
              </w:rPr>
              <w:t>Synthetic data generation</w:t>
            </w:r>
          </w:p>
        </w:tc>
      </w:tr>
    </w:tbl>
    <w:p/>
    <w:p>
      <w:pPr>
        <w:pStyle w:val="Heading3"/>
      </w:pPr>
      <w:r>
        <w:rPr>
          <w:color w:val="004B87"/>
          <w:sz w:val="24"/>
        </w:rPr>
        <w:t>Data Flow</w:t>
      </w:r>
    </w:p>
    <w:p>
      <w:pPr>
        <w:spacing w:before="40" w:after="40"/>
        <w:ind w:left="432"/>
      </w:pPr>
      <w:r>
        <w:rPr>
          <w:rFonts w:ascii="Courier New" w:hAnsi="Courier New"/>
          <w:color w:val="24292E"/>
          <w:sz w:val="17"/>
        </w:rPr>
        <w:t>CSV Input</w:t>
        <w:br/>
        <w:t xml:space="preserve">    │</w:t>
        <w:br/>
        <w:t xml:space="preserve">    ▼</w:t>
        <w:br/>
        <w:t>Pandas DataFrame (7 columns)</w:t>
        <w:br/>
        <w:t xml:space="preserve">    │</w:t>
        <w:br/>
        <w:t xml:space="preserve">    ├──► HealthEngine.calculate_scores()</w:t>
        <w:br/>
        <w:t xml:space="preserve">    │         └── Adds: health_score, health_label, health_color</w:t>
        <w:br/>
        <w:t xml:space="preserve">    │</w:t>
        <w:br/>
        <w:t xml:space="preserve">    ├──► RiskEngine.classify()</w:t>
        <w:br/>
        <w:t xml:space="preserve">    │         └── Adds: risk_tier, risk_color, risk_priority</w:t>
        <w:br/>
        <w:t xml:space="preserve">    │</w:t>
        <w:br/>
        <w:t xml:space="preserve">    ├──► RiskEngine.identify_bottlenecks()</w:t>
        <w:br/>
        <w:t xml:space="preserve">    │         └── Returns: list of bottleneck dicts</w:t>
        <w:br/>
        <w:t xml:space="preserve">    │</w:t>
        <w:br/>
        <w:t xml:space="preserve">    ├──► RecommendationEngine.generate()</w:t>
        <w:br/>
        <w:t xml:space="preserve">    │         └── Returns: prioritised recommendation list</w:t>
        <w:br/>
        <w:t xml:space="preserve">    │</w:t>
        <w:br/>
        <w:t xml:space="preserve">    └──► Streamlit renders: 9 dashboard sections</w:t>
      </w:r>
    </w:p>
    <w:p>
      <w:pPr>
        <w:pStyle w:val="Heading3"/>
      </w:pPr>
      <w:r>
        <w:rPr>
          <w:color w:val="004B87"/>
          <w:sz w:val="24"/>
        </w:rPr>
        <w:t>Future Production Architecture (Phase 2+)</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Component</w:t>
            </w:r>
          </w:p>
        </w:tc>
        <w:tc>
          <w:tcPr>
            <w:tcW w:type="dxa" w:w="3135"/>
            <w:shd w:val="clear" w:color="auto" w:fill="1A3A5C"/>
          </w:tcPr>
          <w:p>
            <w:r>
              <w:rPr>
                <w:b/>
                <w:color w:val="FFFFFF"/>
                <w:sz w:val="18"/>
              </w:rPr>
              <w:t>Technology</w:t>
            </w:r>
          </w:p>
        </w:tc>
        <w:tc>
          <w:tcPr>
            <w:tcW w:type="dxa" w:w="3135"/>
            <w:shd w:val="clear" w:color="auto" w:fill="1A3A5C"/>
          </w:tcPr>
          <w:p>
            <w:r>
              <w:rPr>
                <w:b/>
                <w:color w:val="FFFFFF"/>
                <w:sz w:val="18"/>
              </w:rPr>
              <w:t>Purpose</w:t>
            </w:r>
          </w:p>
        </w:tc>
      </w:tr>
      <w:tr>
        <w:tc>
          <w:tcPr>
            <w:tcW w:type="dxa" w:w="3135"/>
            <w:shd w:val="clear" w:color="auto" w:fill="F0F4F8"/>
          </w:tcPr>
          <w:p>
            <w:r>
              <w:rPr>
                <w:sz w:val="18"/>
              </w:rPr>
              <w:t>Operational Systems</w:t>
            </w:r>
          </w:p>
        </w:tc>
        <w:tc>
          <w:tcPr>
            <w:tcW w:type="dxa" w:w="3135"/>
            <w:shd w:val="clear" w:color="auto" w:fill="F0F4F8"/>
          </w:tcPr>
          <w:p>
            <w:r>
              <w:rPr>
                <w:sz w:val="18"/>
              </w:rPr>
              <w:t>Existing Alter Domus systems</w:t>
            </w:r>
          </w:p>
        </w:tc>
        <w:tc>
          <w:tcPr>
            <w:tcW w:type="dxa" w:w="3135"/>
            <w:shd w:val="clear" w:color="auto" w:fill="F0F4F8"/>
          </w:tcPr>
          <w:p>
            <w:r>
              <w:rPr>
                <w:sz w:val="18"/>
              </w:rPr>
              <w:t>Source of truth for fund metrics</w:t>
            </w:r>
          </w:p>
        </w:tc>
      </w:tr>
      <w:tr>
        <w:tc>
          <w:tcPr>
            <w:tcW w:type="dxa" w:w="3135"/>
          </w:tcPr>
          <w:p>
            <w:r>
              <w:rPr>
                <w:sz w:val="18"/>
              </w:rPr>
              <w:t>Data Pipeline</w:t>
            </w:r>
          </w:p>
        </w:tc>
        <w:tc>
          <w:tcPr>
            <w:tcW w:type="dxa" w:w="3135"/>
          </w:tcPr>
          <w:p>
            <w:r>
              <w:rPr>
                <w:sz w:val="18"/>
              </w:rPr>
              <w:t>Azure Data Factory / Python ETL</w:t>
            </w:r>
          </w:p>
        </w:tc>
        <w:tc>
          <w:tcPr>
            <w:tcW w:type="dxa" w:w="3135"/>
          </w:tcPr>
          <w:p>
            <w:r>
              <w:rPr>
                <w:sz w:val="18"/>
              </w:rPr>
              <w:t>Extract, transform, load to data store</w:t>
            </w:r>
          </w:p>
        </w:tc>
      </w:tr>
      <w:tr>
        <w:tc>
          <w:tcPr>
            <w:tcW w:type="dxa" w:w="3135"/>
            <w:shd w:val="clear" w:color="auto" w:fill="F0F4F8"/>
          </w:tcPr>
          <w:p>
            <w:r>
              <w:rPr>
                <w:sz w:val="18"/>
              </w:rPr>
              <w:t>Data Store</w:t>
            </w:r>
          </w:p>
        </w:tc>
        <w:tc>
          <w:tcPr>
            <w:tcW w:type="dxa" w:w="3135"/>
            <w:shd w:val="clear" w:color="auto" w:fill="F0F4F8"/>
          </w:tcPr>
          <w:p>
            <w:r>
              <w:rPr>
                <w:sz w:val="18"/>
              </w:rPr>
              <w:t>Azure Data Lake / SQL Database</w:t>
            </w:r>
          </w:p>
        </w:tc>
        <w:tc>
          <w:tcPr>
            <w:tcW w:type="dxa" w:w="3135"/>
            <w:shd w:val="clear" w:color="auto" w:fill="F0F4F8"/>
          </w:tcPr>
          <w:p>
            <w:r>
              <w:rPr>
                <w:sz w:val="18"/>
              </w:rPr>
              <w:t>Persistent, queryable fund data</w:t>
            </w:r>
          </w:p>
        </w:tc>
      </w:tr>
      <w:tr>
        <w:tc>
          <w:tcPr>
            <w:tcW w:type="dxa" w:w="3135"/>
          </w:tcPr>
          <w:p>
            <w:r>
              <w:rPr>
                <w:sz w:val="18"/>
              </w:rPr>
              <w:t>Core Engine</w:t>
            </w:r>
          </w:p>
        </w:tc>
        <w:tc>
          <w:tcPr>
            <w:tcW w:type="dxa" w:w="3135"/>
          </w:tcPr>
          <w:p>
            <w:r>
              <w:rPr>
                <w:sz w:val="18"/>
              </w:rPr>
              <w:t>Python microservices</w:t>
            </w:r>
          </w:p>
        </w:tc>
        <w:tc>
          <w:tcPr>
            <w:tcW w:type="dxa" w:w="3135"/>
          </w:tcPr>
          <w:p>
            <w:r>
              <w:rPr>
                <w:sz w:val="18"/>
              </w:rPr>
              <w:t>Health, Risk, Recommendation computation</w:t>
            </w:r>
          </w:p>
        </w:tc>
      </w:tr>
      <w:tr>
        <w:tc>
          <w:tcPr>
            <w:tcW w:type="dxa" w:w="3135"/>
            <w:shd w:val="clear" w:color="auto" w:fill="F0F4F8"/>
          </w:tcPr>
          <w:p>
            <w:r>
              <w:rPr>
                <w:sz w:val="18"/>
              </w:rPr>
              <w:t>Dashboard</w:t>
            </w:r>
          </w:p>
        </w:tc>
        <w:tc>
          <w:tcPr>
            <w:tcW w:type="dxa" w:w="3135"/>
            <w:shd w:val="clear" w:color="auto" w:fill="F0F4F8"/>
          </w:tcPr>
          <w:p>
            <w:r>
              <w:rPr>
                <w:sz w:val="18"/>
              </w:rPr>
              <w:t>Streamlit / React / Power BI</w:t>
            </w:r>
          </w:p>
        </w:tc>
        <w:tc>
          <w:tcPr>
            <w:tcW w:type="dxa" w:w="3135"/>
            <w:shd w:val="clear" w:color="auto" w:fill="F0F4F8"/>
          </w:tcPr>
          <w:p>
            <w:r>
              <w:rPr>
                <w:sz w:val="18"/>
              </w:rPr>
              <w:t>User-facing visualisation</w:t>
            </w:r>
          </w:p>
        </w:tc>
      </w:tr>
      <w:tr>
        <w:tc>
          <w:tcPr>
            <w:tcW w:type="dxa" w:w="3135"/>
          </w:tcPr>
          <w:p>
            <w:r>
              <w:rPr>
                <w:sz w:val="18"/>
              </w:rPr>
              <w:t>Alerting</w:t>
            </w:r>
          </w:p>
        </w:tc>
        <w:tc>
          <w:tcPr>
            <w:tcW w:type="dxa" w:w="3135"/>
          </w:tcPr>
          <w:p>
            <w:r>
              <w:rPr>
                <w:sz w:val="18"/>
              </w:rPr>
              <w:t>Email / Microsoft Teams / PagerDuty</w:t>
            </w:r>
          </w:p>
        </w:tc>
        <w:tc>
          <w:tcPr>
            <w:tcW w:type="dxa" w:w="3135"/>
          </w:tcPr>
          <w:p>
            <w:r>
              <w:rPr>
                <w:sz w:val="18"/>
              </w:rPr>
              <w:t>Automated threshold breach notifications</w:t>
            </w:r>
          </w:p>
        </w:tc>
      </w:tr>
      <w:tr>
        <w:tc>
          <w:tcPr>
            <w:tcW w:type="dxa" w:w="3135"/>
            <w:shd w:val="clear" w:color="auto" w:fill="F0F4F8"/>
          </w:tcPr>
          <w:p>
            <w:r>
              <w:rPr>
                <w:sz w:val="18"/>
              </w:rPr>
              <w:t>ITSM Integration</w:t>
            </w:r>
          </w:p>
        </w:tc>
        <w:tc>
          <w:tcPr>
            <w:tcW w:type="dxa" w:w="3135"/>
            <w:shd w:val="clear" w:color="auto" w:fill="F0F4F8"/>
          </w:tcPr>
          <w:p>
            <w:r>
              <w:rPr>
                <w:sz w:val="18"/>
              </w:rPr>
              <w:t>ServiceNow REST API</w:t>
            </w:r>
          </w:p>
        </w:tc>
        <w:tc>
          <w:tcPr>
            <w:tcW w:type="dxa" w:w="3135"/>
            <w:shd w:val="clear" w:color="auto" w:fill="F0F4F8"/>
          </w:tcPr>
          <w:p>
            <w:r>
              <w:rPr>
                <w:sz w:val="18"/>
              </w:rPr>
              <w:t>Auto-create incidents from P1 recommendations</w:t>
            </w:r>
          </w:p>
        </w:tc>
      </w:tr>
    </w:tbl>
    <w:p/>
    <w:p>
      <w:r>
        <w:br w:type="page"/>
      </w:r>
    </w:p>
    <w:p>
      <w:pPr>
        <w:pStyle w:val="Heading1"/>
      </w:pPr>
      <w:r>
        <w:rPr>
          <w:color w:val="004B87"/>
          <w:sz w:val="36"/>
        </w:rPr>
        <w:t>Section 8 — Data Model</w:t>
      </w:r>
    </w:p>
    <w:p>
      <w:pPr>
        <w:pStyle w:val="Heading3"/>
      </w:pPr>
      <w:r>
        <w:rPr>
          <w:color w:val="004B87"/>
          <w:sz w:val="24"/>
        </w:rPr>
        <w:t>CSV Input Schema — Column Definitions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3A5C"/>
          </w:tcPr>
          <w:p>
            <w:r>
              <w:rPr>
                <w:b/>
                <w:color w:val="FFFFFF"/>
                <w:sz w:val="18"/>
              </w:rPr>
              <w:t>Column</w:t>
            </w:r>
          </w:p>
        </w:tc>
        <w:tc>
          <w:tcPr>
            <w:tcW w:type="dxa" w:w="1881"/>
            <w:shd w:val="clear" w:color="auto" w:fill="1A3A5C"/>
          </w:tcPr>
          <w:p>
            <w:r>
              <w:rPr>
                <w:b/>
                <w:color w:val="FFFFFF"/>
                <w:sz w:val="18"/>
              </w:rPr>
              <w:t>Type</w:t>
            </w:r>
          </w:p>
        </w:tc>
        <w:tc>
          <w:tcPr>
            <w:tcW w:type="dxa" w:w="1881"/>
            <w:shd w:val="clear" w:color="auto" w:fill="1A3A5C"/>
          </w:tcPr>
          <w:p>
            <w:r>
              <w:rPr>
                <w:b/>
                <w:color w:val="FFFFFF"/>
                <w:sz w:val="18"/>
              </w:rPr>
              <w:t>Range</w:t>
            </w:r>
          </w:p>
        </w:tc>
        <w:tc>
          <w:tcPr>
            <w:tcW w:type="dxa" w:w="1881"/>
            <w:shd w:val="clear" w:color="auto" w:fill="1A3A5C"/>
          </w:tcPr>
          <w:p>
            <w:r>
              <w:rPr>
                <w:b/>
                <w:color w:val="FFFFFF"/>
                <w:sz w:val="18"/>
              </w:rPr>
              <w:t>Description</w:t>
            </w:r>
          </w:p>
        </w:tc>
        <w:tc>
          <w:tcPr>
            <w:tcW w:type="dxa" w:w="1881"/>
            <w:shd w:val="clear" w:color="auto" w:fill="1A3A5C"/>
          </w:tcPr>
          <w:p>
            <w:r>
              <w:rPr>
                <w:b/>
                <w:color w:val="FFFFFF"/>
                <w:sz w:val="18"/>
              </w:rPr>
              <w:t>Business Meaning</w:t>
            </w:r>
          </w:p>
        </w:tc>
      </w:tr>
      <w:tr>
        <w:tc>
          <w:tcPr>
            <w:tcW w:type="dxa" w:w="1881"/>
            <w:shd w:val="clear" w:color="auto" w:fill="F0F4F8"/>
          </w:tcPr>
          <w:p>
            <w:r>
              <w:rPr>
                <w:sz w:val="18"/>
              </w:rPr>
              <w:t>fund_name</w:t>
            </w:r>
          </w:p>
        </w:tc>
        <w:tc>
          <w:tcPr>
            <w:tcW w:type="dxa" w:w="1881"/>
            <w:shd w:val="clear" w:color="auto" w:fill="F0F4F8"/>
          </w:tcPr>
          <w:p>
            <w:r>
              <w:rPr>
                <w:sz w:val="18"/>
              </w:rPr>
              <w:t>string</w:t>
            </w:r>
          </w:p>
        </w:tc>
        <w:tc>
          <w:tcPr>
            <w:tcW w:type="dxa" w:w="1881"/>
            <w:shd w:val="clear" w:color="auto" w:fill="F0F4F8"/>
          </w:tcPr>
          <w:p>
            <w:r>
              <w:rPr>
                <w:sz w:val="18"/>
              </w:rPr>
              <w:t>—</w:t>
            </w:r>
          </w:p>
        </w:tc>
        <w:tc>
          <w:tcPr>
            <w:tcW w:type="dxa" w:w="1881"/>
            <w:shd w:val="clear" w:color="auto" w:fill="F0F4F8"/>
          </w:tcPr>
          <w:p>
            <w:r>
              <w:rPr>
                <w:sz w:val="18"/>
              </w:rPr>
              <w:t>Unique fund identifier</w:t>
            </w:r>
          </w:p>
        </w:tc>
        <w:tc>
          <w:tcPr>
            <w:tcW w:type="dxa" w:w="1881"/>
            <w:shd w:val="clear" w:color="auto" w:fill="F0F4F8"/>
          </w:tcPr>
          <w:p>
            <w:r>
              <w:rPr>
                <w:sz w:val="18"/>
              </w:rPr>
              <w:t>Primary display label throughout dashboard</w:t>
            </w:r>
          </w:p>
        </w:tc>
      </w:tr>
      <w:tr>
        <w:tc>
          <w:tcPr>
            <w:tcW w:type="dxa" w:w="1881"/>
          </w:tcPr>
          <w:p>
            <w:r>
              <w:rPr>
                <w:sz w:val="18"/>
              </w:rPr>
              <w:t>fund_type</w:t>
            </w:r>
          </w:p>
        </w:tc>
        <w:tc>
          <w:tcPr>
            <w:tcW w:type="dxa" w:w="1881"/>
          </w:tcPr>
          <w:p>
            <w:r>
              <w:rPr>
                <w:sz w:val="18"/>
              </w:rPr>
              <w:t>string</w:t>
            </w:r>
          </w:p>
        </w:tc>
        <w:tc>
          <w:tcPr>
            <w:tcW w:type="dxa" w:w="1881"/>
          </w:tcPr>
          <w:p>
            <w:r>
              <w:rPr>
                <w:sz w:val="18"/>
              </w:rPr>
              <w:t>Enum (5 values)</w:t>
            </w:r>
          </w:p>
        </w:tc>
        <w:tc>
          <w:tcPr>
            <w:tcW w:type="dxa" w:w="1881"/>
          </w:tcPr>
          <w:p>
            <w:r>
              <w:rPr>
                <w:sz w:val="18"/>
              </w:rPr>
              <w:t>Category of alternative fund</w:t>
            </w:r>
          </w:p>
        </w:tc>
        <w:tc>
          <w:tcPr>
            <w:tcW w:type="dxa" w:w="1881"/>
          </w:tcPr>
          <w:p>
            <w:r>
              <w:rPr>
                <w:sz w:val="18"/>
              </w:rPr>
              <w:t>Enables filtering and type-level analysis</w:t>
            </w:r>
          </w:p>
        </w:tc>
      </w:tr>
      <w:tr>
        <w:tc>
          <w:tcPr>
            <w:tcW w:type="dxa" w:w="1881"/>
            <w:shd w:val="clear" w:color="auto" w:fill="F0F4F8"/>
          </w:tcPr>
          <w:p>
            <w:r>
              <w:rPr>
                <w:sz w:val="18"/>
              </w:rPr>
              <w:t>open_exceptions</w:t>
            </w:r>
          </w:p>
        </w:tc>
        <w:tc>
          <w:tcPr>
            <w:tcW w:type="dxa" w:w="1881"/>
            <w:shd w:val="clear" w:color="auto" w:fill="F0F4F8"/>
          </w:tcPr>
          <w:p>
            <w:r>
              <w:rPr>
                <w:sz w:val="18"/>
              </w:rPr>
              <w:t>integer</w:t>
            </w:r>
          </w:p>
        </w:tc>
        <w:tc>
          <w:tcPr>
            <w:tcW w:type="dxa" w:w="1881"/>
            <w:shd w:val="clear" w:color="auto" w:fill="F0F4F8"/>
          </w:tcPr>
          <w:p>
            <w:r>
              <w:rPr>
                <w:sz w:val="18"/>
              </w:rPr>
              <w:t>0–50+</w:t>
            </w:r>
          </w:p>
        </w:tc>
        <w:tc>
          <w:tcPr>
            <w:tcW w:type="dxa" w:w="1881"/>
            <w:shd w:val="clear" w:color="auto" w:fill="F0F4F8"/>
          </w:tcPr>
          <w:p>
            <w:r>
              <w:rPr>
                <w:sz w:val="18"/>
              </w:rPr>
              <w:t>Count of unresolved exceptions</w:t>
            </w:r>
          </w:p>
        </w:tc>
        <w:tc>
          <w:tcPr>
            <w:tcW w:type="dxa" w:w="1881"/>
            <w:shd w:val="clear" w:color="auto" w:fill="F0F4F8"/>
          </w:tcPr>
          <w:p>
            <w:r>
              <w:rPr>
                <w:sz w:val="18"/>
              </w:rPr>
              <w:t>Higher = more operational disorder</w:t>
            </w:r>
          </w:p>
        </w:tc>
      </w:tr>
      <w:tr>
        <w:tc>
          <w:tcPr>
            <w:tcW w:type="dxa" w:w="1881"/>
          </w:tcPr>
          <w:p>
            <w:r>
              <w:rPr>
                <w:sz w:val="18"/>
              </w:rPr>
              <w:t>overdue_tasks</w:t>
            </w:r>
          </w:p>
        </w:tc>
        <w:tc>
          <w:tcPr>
            <w:tcW w:type="dxa" w:w="1881"/>
          </w:tcPr>
          <w:p>
            <w:r>
              <w:rPr>
                <w:sz w:val="18"/>
              </w:rPr>
              <w:t>integer</w:t>
            </w:r>
          </w:p>
        </w:tc>
        <w:tc>
          <w:tcPr>
            <w:tcW w:type="dxa" w:w="1881"/>
          </w:tcPr>
          <w:p>
            <w:r>
              <w:rPr>
                <w:sz w:val="18"/>
              </w:rPr>
              <w:t>0–40+</w:t>
            </w:r>
          </w:p>
        </w:tc>
        <w:tc>
          <w:tcPr>
            <w:tcW w:type="dxa" w:w="1881"/>
          </w:tcPr>
          <w:p>
            <w:r>
              <w:rPr>
                <w:sz w:val="18"/>
              </w:rPr>
              <w:t>Tasks past their due date</w:t>
            </w:r>
          </w:p>
        </w:tc>
        <w:tc>
          <w:tcPr>
            <w:tcW w:type="dxa" w:w="1881"/>
          </w:tcPr>
          <w:p>
            <w:r>
              <w:rPr>
                <w:sz w:val="18"/>
              </w:rPr>
              <w:t>Leading indicator of workflow overload</w:t>
            </w:r>
          </w:p>
        </w:tc>
      </w:tr>
      <w:tr>
        <w:tc>
          <w:tcPr>
            <w:tcW w:type="dxa" w:w="1881"/>
            <w:shd w:val="clear" w:color="auto" w:fill="F0F4F8"/>
          </w:tcPr>
          <w:p>
            <w:r>
              <w:rPr>
                <w:sz w:val="18"/>
              </w:rPr>
              <w:t>client_escalations</w:t>
            </w:r>
          </w:p>
        </w:tc>
        <w:tc>
          <w:tcPr>
            <w:tcW w:type="dxa" w:w="1881"/>
            <w:shd w:val="clear" w:color="auto" w:fill="F0F4F8"/>
          </w:tcPr>
          <w:p>
            <w:r>
              <w:rPr>
                <w:sz w:val="18"/>
              </w:rPr>
              <w:t>integer</w:t>
            </w:r>
          </w:p>
        </w:tc>
        <w:tc>
          <w:tcPr>
            <w:tcW w:type="dxa" w:w="1881"/>
            <w:shd w:val="clear" w:color="auto" w:fill="F0F4F8"/>
          </w:tcPr>
          <w:p>
            <w:r>
              <w:rPr>
                <w:sz w:val="18"/>
              </w:rPr>
              <w:t>0–10+</w:t>
            </w:r>
          </w:p>
        </w:tc>
        <w:tc>
          <w:tcPr>
            <w:tcW w:type="dxa" w:w="1881"/>
            <w:shd w:val="clear" w:color="auto" w:fill="F0F4F8"/>
          </w:tcPr>
          <w:p>
            <w:r>
              <w:rPr>
                <w:sz w:val="18"/>
              </w:rPr>
              <w:t>Active client escalations</w:t>
            </w:r>
          </w:p>
        </w:tc>
        <w:tc>
          <w:tcPr>
            <w:tcW w:type="dxa" w:w="1881"/>
            <w:shd w:val="clear" w:color="auto" w:fill="F0F4F8"/>
          </w:tcPr>
          <w:p>
            <w:r>
              <w:rPr>
                <w:sz w:val="18"/>
              </w:rPr>
              <w:t>Direct signal of client satisfaction risk</w:t>
            </w:r>
          </w:p>
        </w:tc>
      </w:tr>
      <w:tr>
        <w:tc>
          <w:tcPr>
            <w:tcW w:type="dxa" w:w="1881"/>
          </w:tcPr>
          <w:p>
            <w:r>
              <w:rPr>
                <w:sz w:val="18"/>
              </w:rPr>
              <w:t>resource_utilization</w:t>
            </w:r>
          </w:p>
        </w:tc>
        <w:tc>
          <w:tcPr>
            <w:tcW w:type="dxa" w:w="1881"/>
          </w:tcPr>
          <w:p>
            <w:r>
              <w:rPr>
                <w:sz w:val="18"/>
              </w:rPr>
              <w:t>float</w:t>
            </w:r>
          </w:p>
        </w:tc>
        <w:tc>
          <w:tcPr>
            <w:tcW w:type="dxa" w:w="1881"/>
          </w:tcPr>
          <w:p>
            <w:r>
              <w:rPr>
                <w:sz w:val="18"/>
              </w:rPr>
              <w:t>0–100</w:t>
            </w:r>
          </w:p>
        </w:tc>
        <w:tc>
          <w:tcPr>
            <w:tcW w:type="dxa" w:w="1881"/>
          </w:tcPr>
          <w:p>
            <w:r>
              <w:rPr>
                <w:sz w:val="18"/>
              </w:rPr>
              <w:t>Team utilisation percentage</w:t>
            </w:r>
          </w:p>
        </w:tc>
        <w:tc>
          <w:tcPr>
            <w:tcW w:type="dxa" w:w="1881"/>
          </w:tcPr>
          <w:p>
            <w:r>
              <w:rPr>
                <w:sz w:val="18"/>
              </w:rPr>
              <w:t>Capacity pressure. Optimal 60–80%.</w:t>
            </w:r>
          </w:p>
        </w:tc>
      </w:tr>
      <w:tr>
        <w:tc>
          <w:tcPr>
            <w:tcW w:type="dxa" w:w="1881"/>
            <w:shd w:val="clear" w:color="auto" w:fill="F0F4F8"/>
          </w:tcPr>
          <w:p>
            <w:r>
              <w:rPr>
                <w:sz w:val="18"/>
              </w:rPr>
              <w:t>sla_breaches</w:t>
            </w:r>
          </w:p>
        </w:tc>
        <w:tc>
          <w:tcPr>
            <w:tcW w:type="dxa" w:w="1881"/>
            <w:shd w:val="clear" w:color="auto" w:fill="F0F4F8"/>
          </w:tcPr>
          <w:p>
            <w:r>
              <w:rPr>
                <w:sz w:val="18"/>
              </w:rPr>
              <w:t>integer</w:t>
            </w:r>
          </w:p>
        </w:tc>
        <w:tc>
          <w:tcPr>
            <w:tcW w:type="dxa" w:w="1881"/>
            <w:shd w:val="clear" w:color="auto" w:fill="F0F4F8"/>
          </w:tcPr>
          <w:p>
            <w:r>
              <w:rPr>
                <w:sz w:val="18"/>
              </w:rPr>
              <w:t>0–15+</w:t>
            </w:r>
          </w:p>
        </w:tc>
        <w:tc>
          <w:tcPr>
            <w:tcW w:type="dxa" w:w="1881"/>
            <w:shd w:val="clear" w:color="auto" w:fill="F0F4F8"/>
          </w:tcPr>
          <w:p>
            <w:r>
              <w:rPr>
                <w:sz w:val="18"/>
              </w:rPr>
              <w:t>SLA commitments breached</w:t>
            </w:r>
          </w:p>
        </w:tc>
        <w:tc>
          <w:tcPr>
            <w:tcW w:type="dxa" w:w="1881"/>
            <w:shd w:val="clear" w:color="auto" w:fill="F0F4F8"/>
          </w:tcPr>
          <w:p>
            <w:r>
              <w:rPr>
                <w:sz w:val="18"/>
              </w:rPr>
              <w:t>Contractual risk indicator</w:t>
            </w:r>
          </w:p>
        </w:tc>
      </w:tr>
    </w:tbl>
    <w:p/>
    <w:p>
      <w:pPr>
        <w:pStyle w:val="Heading3"/>
      </w:pPr>
      <w:r>
        <w:rPr>
          <w:color w:val="004B87"/>
          <w:sz w:val="24"/>
        </w:rPr>
        <w:t>Fund Type Values</w:t>
      </w:r>
    </w:p>
    <w:p>
      <w:pPr>
        <w:pStyle w:val="ListBullet"/>
        <w:ind w:left="360"/>
      </w:pPr>
      <w:r>
        <w:rPr>
          <w:sz w:val="20"/>
        </w:rPr>
        <w:t>Private Equity</w:t>
      </w:r>
    </w:p>
    <w:p>
      <w:pPr>
        <w:pStyle w:val="ListBullet"/>
        <w:ind w:left="360"/>
      </w:pPr>
      <w:r>
        <w:rPr>
          <w:sz w:val="20"/>
        </w:rPr>
        <w:t>Private Debt</w:t>
      </w:r>
    </w:p>
    <w:p>
      <w:pPr>
        <w:pStyle w:val="ListBullet"/>
        <w:ind w:left="360"/>
      </w:pPr>
      <w:r>
        <w:rPr>
          <w:sz w:val="20"/>
        </w:rPr>
        <w:t>Real Estate</w:t>
      </w:r>
    </w:p>
    <w:p>
      <w:pPr>
        <w:pStyle w:val="ListBullet"/>
        <w:ind w:left="360"/>
      </w:pPr>
      <w:r>
        <w:rPr>
          <w:sz w:val="20"/>
        </w:rPr>
        <w:t>Infrastructure</w:t>
      </w:r>
    </w:p>
    <w:p>
      <w:pPr>
        <w:pStyle w:val="ListBullet"/>
        <w:ind w:left="360"/>
      </w:pPr>
      <w:r>
        <w:rPr>
          <w:sz w:val="20"/>
        </w:rPr>
        <w:t>Hedge Fund</w:t>
      </w:r>
    </w:p>
    <w:p>
      <w:pPr>
        <w:pStyle w:val="Heading3"/>
      </w:pPr>
      <w:r>
        <w:rPr>
          <w:color w:val="004B87"/>
          <w:sz w:val="24"/>
        </w:rPr>
        <w:t>Derived Columns (Added by Engines)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Column</w:t>
            </w:r>
          </w:p>
        </w:tc>
        <w:tc>
          <w:tcPr>
            <w:tcW w:type="dxa" w:w="3135"/>
            <w:shd w:val="clear" w:color="auto" w:fill="1A3A5C"/>
          </w:tcPr>
          <w:p>
            <w:r>
              <w:rPr>
                <w:b/>
                <w:color w:val="FFFFFF"/>
                <w:sz w:val="18"/>
              </w:rPr>
              <w:t>Source Engine</w:t>
            </w:r>
          </w:p>
        </w:tc>
        <w:tc>
          <w:tcPr>
            <w:tcW w:type="dxa" w:w="3135"/>
            <w:shd w:val="clear" w:color="auto" w:fill="1A3A5C"/>
          </w:tcPr>
          <w:p>
            <w:r>
              <w:rPr>
                <w:b/>
                <w:color w:val="FFFFFF"/>
                <w:sz w:val="18"/>
              </w:rPr>
              <w:t>Values</w:t>
            </w:r>
          </w:p>
        </w:tc>
      </w:tr>
      <w:tr>
        <w:tc>
          <w:tcPr>
            <w:tcW w:type="dxa" w:w="3135"/>
            <w:shd w:val="clear" w:color="auto" w:fill="F0F4F8"/>
          </w:tcPr>
          <w:p>
            <w:r>
              <w:rPr>
                <w:sz w:val="18"/>
              </w:rPr>
              <w:t>health_score</w:t>
            </w:r>
          </w:p>
        </w:tc>
        <w:tc>
          <w:tcPr>
            <w:tcW w:type="dxa" w:w="3135"/>
            <w:shd w:val="clear" w:color="auto" w:fill="F0F4F8"/>
          </w:tcPr>
          <w:p>
            <w:r>
              <w:rPr>
                <w:sz w:val="18"/>
              </w:rPr>
              <w:t>HealthEngine</w:t>
            </w:r>
          </w:p>
        </w:tc>
        <w:tc>
          <w:tcPr>
            <w:tcW w:type="dxa" w:w="3135"/>
            <w:shd w:val="clear" w:color="auto" w:fill="F0F4F8"/>
          </w:tcPr>
          <w:p>
            <w:r>
              <w:rPr>
                <w:sz w:val="18"/>
              </w:rPr>
              <w:t>0.0 – 100.0 (float)</w:t>
            </w:r>
          </w:p>
        </w:tc>
      </w:tr>
      <w:tr>
        <w:tc>
          <w:tcPr>
            <w:tcW w:type="dxa" w:w="3135"/>
          </w:tcPr>
          <w:p>
            <w:r>
              <w:rPr>
                <w:sz w:val="18"/>
              </w:rPr>
              <w:t>health_label</w:t>
            </w:r>
          </w:p>
        </w:tc>
        <w:tc>
          <w:tcPr>
            <w:tcW w:type="dxa" w:w="3135"/>
          </w:tcPr>
          <w:p>
            <w:r>
              <w:rPr>
                <w:sz w:val="18"/>
              </w:rPr>
              <w:t>HealthEngine</w:t>
            </w:r>
          </w:p>
        </w:tc>
        <w:tc>
          <w:tcPr>
            <w:tcW w:type="dxa" w:w="3135"/>
          </w:tcPr>
          <w:p>
            <w:r>
              <w:rPr>
                <w:sz w:val="18"/>
              </w:rPr>
              <w:t>Healthy / At Risk / Critical</w:t>
            </w:r>
          </w:p>
        </w:tc>
      </w:tr>
      <w:tr>
        <w:tc>
          <w:tcPr>
            <w:tcW w:type="dxa" w:w="3135"/>
            <w:shd w:val="clear" w:color="auto" w:fill="F0F4F8"/>
          </w:tcPr>
          <w:p>
            <w:r>
              <w:rPr>
                <w:sz w:val="18"/>
              </w:rPr>
              <w:t>health_color</w:t>
            </w:r>
          </w:p>
        </w:tc>
        <w:tc>
          <w:tcPr>
            <w:tcW w:type="dxa" w:w="3135"/>
            <w:shd w:val="clear" w:color="auto" w:fill="F0F4F8"/>
          </w:tcPr>
          <w:p>
            <w:r>
              <w:rPr>
                <w:sz w:val="18"/>
              </w:rPr>
              <w:t>HealthEngine</w:t>
            </w:r>
          </w:p>
        </w:tc>
        <w:tc>
          <w:tcPr>
            <w:tcW w:type="dxa" w:w="3135"/>
            <w:shd w:val="clear" w:color="auto" w:fill="F0F4F8"/>
          </w:tcPr>
          <w:p>
            <w:r>
              <w:rPr>
                <w:sz w:val="18"/>
              </w:rPr>
              <w:t>Hex color string</w:t>
            </w:r>
          </w:p>
        </w:tc>
      </w:tr>
      <w:tr>
        <w:tc>
          <w:tcPr>
            <w:tcW w:type="dxa" w:w="3135"/>
          </w:tcPr>
          <w:p>
            <w:r>
              <w:rPr>
                <w:sz w:val="18"/>
              </w:rPr>
              <w:t>risk_tier</w:t>
            </w:r>
          </w:p>
        </w:tc>
        <w:tc>
          <w:tcPr>
            <w:tcW w:type="dxa" w:w="3135"/>
          </w:tcPr>
          <w:p>
            <w:r>
              <w:rPr>
                <w:sz w:val="18"/>
              </w:rPr>
              <w:t>RiskEngine</w:t>
            </w:r>
          </w:p>
        </w:tc>
        <w:tc>
          <w:tcPr>
            <w:tcW w:type="dxa" w:w="3135"/>
          </w:tcPr>
          <w:p>
            <w:r>
              <w:rPr>
                <w:sz w:val="18"/>
              </w:rPr>
              <w:t>Critical / At Risk / Healthy</w:t>
            </w:r>
          </w:p>
        </w:tc>
      </w:tr>
      <w:tr>
        <w:tc>
          <w:tcPr>
            <w:tcW w:type="dxa" w:w="3135"/>
            <w:shd w:val="clear" w:color="auto" w:fill="F0F4F8"/>
          </w:tcPr>
          <w:p>
            <w:r>
              <w:rPr>
                <w:sz w:val="18"/>
              </w:rPr>
              <w:t>risk_color</w:t>
            </w:r>
          </w:p>
        </w:tc>
        <w:tc>
          <w:tcPr>
            <w:tcW w:type="dxa" w:w="3135"/>
            <w:shd w:val="clear" w:color="auto" w:fill="F0F4F8"/>
          </w:tcPr>
          <w:p>
            <w:r>
              <w:rPr>
                <w:sz w:val="18"/>
              </w:rPr>
              <w:t>RiskEngine</w:t>
            </w:r>
          </w:p>
        </w:tc>
        <w:tc>
          <w:tcPr>
            <w:tcW w:type="dxa" w:w="3135"/>
            <w:shd w:val="clear" w:color="auto" w:fill="F0F4F8"/>
          </w:tcPr>
          <w:p>
            <w:r>
              <w:rPr>
                <w:sz w:val="18"/>
              </w:rPr>
              <w:t>Hex color string</w:t>
            </w:r>
          </w:p>
        </w:tc>
      </w:tr>
      <w:tr>
        <w:tc>
          <w:tcPr>
            <w:tcW w:type="dxa" w:w="3135"/>
          </w:tcPr>
          <w:p>
            <w:r>
              <w:rPr>
                <w:sz w:val="18"/>
              </w:rPr>
              <w:t>risk_priority</w:t>
            </w:r>
          </w:p>
        </w:tc>
        <w:tc>
          <w:tcPr>
            <w:tcW w:type="dxa" w:w="3135"/>
          </w:tcPr>
          <w:p>
            <w:r>
              <w:rPr>
                <w:sz w:val="18"/>
              </w:rPr>
              <w:t>RiskEngine</w:t>
            </w:r>
          </w:p>
        </w:tc>
        <w:tc>
          <w:tcPr>
            <w:tcW w:type="dxa" w:w="3135"/>
          </w:tcPr>
          <w:p>
            <w:r>
              <w:rPr>
                <w:sz w:val="18"/>
              </w:rPr>
              <w:t>1 / 2 / 3 (integer, for sorting)</w:t>
            </w:r>
          </w:p>
        </w:tc>
      </w:tr>
    </w:tbl>
    <w:p/>
    <w:p>
      <w:r>
        <w:br w:type="page"/>
      </w:r>
    </w:p>
    <w:p>
      <w:pPr>
        <w:pStyle w:val="Heading1"/>
      </w:pPr>
      <w:r>
        <w:rPr>
          <w:color w:val="004B87"/>
          <w:sz w:val="36"/>
        </w:rPr>
        <w:t>Section 9 — Health Score Engine</w:t>
      </w:r>
    </w:p>
    <w:p>
      <w:pPr>
        <w:pStyle w:val="Heading3"/>
      </w:pPr>
      <w:r>
        <w:rPr>
          <w:color w:val="004B87"/>
          <w:sz w:val="24"/>
        </w:rPr>
        <w:t>Formula</w:t>
      </w:r>
    </w:p>
    <w:p>
      <w:pPr>
        <w:spacing w:before="40" w:after="40"/>
        <w:ind w:left="432"/>
      </w:pPr>
      <w:r>
        <w:rPr>
          <w:rFonts w:ascii="Courier New" w:hAnsi="Courier New"/>
          <w:color w:val="24292E"/>
          <w:sz w:val="17"/>
        </w:rPr>
        <w:t>health_score = max(0, min(100, (1 − weighted_penalty) × 100))</w:t>
        <w:br/>
        <w:br/>
        <w:t>weighted_penalty =</w:t>
        <w:br/>
        <w:t xml:space="preserve">    exc_penalty  × 0.25</w:t>
        <w:br/>
        <w:t xml:space="preserve">  + task_penalty × 0.25</w:t>
        <w:br/>
        <w:t xml:space="preserve">  + sla_penalty  × 0.20</w:t>
        <w:br/>
        <w:t xml:space="preserve">  + esc_penalty  × 0.20</w:t>
        <w:br/>
        <w:t xml:space="preserve">  + util_penalty × 0.10</w:t>
        <w:br/>
        <w:br/>
        <w:t>Where each penalty is normalised to [0, 1]:</w:t>
        <w:br/>
        <w:t xml:space="preserve">    exc_penalty  = min(open_exceptions / 50, 1.0)</w:t>
        <w:br/>
        <w:t xml:space="preserve">    task_penalty = min(overdue_tasks / 40, 1.0)</w:t>
        <w:br/>
        <w:t xml:space="preserve">    sla_penalty  = min(sla_breaches / 15, 1.0)</w:t>
        <w:br/>
        <w:t xml:space="preserve">    esc_penalty  = min(client_escalations / 10, 1.0)</w:t>
        <w:br/>
        <w:br/>
        <w:t xml:space="preserve">    util_penalty:</w:t>
        <w:br/>
        <w:t xml:space="preserve">        if util &lt; 60:   penalty = (60 - util) / 60 × 0.30   (under-utilised)</w:t>
        <w:br/>
        <w:t xml:space="preserve">        if 60–80:       penalty = 0.0                        (optimal zone)</w:t>
        <w:br/>
        <w:t xml:space="preserve">        if util &gt; 80:   penalty = (util - 80) / 20           (overloaded)</w:t>
      </w:r>
    </w:p>
    <w:p>
      <w:pPr>
        <w:pStyle w:val="Heading3"/>
      </w:pPr>
      <w:r>
        <w:rPr>
          <w:color w:val="004B87"/>
          <w:sz w:val="24"/>
        </w:rPr>
        <w:t>Weight Rationale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Metric</w:t>
            </w:r>
          </w:p>
        </w:tc>
        <w:tc>
          <w:tcPr>
            <w:tcW w:type="dxa" w:w="3135"/>
            <w:shd w:val="clear" w:color="auto" w:fill="1A3A5C"/>
          </w:tcPr>
          <w:p>
            <w:r>
              <w:rPr>
                <w:b/>
                <w:color w:val="FFFFFF"/>
                <w:sz w:val="18"/>
              </w:rPr>
              <w:t>Weight</w:t>
            </w:r>
          </w:p>
        </w:tc>
        <w:tc>
          <w:tcPr>
            <w:tcW w:type="dxa" w:w="3135"/>
            <w:shd w:val="clear" w:color="auto" w:fill="1A3A5C"/>
          </w:tcPr>
          <w:p>
            <w:r>
              <w:rPr>
                <w:b/>
                <w:color w:val="FFFFFF"/>
                <w:sz w:val="18"/>
              </w:rPr>
              <w:t>Reasoning</w:t>
            </w:r>
          </w:p>
        </w:tc>
      </w:tr>
      <w:tr>
        <w:tc>
          <w:tcPr>
            <w:tcW w:type="dxa" w:w="3135"/>
            <w:shd w:val="clear" w:color="auto" w:fill="F0F4F8"/>
          </w:tcPr>
          <w:p>
            <w:r>
              <w:rPr>
                <w:sz w:val="18"/>
              </w:rPr>
              <w:t>Open Exceptions</w:t>
            </w:r>
          </w:p>
        </w:tc>
        <w:tc>
          <w:tcPr>
            <w:tcW w:type="dxa" w:w="3135"/>
            <w:shd w:val="clear" w:color="auto" w:fill="F0F4F8"/>
          </w:tcPr>
          <w:p>
            <w:r>
              <w:rPr>
                <w:sz w:val="18"/>
              </w:rPr>
              <w:t>25%</w:t>
            </w:r>
          </w:p>
        </w:tc>
        <w:tc>
          <w:tcPr>
            <w:tcW w:type="dxa" w:w="3135"/>
            <w:shd w:val="clear" w:color="auto" w:fill="F0F4F8"/>
          </w:tcPr>
          <w:p>
            <w:r>
              <w:rPr>
                <w:sz w:val="18"/>
              </w:rPr>
              <w:t>Best leading indicator. Exceptions accumulate and create downstream NAV errors.</w:t>
            </w:r>
          </w:p>
        </w:tc>
      </w:tr>
      <w:tr>
        <w:tc>
          <w:tcPr>
            <w:tcW w:type="dxa" w:w="3135"/>
          </w:tcPr>
          <w:p>
            <w:r>
              <w:rPr>
                <w:sz w:val="18"/>
              </w:rPr>
              <w:t>Overdue Tasks</w:t>
            </w:r>
          </w:p>
        </w:tc>
        <w:tc>
          <w:tcPr>
            <w:tcW w:type="dxa" w:w="3135"/>
          </w:tcPr>
          <w:p>
            <w:r>
              <w:rPr>
                <w:sz w:val="18"/>
              </w:rPr>
              <w:t>25%</w:t>
            </w:r>
          </w:p>
        </w:tc>
        <w:tc>
          <w:tcPr>
            <w:tcW w:type="dxa" w:w="3135"/>
          </w:tcPr>
          <w:p>
            <w:r>
              <w:rPr>
                <w:sz w:val="18"/>
              </w:rPr>
              <w:t>Directly predict future SLA breaches. Teams with 25+ overdue tasks are in crisis.</w:t>
            </w:r>
          </w:p>
        </w:tc>
      </w:tr>
      <w:tr>
        <w:tc>
          <w:tcPr>
            <w:tcW w:type="dxa" w:w="3135"/>
            <w:shd w:val="clear" w:color="auto" w:fill="F0F4F8"/>
          </w:tcPr>
          <w:p>
            <w:r>
              <w:rPr>
                <w:sz w:val="18"/>
              </w:rPr>
              <w:t>SLA Breaches</w:t>
            </w:r>
          </w:p>
        </w:tc>
        <w:tc>
          <w:tcPr>
            <w:tcW w:type="dxa" w:w="3135"/>
            <w:shd w:val="clear" w:color="auto" w:fill="F0F4F8"/>
          </w:tcPr>
          <w:p>
            <w:r>
              <w:rPr>
                <w:sz w:val="18"/>
              </w:rPr>
              <w:t>20%</w:t>
            </w:r>
          </w:p>
        </w:tc>
        <w:tc>
          <w:tcPr>
            <w:tcW w:type="dxa" w:w="3135"/>
            <w:shd w:val="clear" w:color="auto" w:fill="F0F4F8"/>
          </w:tcPr>
          <w:p>
            <w:r>
              <w:rPr>
                <w:sz w:val="18"/>
              </w:rPr>
              <w:t>Contractual obligations. High impact but lagging (not leading) indicator.</w:t>
            </w:r>
          </w:p>
        </w:tc>
      </w:tr>
      <w:tr>
        <w:tc>
          <w:tcPr>
            <w:tcW w:type="dxa" w:w="3135"/>
          </w:tcPr>
          <w:p>
            <w:r>
              <w:rPr>
                <w:sz w:val="18"/>
              </w:rPr>
              <w:t>Client Escalations</w:t>
            </w:r>
          </w:p>
        </w:tc>
        <w:tc>
          <w:tcPr>
            <w:tcW w:type="dxa" w:w="3135"/>
          </w:tcPr>
          <w:p>
            <w:r>
              <w:rPr>
                <w:sz w:val="18"/>
              </w:rPr>
              <w:t>20%</w:t>
            </w:r>
          </w:p>
        </w:tc>
        <w:tc>
          <w:tcPr>
            <w:tcW w:type="dxa" w:w="3135"/>
          </w:tcPr>
          <w:p>
            <w:r>
              <w:rPr>
                <w:sz w:val="18"/>
              </w:rPr>
              <w:t>Direct client satisfaction signal. Difficult to reverse. Also a hard override trigger.</w:t>
            </w:r>
          </w:p>
        </w:tc>
      </w:tr>
      <w:tr>
        <w:tc>
          <w:tcPr>
            <w:tcW w:type="dxa" w:w="3135"/>
            <w:shd w:val="clear" w:color="auto" w:fill="F0F4F8"/>
          </w:tcPr>
          <w:p>
            <w:r>
              <w:rPr>
                <w:sz w:val="18"/>
              </w:rPr>
              <w:t>Resource Utilisation</w:t>
            </w:r>
          </w:p>
        </w:tc>
        <w:tc>
          <w:tcPr>
            <w:tcW w:type="dxa" w:w="3135"/>
            <w:shd w:val="clear" w:color="auto" w:fill="F0F4F8"/>
          </w:tcPr>
          <w:p>
            <w:r>
              <w:rPr>
                <w:sz w:val="18"/>
              </w:rPr>
              <w:t>10%</w:t>
            </w:r>
          </w:p>
        </w:tc>
        <w:tc>
          <w:tcPr>
            <w:tcW w:type="dxa" w:w="3135"/>
            <w:shd w:val="clear" w:color="auto" w:fill="F0F4F8"/>
          </w:tcPr>
          <w:p>
            <w:r>
              <w:rPr>
                <w:sz w:val="18"/>
              </w:rPr>
              <w:t>Important but with an optimal range. Non-linear penalty curve applied.</w:t>
            </w:r>
          </w:p>
        </w:tc>
      </w:tr>
    </w:tbl>
    <w:p/>
    <w:p>
      <w:pPr>
        <w:pStyle w:val="Heading3"/>
      </w:pPr>
      <w:r>
        <w:rPr>
          <w:color w:val="004B87"/>
          <w:sz w:val="24"/>
        </w:rPr>
        <w:t>Score Bands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Score Range</w:t>
            </w:r>
          </w:p>
        </w:tc>
        <w:tc>
          <w:tcPr>
            <w:tcW w:type="dxa" w:w="2351"/>
            <w:shd w:val="clear" w:color="auto" w:fill="1A3A5C"/>
          </w:tcPr>
          <w:p>
            <w:r>
              <w:rPr>
                <w:b/>
                <w:color w:val="FFFFFF"/>
                <w:sz w:val="18"/>
              </w:rPr>
              <w:t>Label</w:t>
            </w:r>
          </w:p>
        </w:tc>
        <w:tc>
          <w:tcPr>
            <w:tcW w:type="dxa" w:w="2351"/>
            <w:shd w:val="clear" w:color="auto" w:fill="1A3A5C"/>
          </w:tcPr>
          <w:p>
            <w:r>
              <w:rPr>
                <w:b/>
                <w:color w:val="FFFFFF"/>
                <w:sz w:val="18"/>
              </w:rPr>
              <w:t>Colour</w:t>
            </w:r>
          </w:p>
        </w:tc>
        <w:tc>
          <w:tcPr>
            <w:tcW w:type="dxa" w:w="2351"/>
            <w:shd w:val="clear" w:color="auto" w:fill="1A3A5C"/>
          </w:tcPr>
          <w:p>
            <w:r>
              <w:rPr>
                <w:b/>
                <w:color w:val="FFFFFF"/>
                <w:sz w:val="18"/>
              </w:rPr>
              <w:t>Meaning</w:t>
            </w:r>
          </w:p>
        </w:tc>
      </w:tr>
      <w:tr>
        <w:tc>
          <w:tcPr>
            <w:tcW w:type="dxa" w:w="2351"/>
            <w:shd w:val="clear" w:color="auto" w:fill="F0F4F8"/>
          </w:tcPr>
          <w:p>
            <w:r>
              <w:rPr>
                <w:sz w:val="18"/>
              </w:rPr>
              <w:t>70 – 100</w:t>
            </w:r>
          </w:p>
        </w:tc>
        <w:tc>
          <w:tcPr>
            <w:tcW w:type="dxa" w:w="2351"/>
            <w:shd w:val="clear" w:color="auto" w:fill="F0F4F8"/>
          </w:tcPr>
          <w:p>
            <w:r>
              <w:rPr>
                <w:sz w:val="18"/>
              </w:rPr>
              <w:t>Healthy</w:t>
            </w:r>
          </w:p>
        </w:tc>
        <w:tc>
          <w:tcPr>
            <w:tcW w:type="dxa" w:w="2351"/>
            <w:shd w:val="clear" w:color="auto" w:fill="F0F4F8"/>
          </w:tcPr>
          <w:p>
            <w:r>
              <w:rPr>
                <w:sz w:val="18"/>
              </w:rPr>
              <w:t>Green</w:t>
            </w:r>
          </w:p>
        </w:tc>
        <w:tc>
          <w:tcPr>
            <w:tcW w:type="dxa" w:w="2351"/>
            <w:shd w:val="clear" w:color="auto" w:fill="F0F4F8"/>
          </w:tcPr>
          <w:p>
            <w:r>
              <w:rPr>
                <w:sz w:val="18"/>
              </w:rPr>
              <w:t>Fund operating normally. Maintain standard cadence.</w:t>
            </w:r>
          </w:p>
        </w:tc>
      </w:tr>
      <w:tr>
        <w:tc>
          <w:tcPr>
            <w:tcW w:type="dxa" w:w="2351"/>
          </w:tcPr>
          <w:p>
            <w:r>
              <w:rPr>
                <w:sz w:val="18"/>
              </w:rPr>
              <w:t>40 – 69</w:t>
            </w:r>
          </w:p>
        </w:tc>
        <w:tc>
          <w:tcPr>
            <w:tcW w:type="dxa" w:w="2351"/>
          </w:tcPr>
          <w:p>
            <w:r>
              <w:rPr>
                <w:sz w:val="18"/>
              </w:rPr>
              <w:t>At Risk</w:t>
            </w:r>
          </w:p>
        </w:tc>
        <w:tc>
          <w:tcPr>
            <w:tcW w:type="dxa" w:w="2351"/>
          </w:tcPr>
          <w:p>
            <w:r>
              <w:rPr>
                <w:sz w:val="18"/>
              </w:rPr>
              <w:t>Amber</w:t>
            </w:r>
          </w:p>
        </w:tc>
        <w:tc>
          <w:tcPr>
            <w:tcW w:type="dxa" w:w="2351"/>
          </w:tcPr>
          <w:p>
            <w:r>
              <w:rPr>
                <w:sz w:val="18"/>
              </w:rPr>
              <w:t>Fund requires monitoring and planned intervention.</w:t>
            </w:r>
          </w:p>
        </w:tc>
      </w:tr>
      <w:tr>
        <w:tc>
          <w:tcPr>
            <w:tcW w:type="dxa" w:w="2351"/>
            <w:shd w:val="clear" w:color="auto" w:fill="F0F4F8"/>
          </w:tcPr>
          <w:p>
            <w:r>
              <w:rPr>
                <w:sz w:val="18"/>
              </w:rPr>
              <w:t>0 – 39</w:t>
            </w:r>
          </w:p>
        </w:tc>
        <w:tc>
          <w:tcPr>
            <w:tcW w:type="dxa" w:w="2351"/>
            <w:shd w:val="clear" w:color="auto" w:fill="F0F4F8"/>
          </w:tcPr>
          <w:p>
            <w:r>
              <w:rPr>
                <w:sz w:val="18"/>
              </w:rPr>
              <w:t>Critical</w:t>
            </w:r>
          </w:p>
        </w:tc>
        <w:tc>
          <w:tcPr>
            <w:tcW w:type="dxa" w:w="2351"/>
            <w:shd w:val="clear" w:color="auto" w:fill="F0F4F8"/>
          </w:tcPr>
          <w:p>
            <w:r>
              <w:rPr>
                <w:sz w:val="18"/>
              </w:rPr>
              <w:t>Red</w:t>
            </w:r>
          </w:p>
        </w:tc>
        <w:tc>
          <w:tcPr>
            <w:tcW w:type="dxa" w:w="2351"/>
            <w:shd w:val="clear" w:color="auto" w:fill="F0F4F8"/>
          </w:tcPr>
          <w:p>
            <w:r>
              <w:rPr>
                <w:sz w:val="18"/>
              </w:rPr>
              <w:t>Fund requires immediate action.</w:t>
            </w:r>
          </w:p>
        </w:tc>
      </w:tr>
    </w:tbl>
    <w:p/>
    <w:p>
      <w:r>
        <w:br w:type="page"/>
      </w:r>
    </w:p>
    <w:p>
      <w:pPr>
        <w:pStyle w:val="Heading1"/>
      </w:pPr>
      <w:r>
        <w:rPr>
          <w:color w:val="004B87"/>
          <w:sz w:val="36"/>
        </w:rPr>
        <w:t>Section 10 — Risk Engine</w:t>
      </w:r>
    </w:p>
    <w:p>
      <w:pPr>
        <w:pStyle w:val="Heading3"/>
      </w:pPr>
      <w:r>
        <w:rPr>
          <w:color w:val="004B87"/>
          <w:sz w:val="24"/>
        </w:rPr>
        <w:t>Critical Override Rules (any ONE triggers Critical)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Rule</w:t>
            </w:r>
          </w:p>
        </w:tc>
        <w:tc>
          <w:tcPr>
            <w:tcW w:type="dxa" w:w="3135"/>
            <w:shd w:val="clear" w:color="auto" w:fill="1A3A5C"/>
          </w:tcPr>
          <w:p>
            <w:r>
              <w:rPr>
                <w:b/>
                <w:color w:val="FFFFFF"/>
                <w:sz w:val="18"/>
              </w:rPr>
              <w:t>Condition</w:t>
            </w:r>
          </w:p>
        </w:tc>
        <w:tc>
          <w:tcPr>
            <w:tcW w:type="dxa" w:w="3135"/>
            <w:shd w:val="clear" w:color="auto" w:fill="1A3A5C"/>
          </w:tcPr>
          <w:p>
            <w:r>
              <w:rPr>
                <w:b/>
                <w:color w:val="FFFFFF"/>
                <w:sz w:val="18"/>
              </w:rPr>
              <w:t>Business Rationale</w:t>
            </w:r>
          </w:p>
        </w:tc>
      </w:tr>
      <w:tr>
        <w:tc>
          <w:tcPr>
            <w:tcW w:type="dxa" w:w="3135"/>
            <w:shd w:val="clear" w:color="auto" w:fill="F0F4F8"/>
          </w:tcPr>
          <w:p>
            <w:r>
              <w:rPr>
                <w:sz w:val="18"/>
              </w:rPr>
              <w:t>R1</w:t>
            </w:r>
          </w:p>
        </w:tc>
        <w:tc>
          <w:tcPr>
            <w:tcW w:type="dxa" w:w="3135"/>
            <w:shd w:val="clear" w:color="auto" w:fill="F0F4F8"/>
          </w:tcPr>
          <w:p>
            <w:r>
              <w:rPr>
                <w:sz w:val="18"/>
              </w:rPr>
              <w:t>client_escalations ≥ 8</w:t>
            </w:r>
          </w:p>
        </w:tc>
        <w:tc>
          <w:tcPr>
            <w:tcW w:type="dxa" w:w="3135"/>
            <w:shd w:val="clear" w:color="auto" w:fill="F0F4F8"/>
          </w:tcPr>
          <w:p>
            <w:r>
              <w:rPr>
                <w:sz w:val="18"/>
              </w:rPr>
              <w:t>Client relationship at severe risk. Mandate loss imminent.</w:t>
            </w:r>
          </w:p>
        </w:tc>
      </w:tr>
      <w:tr>
        <w:tc>
          <w:tcPr>
            <w:tcW w:type="dxa" w:w="3135"/>
          </w:tcPr>
          <w:p>
            <w:r>
              <w:rPr>
                <w:sz w:val="18"/>
              </w:rPr>
              <w:t>R2</w:t>
            </w:r>
          </w:p>
        </w:tc>
        <w:tc>
          <w:tcPr>
            <w:tcW w:type="dxa" w:w="3135"/>
          </w:tcPr>
          <w:p>
            <w:r>
              <w:rPr>
                <w:sz w:val="18"/>
              </w:rPr>
              <w:t>sla_breaches ≥ 10 AND open_exceptions ≥ 30</w:t>
            </w:r>
          </w:p>
        </w:tc>
        <w:tc>
          <w:tcPr>
            <w:tcW w:type="dxa" w:w="3135"/>
          </w:tcPr>
          <w:p>
            <w:r>
              <w:rPr>
                <w:sz w:val="18"/>
              </w:rPr>
              <w:t>Compound operational failure. SLA breach sustained while backlog grows.</w:t>
            </w:r>
          </w:p>
        </w:tc>
      </w:tr>
      <w:tr>
        <w:tc>
          <w:tcPr>
            <w:tcW w:type="dxa" w:w="3135"/>
            <w:shd w:val="clear" w:color="auto" w:fill="F0F4F8"/>
          </w:tcPr>
          <w:p>
            <w:r>
              <w:rPr>
                <w:sz w:val="18"/>
              </w:rPr>
              <w:t>R3</w:t>
            </w:r>
          </w:p>
        </w:tc>
        <w:tc>
          <w:tcPr>
            <w:tcW w:type="dxa" w:w="3135"/>
            <w:shd w:val="clear" w:color="auto" w:fill="F0F4F8"/>
          </w:tcPr>
          <w:p>
            <w:r>
              <w:rPr>
                <w:sz w:val="18"/>
              </w:rPr>
              <w:t>resource_utilization ≥ 98%</w:t>
            </w:r>
          </w:p>
        </w:tc>
        <w:tc>
          <w:tcPr>
            <w:tcW w:type="dxa" w:w="3135"/>
            <w:shd w:val="clear" w:color="auto" w:fill="F0F4F8"/>
          </w:tcPr>
          <w:p>
            <w:r>
              <w:rPr>
                <w:sz w:val="18"/>
              </w:rPr>
              <w:t>Team at maximum capacity. Service failure inevitable.</w:t>
            </w:r>
          </w:p>
        </w:tc>
      </w:tr>
      <w:tr>
        <w:tc>
          <w:tcPr>
            <w:tcW w:type="dxa" w:w="3135"/>
          </w:tcPr>
          <w:p>
            <w:r>
              <w:rPr>
                <w:sz w:val="18"/>
              </w:rPr>
              <w:t>R4</w:t>
            </w:r>
          </w:p>
        </w:tc>
        <w:tc>
          <w:tcPr>
            <w:tcW w:type="dxa" w:w="3135"/>
          </w:tcPr>
          <w:p>
            <w:r>
              <w:rPr>
                <w:sz w:val="18"/>
              </w:rPr>
              <w:t>health_score &lt; 40</w:t>
            </w:r>
          </w:p>
        </w:tc>
        <w:tc>
          <w:tcPr>
            <w:tcW w:type="dxa" w:w="3135"/>
          </w:tcPr>
          <w:p>
            <w:r>
              <w:rPr>
                <w:sz w:val="18"/>
              </w:rPr>
              <w:t>Composite score indicates systemic operational breakdown.</w:t>
            </w:r>
          </w:p>
        </w:tc>
      </w:tr>
    </w:tbl>
    <w:p/>
    <w:p>
      <w:pPr>
        <w:pStyle w:val="Heading3"/>
      </w:pPr>
      <w:r>
        <w:rPr>
          <w:color w:val="004B87"/>
          <w:sz w:val="24"/>
        </w:rPr>
        <w:t>At Risk Override Rules (any ONE triggers At Risk, if not Critical)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Rule</w:t>
            </w:r>
          </w:p>
        </w:tc>
        <w:tc>
          <w:tcPr>
            <w:tcW w:type="dxa" w:w="3135"/>
            <w:shd w:val="clear" w:color="auto" w:fill="1A3A5C"/>
          </w:tcPr>
          <w:p>
            <w:r>
              <w:rPr>
                <w:b/>
                <w:color w:val="FFFFFF"/>
                <w:sz w:val="18"/>
              </w:rPr>
              <w:t>Condition</w:t>
            </w:r>
          </w:p>
        </w:tc>
        <w:tc>
          <w:tcPr>
            <w:tcW w:type="dxa" w:w="3135"/>
            <w:shd w:val="clear" w:color="auto" w:fill="1A3A5C"/>
          </w:tcPr>
          <w:p>
            <w:r>
              <w:rPr>
                <w:b/>
                <w:color w:val="FFFFFF"/>
                <w:sz w:val="18"/>
              </w:rPr>
              <w:t>Business Rationale</w:t>
            </w:r>
          </w:p>
        </w:tc>
      </w:tr>
      <w:tr>
        <w:tc>
          <w:tcPr>
            <w:tcW w:type="dxa" w:w="3135"/>
            <w:shd w:val="clear" w:color="auto" w:fill="F0F4F8"/>
          </w:tcPr>
          <w:p>
            <w:r>
              <w:rPr>
                <w:sz w:val="18"/>
              </w:rPr>
              <w:t>R5</w:t>
            </w:r>
          </w:p>
        </w:tc>
        <w:tc>
          <w:tcPr>
            <w:tcW w:type="dxa" w:w="3135"/>
            <w:shd w:val="clear" w:color="auto" w:fill="F0F4F8"/>
          </w:tcPr>
          <w:p>
            <w:r>
              <w:rPr>
                <w:sz w:val="18"/>
              </w:rPr>
              <w:t>client_escalations ≥ 5</w:t>
            </w:r>
          </w:p>
        </w:tc>
        <w:tc>
          <w:tcPr>
            <w:tcW w:type="dxa" w:w="3135"/>
            <w:shd w:val="clear" w:color="auto" w:fill="F0F4F8"/>
          </w:tcPr>
          <w:p>
            <w:r>
              <w:rPr>
                <w:sz w:val="18"/>
              </w:rPr>
              <w:t>Multiple client relationships strained. Escalation pattern forming.</w:t>
            </w:r>
          </w:p>
        </w:tc>
      </w:tr>
      <w:tr>
        <w:tc>
          <w:tcPr>
            <w:tcW w:type="dxa" w:w="3135"/>
          </w:tcPr>
          <w:p>
            <w:r>
              <w:rPr>
                <w:sz w:val="18"/>
              </w:rPr>
              <w:t>R6</w:t>
            </w:r>
          </w:p>
        </w:tc>
        <w:tc>
          <w:tcPr>
            <w:tcW w:type="dxa" w:w="3135"/>
          </w:tcPr>
          <w:p>
            <w:r>
              <w:rPr>
                <w:sz w:val="18"/>
              </w:rPr>
              <w:t>sla_breaches ≥ 8</w:t>
            </w:r>
          </w:p>
        </w:tc>
        <w:tc>
          <w:tcPr>
            <w:tcW w:type="dxa" w:w="3135"/>
          </w:tcPr>
          <w:p>
            <w:r>
              <w:rPr>
                <w:sz w:val="18"/>
              </w:rPr>
              <w:t>SLA commitments missed repeatedly. Contractual risk active.</w:t>
            </w:r>
          </w:p>
        </w:tc>
      </w:tr>
      <w:tr>
        <w:tc>
          <w:tcPr>
            <w:tcW w:type="dxa" w:w="3135"/>
            <w:shd w:val="clear" w:color="auto" w:fill="F0F4F8"/>
          </w:tcPr>
          <w:p>
            <w:r>
              <w:rPr>
                <w:sz w:val="18"/>
              </w:rPr>
              <w:t>R7</w:t>
            </w:r>
          </w:p>
        </w:tc>
        <w:tc>
          <w:tcPr>
            <w:tcW w:type="dxa" w:w="3135"/>
            <w:shd w:val="clear" w:color="auto" w:fill="F0F4F8"/>
          </w:tcPr>
          <w:p>
            <w:r>
              <w:rPr>
                <w:sz w:val="18"/>
              </w:rPr>
              <w:t>resource_utilization ≥ 95%</w:t>
            </w:r>
          </w:p>
        </w:tc>
        <w:tc>
          <w:tcPr>
            <w:tcW w:type="dxa" w:w="3135"/>
            <w:shd w:val="clear" w:color="auto" w:fill="F0F4F8"/>
          </w:tcPr>
          <w:p>
            <w:r>
              <w:rPr>
                <w:sz w:val="18"/>
              </w:rPr>
              <w:t>Operating above safe capacity. Quality degradation expected.</w:t>
            </w:r>
          </w:p>
        </w:tc>
      </w:tr>
      <w:tr>
        <w:tc>
          <w:tcPr>
            <w:tcW w:type="dxa" w:w="3135"/>
          </w:tcPr>
          <w:p>
            <w:r>
              <w:rPr>
                <w:sz w:val="18"/>
              </w:rPr>
              <w:t>R8</w:t>
            </w:r>
          </w:p>
        </w:tc>
        <w:tc>
          <w:tcPr>
            <w:tcW w:type="dxa" w:w="3135"/>
          </w:tcPr>
          <w:p>
            <w:r>
              <w:rPr>
                <w:sz w:val="18"/>
              </w:rPr>
              <w:t>health_score &lt; 70</w:t>
            </w:r>
          </w:p>
        </w:tc>
        <w:tc>
          <w:tcPr>
            <w:tcW w:type="dxa" w:w="3135"/>
          </w:tcPr>
          <w:p>
            <w:r>
              <w:rPr>
                <w:sz w:val="18"/>
              </w:rPr>
              <w:t>Composite score indicates fund not within healthy parameters.</w:t>
            </w:r>
          </w:p>
        </w:tc>
      </w:tr>
    </w:tbl>
    <w:p/>
    <w:p>
      <w:pPr>
        <w:pStyle w:val="Heading3"/>
      </w:pPr>
      <w:r>
        <w:rPr>
          <w:color w:val="004B87"/>
          <w:sz w:val="24"/>
        </w:rPr>
        <w:t>Portfolio Bottleneck Detection Rules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Bottleneck</w:t>
            </w:r>
          </w:p>
        </w:tc>
        <w:tc>
          <w:tcPr>
            <w:tcW w:type="dxa" w:w="2351"/>
            <w:shd w:val="clear" w:color="auto" w:fill="1A3A5C"/>
          </w:tcPr>
          <w:p>
            <w:r>
              <w:rPr>
                <w:b/>
                <w:color w:val="FFFFFF"/>
                <w:sz w:val="18"/>
              </w:rPr>
              <w:t>Trigger</w:t>
            </w:r>
          </w:p>
        </w:tc>
        <w:tc>
          <w:tcPr>
            <w:tcW w:type="dxa" w:w="2351"/>
            <w:shd w:val="clear" w:color="auto" w:fill="1A3A5C"/>
          </w:tcPr>
          <w:p>
            <w:r>
              <w:rPr>
                <w:b/>
                <w:color w:val="FFFFFF"/>
                <w:sz w:val="18"/>
              </w:rPr>
              <w:t>Severity</w:t>
            </w:r>
          </w:p>
        </w:tc>
        <w:tc>
          <w:tcPr>
            <w:tcW w:type="dxa" w:w="2351"/>
            <w:shd w:val="clear" w:color="auto" w:fill="1A3A5C"/>
          </w:tcPr>
          <w:p>
            <w:r>
              <w:rPr>
                <w:b/>
                <w:color w:val="FFFFFF"/>
                <w:sz w:val="18"/>
              </w:rPr>
              <w:t>Signal</w:t>
            </w:r>
          </w:p>
        </w:tc>
      </w:tr>
      <w:tr>
        <w:tc>
          <w:tcPr>
            <w:tcW w:type="dxa" w:w="2351"/>
            <w:shd w:val="clear" w:color="auto" w:fill="F0F4F8"/>
          </w:tcPr>
          <w:p>
            <w:r>
              <w:rPr>
                <w:sz w:val="18"/>
              </w:rPr>
              <w:t>Exception Management</w:t>
            </w:r>
          </w:p>
        </w:tc>
        <w:tc>
          <w:tcPr>
            <w:tcW w:type="dxa" w:w="2351"/>
            <w:shd w:val="clear" w:color="auto" w:fill="F0F4F8"/>
          </w:tcPr>
          <w:p>
            <w:r>
              <w:rPr>
                <w:sz w:val="18"/>
              </w:rPr>
              <w:t>avg(open_exceptions) &gt; 20</w:t>
            </w:r>
          </w:p>
        </w:tc>
        <w:tc>
          <w:tcPr>
            <w:tcW w:type="dxa" w:w="2351"/>
            <w:shd w:val="clear" w:color="auto" w:fill="F0F4F8"/>
          </w:tcPr>
          <w:p>
            <w:r>
              <w:rPr>
                <w:sz w:val="18"/>
              </w:rPr>
              <w:t>High</w:t>
            </w:r>
          </w:p>
        </w:tc>
        <w:tc>
          <w:tcPr>
            <w:tcW w:type="dxa" w:w="2351"/>
            <w:shd w:val="clear" w:color="auto" w:fill="F0F4F8"/>
          </w:tcPr>
          <w:p>
            <w:r>
              <w:rPr>
                <w:sz w:val="18"/>
              </w:rPr>
              <w:t>Systemic exception handling breakdown</w:t>
            </w:r>
          </w:p>
        </w:tc>
      </w:tr>
      <w:tr>
        <w:tc>
          <w:tcPr>
            <w:tcW w:type="dxa" w:w="2351"/>
          </w:tcPr>
          <w:p>
            <w:r>
              <w:rPr>
                <w:sz w:val="18"/>
              </w:rPr>
              <w:t>Task Completion</w:t>
            </w:r>
          </w:p>
        </w:tc>
        <w:tc>
          <w:tcPr>
            <w:tcW w:type="dxa" w:w="2351"/>
          </w:tcPr>
          <w:p>
            <w:r>
              <w:rPr>
                <w:sz w:val="18"/>
              </w:rPr>
              <w:t>avg(overdue_tasks) &gt; 15</w:t>
            </w:r>
          </w:p>
        </w:tc>
        <w:tc>
          <w:tcPr>
            <w:tcW w:type="dxa" w:w="2351"/>
          </w:tcPr>
          <w:p>
            <w:r>
              <w:rPr>
                <w:sz w:val="18"/>
              </w:rPr>
              <w:t>High</w:t>
            </w:r>
          </w:p>
        </w:tc>
        <w:tc>
          <w:tcPr>
            <w:tcW w:type="dxa" w:w="2351"/>
          </w:tcPr>
          <w:p>
            <w:r>
              <w:rPr>
                <w:sz w:val="18"/>
              </w:rPr>
              <w:t>Workflow velocity deteriorated portfolio-wide</w:t>
            </w:r>
          </w:p>
        </w:tc>
      </w:tr>
      <w:tr>
        <w:tc>
          <w:tcPr>
            <w:tcW w:type="dxa" w:w="2351"/>
            <w:shd w:val="clear" w:color="auto" w:fill="F0F4F8"/>
          </w:tcPr>
          <w:p>
            <w:r>
              <w:rPr>
                <w:sz w:val="18"/>
              </w:rPr>
              <w:t>Resource Capacity</w:t>
            </w:r>
          </w:p>
        </w:tc>
        <w:tc>
          <w:tcPr>
            <w:tcW w:type="dxa" w:w="2351"/>
            <w:shd w:val="clear" w:color="auto" w:fill="F0F4F8"/>
          </w:tcPr>
          <w:p>
            <w:r>
              <w:rPr>
                <w:sz w:val="18"/>
              </w:rPr>
              <w:t>&gt; 25% of funds above 85% utilisation</w:t>
            </w:r>
          </w:p>
        </w:tc>
        <w:tc>
          <w:tcPr>
            <w:tcW w:type="dxa" w:w="2351"/>
            <w:shd w:val="clear" w:color="auto" w:fill="F0F4F8"/>
          </w:tcPr>
          <w:p>
            <w:r>
              <w:rPr>
                <w:sz w:val="18"/>
              </w:rPr>
              <w:t>Critical</w:t>
            </w:r>
          </w:p>
        </w:tc>
        <w:tc>
          <w:tcPr>
            <w:tcW w:type="dxa" w:w="2351"/>
            <w:shd w:val="clear" w:color="auto" w:fill="F0F4F8"/>
          </w:tcPr>
          <w:p>
            <w:r>
              <w:rPr>
                <w:sz w:val="18"/>
              </w:rPr>
              <w:t>Structurally under-resourced</w:t>
            </w:r>
          </w:p>
        </w:tc>
      </w:tr>
      <w:tr>
        <w:tc>
          <w:tcPr>
            <w:tcW w:type="dxa" w:w="2351"/>
          </w:tcPr>
          <w:p>
            <w:r>
              <w:rPr>
                <w:sz w:val="18"/>
              </w:rPr>
              <w:t>SLA Management</w:t>
            </w:r>
          </w:p>
        </w:tc>
        <w:tc>
          <w:tcPr>
            <w:tcW w:type="dxa" w:w="2351"/>
          </w:tcPr>
          <w:p>
            <w:r>
              <w:rPr>
                <w:sz w:val="18"/>
              </w:rPr>
              <w:t>avg(sla_breaches) &gt; 5</w:t>
            </w:r>
          </w:p>
        </w:tc>
        <w:tc>
          <w:tcPr>
            <w:tcW w:type="dxa" w:w="2351"/>
          </w:tcPr>
          <w:p>
            <w:r>
              <w:rPr>
                <w:sz w:val="18"/>
              </w:rPr>
              <w:t>High</w:t>
            </w:r>
          </w:p>
        </w:tc>
        <w:tc>
          <w:tcPr>
            <w:tcW w:type="dxa" w:w="2351"/>
          </w:tcPr>
          <w:p>
            <w:r>
              <w:rPr>
                <w:sz w:val="18"/>
              </w:rPr>
              <w:t>SLA management process failing systematically</w:t>
            </w:r>
          </w:p>
        </w:tc>
      </w:tr>
      <w:tr>
        <w:tc>
          <w:tcPr>
            <w:tcW w:type="dxa" w:w="2351"/>
            <w:shd w:val="clear" w:color="auto" w:fill="F0F4F8"/>
          </w:tcPr>
          <w:p>
            <w:r>
              <w:rPr>
                <w:sz w:val="18"/>
              </w:rPr>
              <w:t>Client Relationship</w:t>
            </w:r>
          </w:p>
        </w:tc>
        <w:tc>
          <w:tcPr>
            <w:tcW w:type="dxa" w:w="2351"/>
            <w:shd w:val="clear" w:color="auto" w:fill="F0F4F8"/>
          </w:tcPr>
          <w:p>
            <w:r>
              <w:rPr>
                <w:sz w:val="18"/>
              </w:rPr>
              <w:t>total escalations &gt; 2 × fund count</w:t>
            </w:r>
          </w:p>
        </w:tc>
        <w:tc>
          <w:tcPr>
            <w:tcW w:type="dxa" w:w="2351"/>
            <w:shd w:val="clear" w:color="auto" w:fill="F0F4F8"/>
          </w:tcPr>
          <w:p>
            <w:r>
              <w:rPr>
                <w:sz w:val="18"/>
              </w:rPr>
              <w:t>Medium</w:t>
            </w:r>
          </w:p>
        </w:tc>
        <w:tc>
          <w:tcPr>
            <w:tcW w:type="dxa" w:w="2351"/>
            <w:shd w:val="clear" w:color="auto" w:fill="F0F4F8"/>
          </w:tcPr>
          <w:p>
            <w:r>
              <w:rPr>
                <w:sz w:val="18"/>
              </w:rPr>
              <w:t>Broader service dissatisfaction pattern</w:t>
            </w:r>
          </w:p>
        </w:tc>
      </w:tr>
    </w:tbl>
    <w:p/>
    <w:p>
      <w:r>
        <w:br w:type="page"/>
      </w:r>
    </w:p>
    <w:p>
      <w:pPr>
        <w:pStyle w:val="Heading1"/>
      </w:pPr>
      <w:r>
        <w:rPr>
          <w:color w:val="004B87"/>
          <w:sz w:val="36"/>
        </w:rPr>
        <w:t>Section 11 — Recommendation Engine</w:t>
      </w:r>
    </w:p>
    <w:p>
      <w:pPr>
        <w:pStyle w:val="Heading3"/>
      </w:pPr>
      <w:r>
        <w:rPr>
          <w:color w:val="004B87"/>
          <w:sz w:val="24"/>
        </w:rPr>
        <w:t>Priority Tiers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Priority</w:t>
            </w:r>
          </w:p>
        </w:tc>
        <w:tc>
          <w:tcPr>
            <w:tcW w:type="dxa" w:w="2351"/>
            <w:shd w:val="clear" w:color="auto" w:fill="1A3A5C"/>
          </w:tcPr>
          <w:p>
            <w:r>
              <w:rPr>
                <w:b/>
                <w:color w:val="FFFFFF"/>
                <w:sz w:val="18"/>
              </w:rPr>
              <w:t>Label</w:t>
            </w:r>
          </w:p>
        </w:tc>
        <w:tc>
          <w:tcPr>
            <w:tcW w:type="dxa" w:w="2351"/>
            <w:shd w:val="clear" w:color="auto" w:fill="1A3A5C"/>
          </w:tcPr>
          <w:p>
            <w:r>
              <w:rPr>
                <w:b/>
                <w:color w:val="FFFFFF"/>
                <w:sz w:val="18"/>
              </w:rPr>
              <w:t>Timeline</w:t>
            </w:r>
          </w:p>
        </w:tc>
        <w:tc>
          <w:tcPr>
            <w:tcW w:type="dxa" w:w="2351"/>
            <w:shd w:val="clear" w:color="auto" w:fill="1A3A5C"/>
          </w:tcPr>
          <w:p>
            <w:r>
              <w:rPr>
                <w:b/>
                <w:color w:val="FFFFFF"/>
                <w:sz w:val="18"/>
              </w:rPr>
              <w:t>Trigger Criteria</w:t>
            </w:r>
          </w:p>
        </w:tc>
      </w:tr>
      <w:tr>
        <w:tc>
          <w:tcPr>
            <w:tcW w:type="dxa" w:w="2351"/>
            <w:shd w:val="clear" w:color="auto" w:fill="F0F4F8"/>
          </w:tcPr>
          <w:p>
            <w:r>
              <w:rPr>
                <w:sz w:val="18"/>
              </w:rPr>
              <w:t>P1</w:t>
            </w:r>
          </w:p>
        </w:tc>
        <w:tc>
          <w:tcPr>
            <w:tcW w:type="dxa" w:w="2351"/>
            <w:shd w:val="clear" w:color="auto" w:fill="F0F4F8"/>
          </w:tcPr>
          <w:p>
            <w:r>
              <w:rPr>
                <w:sz w:val="18"/>
              </w:rPr>
              <w:t>Immediate</w:t>
            </w:r>
          </w:p>
        </w:tc>
        <w:tc>
          <w:tcPr>
            <w:tcW w:type="dxa" w:w="2351"/>
            <w:shd w:val="clear" w:color="auto" w:fill="F0F4F8"/>
          </w:tcPr>
          <w:p>
            <w:r>
              <w:rPr>
                <w:sz w:val="18"/>
              </w:rPr>
              <w:t>24–72 hours</w:t>
            </w:r>
          </w:p>
        </w:tc>
        <w:tc>
          <w:tcPr>
            <w:tcW w:type="dxa" w:w="2351"/>
            <w:shd w:val="clear" w:color="auto" w:fill="F0F4F8"/>
          </w:tcPr>
          <w:p>
            <w:r>
              <w:rPr>
                <w:sz w:val="18"/>
              </w:rPr>
              <w:t>Critical risk, active client impact, severe capacity breach</w:t>
            </w:r>
          </w:p>
        </w:tc>
      </w:tr>
      <w:tr>
        <w:tc>
          <w:tcPr>
            <w:tcW w:type="dxa" w:w="2351"/>
          </w:tcPr>
          <w:p>
            <w:r>
              <w:rPr>
                <w:sz w:val="18"/>
              </w:rPr>
              <w:t>P2</w:t>
            </w:r>
          </w:p>
        </w:tc>
        <w:tc>
          <w:tcPr>
            <w:tcW w:type="dxa" w:w="2351"/>
          </w:tcPr>
          <w:p>
            <w:r>
              <w:rPr>
                <w:sz w:val="18"/>
              </w:rPr>
              <w:t>This Week</w:t>
            </w:r>
          </w:p>
        </w:tc>
        <w:tc>
          <w:tcPr>
            <w:tcW w:type="dxa" w:w="2351"/>
          </w:tcPr>
          <w:p>
            <w:r>
              <w:rPr>
                <w:sz w:val="18"/>
              </w:rPr>
              <w:t>3–7 days</w:t>
            </w:r>
          </w:p>
        </w:tc>
        <w:tc>
          <w:tcPr>
            <w:tcW w:type="dxa" w:w="2351"/>
          </w:tcPr>
          <w:p>
            <w:r>
              <w:rPr>
                <w:sz w:val="18"/>
              </w:rPr>
              <w:t>At Risk funds, moderate capacity issues, SLA watch</w:t>
            </w:r>
          </w:p>
        </w:tc>
      </w:tr>
      <w:tr>
        <w:tc>
          <w:tcPr>
            <w:tcW w:type="dxa" w:w="2351"/>
            <w:shd w:val="clear" w:color="auto" w:fill="F0F4F8"/>
          </w:tcPr>
          <w:p>
            <w:r>
              <w:rPr>
                <w:sz w:val="18"/>
              </w:rPr>
              <w:t>P3</w:t>
            </w:r>
          </w:p>
        </w:tc>
        <w:tc>
          <w:tcPr>
            <w:tcW w:type="dxa" w:w="2351"/>
            <w:shd w:val="clear" w:color="auto" w:fill="F0F4F8"/>
          </w:tcPr>
          <w:p>
            <w:r>
              <w:rPr>
                <w:sz w:val="18"/>
              </w:rPr>
              <w:t>This Month</w:t>
            </w:r>
          </w:p>
        </w:tc>
        <w:tc>
          <w:tcPr>
            <w:tcW w:type="dxa" w:w="2351"/>
            <w:shd w:val="clear" w:color="auto" w:fill="F0F4F8"/>
          </w:tcPr>
          <w:p>
            <w:r>
              <w:rPr>
                <w:sz w:val="18"/>
              </w:rPr>
              <w:t>2–4 weeks</w:t>
            </w:r>
          </w:p>
        </w:tc>
        <w:tc>
          <w:tcPr>
            <w:tcW w:type="dxa" w:w="2351"/>
            <w:shd w:val="clear" w:color="auto" w:fill="F0F4F8"/>
          </w:tcPr>
          <w:p>
            <w:r>
              <w:rPr>
                <w:sz w:val="18"/>
              </w:rPr>
              <w:t>Portfolio governance, structural improvements</w:t>
            </w:r>
          </w:p>
        </w:tc>
      </w:tr>
    </w:tbl>
    <w:p/>
    <w:p>
      <w:pPr>
        <w:pStyle w:val="Heading3"/>
      </w:pPr>
      <w:r>
        <w:rPr>
          <w:color w:val="004B87"/>
          <w:sz w:val="24"/>
        </w:rPr>
        <w:t>Recommendation Categories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Category</w:t>
            </w:r>
          </w:p>
        </w:tc>
        <w:tc>
          <w:tcPr>
            <w:tcW w:type="dxa" w:w="2351"/>
            <w:shd w:val="clear" w:color="auto" w:fill="1A3A5C"/>
          </w:tcPr>
          <w:p>
            <w:r>
              <w:rPr>
                <w:b/>
                <w:color w:val="FFFFFF"/>
                <w:sz w:val="18"/>
              </w:rPr>
              <w:t>Trigger</w:t>
            </w:r>
          </w:p>
        </w:tc>
        <w:tc>
          <w:tcPr>
            <w:tcW w:type="dxa" w:w="2351"/>
            <w:shd w:val="clear" w:color="auto" w:fill="1A3A5C"/>
          </w:tcPr>
          <w:p>
            <w:r>
              <w:rPr>
                <w:b/>
                <w:color w:val="FFFFFF"/>
                <w:sz w:val="18"/>
              </w:rPr>
              <w:t>Priority</w:t>
            </w:r>
          </w:p>
        </w:tc>
        <w:tc>
          <w:tcPr>
            <w:tcW w:type="dxa" w:w="2351"/>
            <w:shd w:val="clear" w:color="auto" w:fill="1A3A5C"/>
          </w:tcPr>
          <w:p>
            <w:r>
              <w:rPr>
                <w:b/>
                <w:color w:val="FFFFFF"/>
                <w:sz w:val="18"/>
              </w:rPr>
              <w:t>Impact</w:t>
            </w:r>
          </w:p>
        </w:tc>
      </w:tr>
      <w:tr>
        <w:tc>
          <w:tcPr>
            <w:tcW w:type="dxa" w:w="2351"/>
            <w:shd w:val="clear" w:color="auto" w:fill="F0F4F8"/>
          </w:tcPr>
          <w:p>
            <w:r>
              <w:rPr>
                <w:sz w:val="18"/>
              </w:rPr>
              <w:t>Client Risk — Critical</w:t>
            </w:r>
          </w:p>
        </w:tc>
        <w:tc>
          <w:tcPr>
            <w:tcW w:type="dxa" w:w="2351"/>
            <w:shd w:val="clear" w:color="auto" w:fill="F0F4F8"/>
          </w:tcPr>
          <w:p>
            <w:r>
              <w:rPr>
                <w:sz w:val="18"/>
              </w:rPr>
              <w:t>escalations ≥ 8</w:t>
            </w:r>
          </w:p>
        </w:tc>
        <w:tc>
          <w:tcPr>
            <w:tcW w:type="dxa" w:w="2351"/>
            <w:shd w:val="clear" w:color="auto" w:fill="F0F4F8"/>
          </w:tcPr>
          <w:p>
            <w:r>
              <w:rPr>
                <w:sz w:val="18"/>
              </w:rPr>
              <w:t>P1</w:t>
            </w:r>
          </w:p>
        </w:tc>
        <w:tc>
          <w:tcPr>
            <w:tcW w:type="dxa" w:w="2351"/>
            <w:shd w:val="clear" w:color="auto" w:fill="F0F4F8"/>
          </w:tcPr>
          <w:p>
            <w:r>
              <w:rPr>
                <w:sz w:val="18"/>
              </w:rPr>
              <w:t>Prevent client churn, protect AUM retention</w:t>
            </w:r>
          </w:p>
        </w:tc>
      </w:tr>
      <w:tr>
        <w:tc>
          <w:tcPr>
            <w:tcW w:type="dxa" w:w="2351"/>
          </w:tcPr>
          <w:p>
            <w:r>
              <w:rPr>
                <w:sz w:val="18"/>
              </w:rPr>
              <w:t>Client Risk — Elevated</w:t>
            </w:r>
          </w:p>
        </w:tc>
        <w:tc>
          <w:tcPr>
            <w:tcW w:type="dxa" w:w="2351"/>
          </w:tcPr>
          <w:p>
            <w:r>
              <w:rPr>
                <w:sz w:val="18"/>
              </w:rPr>
              <w:t>escalations 5–7</w:t>
            </w:r>
          </w:p>
        </w:tc>
        <w:tc>
          <w:tcPr>
            <w:tcW w:type="dxa" w:w="2351"/>
          </w:tcPr>
          <w:p>
            <w:r>
              <w:rPr>
                <w:sz w:val="18"/>
              </w:rPr>
              <w:t>P1</w:t>
            </w:r>
          </w:p>
        </w:tc>
        <w:tc>
          <w:tcPr>
            <w:tcW w:type="dxa" w:w="2351"/>
          </w:tcPr>
          <w:p>
            <w:r>
              <w:rPr>
                <w:sz w:val="18"/>
              </w:rPr>
              <w:t>Reduce escalation rate before churn risk materialises</w:t>
            </w:r>
          </w:p>
        </w:tc>
      </w:tr>
      <w:tr>
        <w:tc>
          <w:tcPr>
            <w:tcW w:type="dxa" w:w="2351"/>
            <w:shd w:val="clear" w:color="auto" w:fill="F0F4F8"/>
          </w:tcPr>
          <w:p>
            <w:r>
              <w:rPr>
                <w:sz w:val="18"/>
              </w:rPr>
              <w:t>SLA Recovery</w:t>
            </w:r>
          </w:p>
        </w:tc>
        <w:tc>
          <w:tcPr>
            <w:tcW w:type="dxa" w:w="2351"/>
            <w:shd w:val="clear" w:color="auto" w:fill="F0F4F8"/>
          </w:tcPr>
          <w:p>
            <w:r>
              <w:rPr>
                <w:sz w:val="18"/>
              </w:rPr>
              <w:t>sla_breaches ≥ 8</w:t>
            </w:r>
          </w:p>
        </w:tc>
        <w:tc>
          <w:tcPr>
            <w:tcW w:type="dxa" w:w="2351"/>
            <w:shd w:val="clear" w:color="auto" w:fill="F0F4F8"/>
          </w:tcPr>
          <w:p>
            <w:r>
              <w:rPr>
                <w:sz w:val="18"/>
              </w:rPr>
              <w:t>P1</w:t>
            </w:r>
          </w:p>
        </w:tc>
        <w:tc>
          <w:tcPr>
            <w:tcW w:type="dxa" w:w="2351"/>
            <w:shd w:val="clear" w:color="auto" w:fill="F0F4F8"/>
          </w:tcPr>
          <w:p>
            <w:r>
              <w:rPr>
                <w:sz w:val="18"/>
              </w:rPr>
              <w:t>Contractual protection, penalty avoidance</w:t>
            </w:r>
          </w:p>
        </w:tc>
      </w:tr>
      <w:tr>
        <w:tc>
          <w:tcPr>
            <w:tcW w:type="dxa" w:w="2351"/>
          </w:tcPr>
          <w:p>
            <w:r>
              <w:rPr>
                <w:sz w:val="18"/>
              </w:rPr>
              <w:t>SLA Monitoring</w:t>
            </w:r>
          </w:p>
        </w:tc>
        <w:tc>
          <w:tcPr>
            <w:tcW w:type="dxa" w:w="2351"/>
          </w:tcPr>
          <w:p>
            <w:r>
              <w:rPr>
                <w:sz w:val="18"/>
              </w:rPr>
              <w:t>sla_breaches 3–7</w:t>
            </w:r>
          </w:p>
        </w:tc>
        <w:tc>
          <w:tcPr>
            <w:tcW w:type="dxa" w:w="2351"/>
          </w:tcPr>
          <w:p>
            <w:r>
              <w:rPr>
                <w:sz w:val="18"/>
              </w:rPr>
              <w:t>P2</w:t>
            </w:r>
          </w:p>
        </w:tc>
        <w:tc>
          <w:tcPr>
            <w:tcW w:type="dxa" w:w="2351"/>
          </w:tcPr>
          <w:p>
            <w:r>
              <w:rPr>
                <w:sz w:val="18"/>
              </w:rPr>
              <w:t>Proactive breach prevention</w:t>
            </w:r>
          </w:p>
        </w:tc>
      </w:tr>
      <w:tr>
        <w:tc>
          <w:tcPr>
            <w:tcW w:type="dxa" w:w="2351"/>
            <w:shd w:val="clear" w:color="auto" w:fill="F0F4F8"/>
          </w:tcPr>
          <w:p>
            <w:r>
              <w:rPr>
                <w:sz w:val="18"/>
              </w:rPr>
              <w:t>Resource Rebalancing</w:t>
            </w:r>
          </w:p>
        </w:tc>
        <w:tc>
          <w:tcPr>
            <w:tcW w:type="dxa" w:w="2351"/>
            <w:shd w:val="clear" w:color="auto" w:fill="F0F4F8"/>
          </w:tcPr>
          <w:p>
            <w:r>
              <w:rPr>
                <w:sz w:val="18"/>
              </w:rPr>
              <w:t>utilisation ≥ 90%</w:t>
            </w:r>
          </w:p>
        </w:tc>
        <w:tc>
          <w:tcPr>
            <w:tcW w:type="dxa" w:w="2351"/>
            <w:shd w:val="clear" w:color="auto" w:fill="F0F4F8"/>
          </w:tcPr>
          <w:p>
            <w:r>
              <w:rPr>
                <w:sz w:val="18"/>
              </w:rPr>
              <w:t>P1</w:t>
            </w:r>
          </w:p>
        </w:tc>
        <w:tc>
          <w:tcPr>
            <w:tcW w:type="dxa" w:w="2351"/>
            <w:shd w:val="clear" w:color="auto" w:fill="F0F4F8"/>
          </w:tcPr>
          <w:p>
            <w:r>
              <w:rPr>
                <w:sz w:val="18"/>
              </w:rPr>
              <w:t>Prevent burnout and quality degradation</w:t>
            </w:r>
          </w:p>
        </w:tc>
      </w:tr>
      <w:tr>
        <w:tc>
          <w:tcPr>
            <w:tcW w:type="dxa" w:w="2351"/>
          </w:tcPr>
          <w:p>
            <w:r>
              <w:rPr>
                <w:sz w:val="18"/>
              </w:rPr>
              <w:t>Capacity Optimisation</w:t>
            </w:r>
          </w:p>
        </w:tc>
        <w:tc>
          <w:tcPr>
            <w:tcW w:type="dxa" w:w="2351"/>
          </w:tcPr>
          <w:p>
            <w:r>
              <w:rPr>
                <w:sz w:val="18"/>
              </w:rPr>
              <w:t>Under-util AND overloaded exist</w:t>
            </w:r>
          </w:p>
        </w:tc>
        <w:tc>
          <w:tcPr>
            <w:tcW w:type="dxa" w:w="2351"/>
          </w:tcPr>
          <w:p>
            <w:r>
              <w:rPr>
                <w:sz w:val="18"/>
              </w:rPr>
              <w:t>P2</w:t>
            </w:r>
          </w:p>
        </w:tc>
        <w:tc>
          <w:tcPr>
            <w:tcW w:type="dxa" w:w="2351"/>
          </w:tcPr>
          <w:p>
            <w:r>
              <w:rPr>
                <w:sz w:val="18"/>
              </w:rPr>
              <w:t>Optimise headcount at zero incremental cost</w:t>
            </w:r>
          </w:p>
        </w:tc>
      </w:tr>
      <w:tr>
        <w:tc>
          <w:tcPr>
            <w:tcW w:type="dxa" w:w="2351"/>
            <w:shd w:val="clear" w:color="auto" w:fill="F0F4F8"/>
          </w:tcPr>
          <w:p>
            <w:r>
              <w:rPr>
                <w:sz w:val="18"/>
              </w:rPr>
              <w:t>Capacity Planning</w:t>
            </w:r>
          </w:p>
        </w:tc>
        <w:tc>
          <w:tcPr>
            <w:tcW w:type="dxa" w:w="2351"/>
            <w:shd w:val="clear" w:color="auto" w:fill="F0F4F8"/>
          </w:tcPr>
          <w:p>
            <w:r>
              <w:rPr>
                <w:sz w:val="18"/>
              </w:rPr>
              <w:t>utilisation 80–90%</w:t>
            </w:r>
          </w:p>
        </w:tc>
        <w:tc>
          <w:tcPr>
            <w:tcW w:type="dxa" w:w="2351"/>
            <w:shd w:val="clear" w:color="auto" w:fill="F0F4F8"/>
          </w:tcPr>
          <w:p>
            <w:r>
              <w:rPr>
                <w:sz w:val="18"/>
              </w:rPr>
              <w:t>P2</w:t>
            </w:r>
          </w:p>
        </w:tc>
        <w:tc>
          <w:tcPr>
            <w:tcW w:type="dxa" w:w="2351"/>
            <w:shd w:val="clear" w:color="auto" w:fill="F0F4F8"/>
          </w:tcPr>
          <w:p>
            <w:r>
              <w:rPr>
                <w:sz w:val="18"/>
              </w:rPr>
              <w:t>Proactive management before breach</w:t>
            </w:r>
          </w:p>
        </w:tc>
      </w:tr>
      <w:tr>
        <w:tc>
          <w:tcPr>
            <w:tcW w:type="dxa" w:w="2351"/>
          </w:tcPr>
          <w:p>
            <w:r>
              <w:rPr>
                <w:sz w:val="18"/>
              </w:rPr>
              <w:t>Exception Sprint</w:t>
            </w:r>
          </w:p>
        </w:tc>
        <w:tc>
          <w:tcPr>
            <w:tcW w:type="dxa" w:w="2351"/>
          </w:tcPr>
          <w:p>
            <w:r>
              <w:rPr>
                <w:sz w:val="18"/>
              </w:rPr>
              <w:t>open_exceptions ≥ 30</w:t>
            </w:r>
          </w:p>
        </w:tc>
        <w:tc>
          <w:tcPr>
            <w:tcW w:type="dxa" w:w="2351"/>
          </w:tcPr>
          <w:p>
            <w:r>
              <w:rPr>
                <w:sz w:val="18"/>
              </w:rPr>
              <w:t>P1</w:t>
            </w:r>
          </w:p>
        </w:tc>
        <w:tc>
          <w:tcPr>
            <w:tcW w:type="dxa" w:w="2351"/>
          </w:tcPr>
          <w:p>
            <w:r>
              <w:rPr>
                <w:sz w:val="18"/>
              </w:rPr>
              <w:t>15–25 point health score improvement per fund</w:t>
            </w:r>
          </w:p>
        </w:tc>
      </w:tr>
      <w:tr>
        <w:tc>
          <w:tcPr>
            <w:tcW w:type="dxa" w:w="2351"/>
            <w:shd w:val="clear" w:color="auto" w:fill="F0F4F8"/>
          </w:tcPr>
          <w:p>
            <w:r>
              <w:rPr>
                <w:sz w:val="18"/>
              </w:rPr>
              <w:t>Exception Management</w:t>
            </w:r>
          </w:p>
        </w:tc>
        <w:tc>
          <w:tcPr>
            <w:tcW w:type="dxa" w:w="2351"/>
            <w:shd w:val="clear" w:color="auto" w:fill="F0F4F8"/>
          </w:tcPr>
          <w:p>
            <w:r>
              <w:rPr>
                <w:sz w:val="18"/>
              </w:rPr>
              <w:t>open_exceptions 15–30</w:t>
            </w:r>
          </w:p>
        </w:tc>
        <w:tc>
          <w:tcPr>
            <w:tcW w:type="dxa" w:w="2351"/>
            <w:shd w:val="clear" w:color="auto" w:fill="F0F4F8"/>
          </w:tcPr>
          <w:p>
            <w:r>
              <w:rPr>
                <w:sz w:val="18"/>
              </w:rPr>
              <w:t>P2</w:t>
            </w:r>
          </w:p>
        </w:tc>
        <w:tc>
          <w:tcPr>
            <w:tcW w:type="dxa" w:w="2351"/>
            <w:shd w:val="clear" w:color="auto" w:fill="F0F4F8"/>
          </w:tcPr>
          <w:p>
            <w:r>
              <w:rPr>
                <w:sz w:val="18"/>
              </w:rPr>
              <w:t>Prevent escalation to critical levels</w:t>
            </w:r>
          </w:p>
        </w:tc>
      </w:tr>
      <w:tr>
        <w:tc>
          <w:tcPr>
            <w:tcW w:type="dxa" w:w="2351"/>
          </w:tcPr>
          <w:p>
            <w:r>
              <w:rPr>
                <w:sz w:val="18"/>
              </w:rPr>
              <w:t>Task Management</w:t>
            </w:r>
          </w:p>
        </w:tc>
        <w:tc>
          <w:tcPr>
            <w:tcW w:type="dxa" w:w="2351"/>
          </w:tcPr>
          <w:p>
            <w:r>
              <w:rPr>
                <w:sz w:val="18"/>
              </w:rPr>
              <w:t>overdue_tasks ≥ 25</w:t>
            </w:r>
          </w:p>
        </w:tc>
        <w:tc>
          <w:tcPr>
            <w:tcW w:type="dxa" w:w="2351"/>
          </w:tcPr>
          <w:p>
            <w:r>
              <w:rPr>
                <w:sz w:val="18"/>
              </w:rPr>
              <w:t>P2</w:t>
            </w:r>
          </w:p>
        </w:tc>
        <w:tc>
          <w:tcPr>
            <w:tcW w:type="dxa" w:w="2351"/>
          </w:tcPr>
          <w:p>
            <w:r>
              <w:rPr>
                <w:sz w:val="18"/>
              </w:rPr>
              <w:t>Restore workflow velocity</w:t>
            </w:r>
          </w:p>
        </w:tc>
      </w:tr>
      <w:tr>
        <w:tc>
          <w:tcPr>
            <w:tcW w:type="dxa" w:w="2351"/>
            <w:shd w:val="clear" w:color="auto" w:fill="F0F4F8"/>
          </w:tcPr>
          <w:p>
            <w:r>
              <w:rPr>
                <w:sz w:val="18"/>
              </w:rPr>
              <w:t>Portfolio Governance</w:t>
            </w:r>
          </w:p>
        </w:tc>
        <w:tc>
          <w:tcPr>
            <w:tcW w:type="dxa" w:w="2351"/>
            <w:shd w:val="clear" w:color="auto" w:fill="F0F4F8"/>
          </w:tcPr>
          <w:p>
            <w:r>
              <w:rPr>
                <w:sz w:val="18"/>
              </w:rPr>
              <w:t>avg health &lt; 60</w:t>
            </w:r>
          </w:p>
        </w:tc>
        <w:tc>
          <w:tcPr>
            <w:tcW w:type="dxa" w:w="2351"/>
            <w:shd w:val="clear" w:color="auto" w:fill="F0F4F8"/>
          </w:tcPr>
          <w:p>
            <w:r>
              <w:rPr>
                <w:sz w:val="18"/>
              </w:rPr>
              <w:t>P2</w:t>
            </w:r>
          </w:p>
        </w:tc>
        <w:tc>
          <w:tcPr>
            <w:tcW w:type="dxa" w:w="2351"/>
            <w:shd w:val="clear" w:color="auto" w:fill="F0F4F8"/>
          </w:tcPr>
          <w:p>
            <w:r>
              <w:rPr>
                <w:sz w:val="18"/>
              </w:rPr>
              <w:t>Strategic alignment on recovery priorities</w:t>
            </w:r>
          </w:p>
        </w:tc>
      </w:tr>
      <w:tr>
        <w:tc>
          <w:tcPr>
            <w:tcW w:type="dxa" w:w="2351"/>
          </w:tcPr>
          <w:p>
            <w:r>
              <w:rPr>
                <w:sz w:val="18"/>
              </w:rPr>
              <w:t>Operational Maturity</w:t>
            </w:r>
          </w:p>
        </w:tc>
        <w:tc>
          <w:tcPr>
            <w:tcW w:type="dxa" w:w="2351"/>
          </w:tcPr>
          <w:p>
            <w:r>
              <w:rPr>
                <w:sz w:val="18"/>
              </w:rPr>
              <w:t>Always generated</w:t>
            </w:r>
          </w:p>
        </w:tc>
        <w:tc>
          <w:tcPr>
            <w:tcW w:type="dxa" w:w="2351"/>
          </w:tcPr>
          <w:p>
            <w:r>
              <w:rPr>
                <w:sz w:val="18"/>
              </w:rPr>
              <w:t>P3</w:t>
            </w:r>
          </w:p>
        </w:tc>
        <w:tc>
          <w:tcPr>
            <w:tcW w:type="dxa" w:w="2351"/>
          </w:tcPr>
          <w:p>
            <w:r>
              <w:rPr>
                <w:sz w:val="18"/>
              </w:rPr>
              <w:t>Structural shift to predictive operations</w:t>
            </w:r>
          </w:p>
        </w:tc>
      </w:tr>
    </w:tbl>
    <w:p/>
    <w:p>
      <w:r>
        <w:br w:type="page"/>
      </w:r>
    </w:p>
    <w:p>
      <w:pPr>
        <w:pStyle w:val="Heading1"/>
      </w:pPr>
      <w:r>
        <w:rPr>
          <w:color w:val="004B87"/>
          <w:sz w:val="36"/>
        </w:rPr>
        <w:t>Section 12 — Project Structure</w:t>
      </w:r>
    </w:p>
    <w:p>
      <w:r>
        <w:rPr>
          <w:b/>
          <w:sz w:val="20"/>
        </w:rPr>
        <w:t>Repository location: C:\Users\CK238\source\repos\ad-control-tower\</w:t>
      </w:r>
    </w:p>
    <w:p/>
    <w:p>
      <w:pPr>
        <w:spacing w:before="40" w:after="40"/>
        <w:ind w:left="432"/>
      </w:pPr>
      <w:r>
        <w:rPr>
          <w:rFonts w:ascii="Courier New" w:hAnsi="Courier New"/>
          <w:color w:val="24292E"/>
          <w:sz w:val="17"/>
        </w:rPr>
        <w:t>ad-control-tower/</w:t>
        <w:br/>
        <w:t>│</w:t>
        <w:br/>
        <w:t>├── app.py                        # Main Streamlit dashboard (657 lines)</w:t>
        <w:br/>
        <w:t>│   ├── Page configuration</w:t>
        <w:br/>
        <w:t>│   ├── CSS dark enterprise theme</w:t>
        <w:br/>
        <w:t>│   ├── Header banner</w:t>
        <w:br/>
        <w:t>│   ├── Sidebar (data source, filters, settings)</w:t>
        <w:br/>
        <w:t>│   ├── Data loading &amp; validation</w:t>
        <w:br/>
        <w:t>│   ├── Dashboard sections ①–⑨</w:t>
        <w:br/>
        <w:t>│   └── Footer</w:t>
        <w:br/>
        <w:t>│</w:t>
        <w:br/>
        <w:t>├── health_engine.py              # Fund Health Score calculation (158 lines)</w:t>
        <w:br/>
        <w:t>│   ├── HealthEngine class</w:t>
        <w:br/>
        <w:t>│   ├── calculate_scores()         Adds health_score, label, color to df</w:t>
        <w:br/>
        <w:t>│   ├── portfolio_score()          Mean health score</w:t>
        <w:br/>
        <w:t>│   ├── score_breakdown()          Portfolio-level aggregates</w:t>
        <w:br/>
        <w:t>│   └── _utilization_penalty()     Non-linear utilisation curve</w:t>
        <w:br/>
        <w:t>│</w:t>
        <w:br/>
        <w:t>├── risk_engine.py                # Risk classification (198 lines)</w:t>
        <w:br/>
        <w:t>│   ├── RiskEngine class</w:t>
        <w:br/>
        <w:t>│   ├── classify()                 Adds risk_tier, color, priority</w:t>
        <w:br/>
        <w:t>│   ├── risk_summary()             Count/% per tier</w:t>
        <w:br/>
        <w:t>│   ├── identify_bottlenecks()     Portfolio-level detection</w:t>
        <w:br/>
        <w:t>│   └── _classify_row()            Per-fund tier logic with overrides</w:t>
        <w:br/>
        <w:t>│</w:t>
        <w:br/>
        <w:t>├── recommendation_engine.py      # Smart recommendations (319 lines)</w:t>
        <w:br/>
        <w:t>│   ├── RecommendationEngine class</w:t>
        <w:br/>
        <w:t>│   ├── generate()                 Full sorted recommendation list</w:t>
        <w:br/>
        <w:t>│   └── _*_recs() methods          Per-category rule evaluation</w:t>
        <w:br/>
        <w:t>│</w:t>
        <w:br/>
        <w:t>├── data_generator.py             # Synthetic data generator (156 lines)</w:t>
        <w:br/>
        <w:t>├── sample_dataset.csv            # Pre-generated 100-fund dataset</w:t>
        <w:br/>
        <w:t>├── requirements.txt              # 4 Python dependencies</w:t>
        <w:br/>
        <w:t>├── README.md                     # Setup and usage guide</w:t>
        <w:br/>
        <w:t>└── docs/</w:t>
        <w:br/>
        <w:t xml:space="preserve">    └── AD_Control_Tower_Complete.docx   # This document</w:t>
      </w:r>
    </w:p>
    <w:p>
      <w:r>
        <w:br w:type="page"/>
      </w:r>
    </w:p>
    <w:p>
      <w:pPr>
        <w:pStyle w:val="Heading1"/>
      </w:pPr>
      <w:r>
        <w:rPr>
          <w:color w:val="004B87"/>
          <w:sz w:val="36"/>
        </w:rPr>
        <w:t>Section 13 — Source Code Overview</w:t>
      </w:r>
    </w:p>
    <w:p>
      <w:pPr>
        <w:pStyle w:val="Heading3"/>
      </w:pPr>
      <w:r>
        <w:rPr>
          <w:color w:val="004B87"/>
          <w:sz w:val="24"/>
        </w:rPr>
        <w:t>How to Run</w:t>
      </w:r>
    </w:p>
    <w:p>
      <w:pPr>
        <w:spacing w:before="40" w:after="40"/>
        <w:ind w:left="432"/>
      </w:pPr>
      <w:r>
        <w:rPr>
          <w:rFonts w:ascii="Courier New" w:hAnsi="Courier New"/>
          <w:color w:val="24292E"/>
          <w:sz w:val="17"/>
        </w:rPr>
        <w:t>cd C:\Users\CK238\source\repos\ad-control-tower</w:t>
        <w:br/>
        <w:t>pip install -r requirements.txt</w:t>
        <w:br/>
        <w:t>streamlit run app.py</w:t>
        <w:br/>
        <w:t># Then open http://localhost:8501</w:t>
      </w:r>
    </w:p>
    <w:p>
      <w:pPr>
        <w:pStyle w:val="Heading3"/>
      </w:pPr>
      <w:r>
        <w:rPr>
          <w:color w:val="004B87"/>
          <w:sz w:val="24"/>
        </w:rPr>
        <w:t>Dependencies (requirements.txt)</w:t>
      </w:r>
    </w:p>
    <w:p>
      <w:pPr>
        <w:spacing w:before="40" w:after="40"/>
        <w:ind w:left="432"/>
      </w:pPr>
      <w:r>
        <w:rPr>
          <w:rFonts w:ascii="Courier New" w:hAnsi="Courier New"/>
          <w:color w:val="24292E"/>
          <w:sz w:val="17"/>
        </w:rPr>
        <w:t>streamlit&gt;=1.32.0</w:t>
        <w:br/>
        <w:t>pandas&gt;=2.0.0</w:t>
        <w:br/>
        <w:t>plotly&gt;=5.18.0</w:t>
        <w:br/>
        <w:t>numpy&gt;=1.24.0</w:t>
      </w:r>
    </w:p>
    <w:p>
      <w:pPr>
        <w:pStyle w:val="Heading3"/>
      </w:pPr>
      <w:r>
        <w:rPr>
          <w:color w:val="004B87"/>
          <w:sz w:val="24"/>
        </w:rPr>
        <w:t>Key Design Decisions</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Decision</w:t>
            </w:r>
          </w:p>
        </w:tc>
        <w:tc>
          <w:tcPr>
            <w:tcW w:type="dxa" w:w="4703"/>
            <w:shd w:val="clear" w:color="auto" w:fill="1A3A5C"/>
          </w:tcPr>
          <w:p>
            <w:r>
              <w:rPr>
                <w:b/>
                <w:color w:val="FFFFFF"/>
                <w:sz w:val="18"/>
              </w:rPr>
              <w:t>Rationale</w:t>
            </w:r>
          </w:p>
        </w:tc>
      </w:tr>
      <w:tr>
        <w:tc>
          <w:tcPr>
            <w:tcW w:type="dxa" w:w="4703"/>
            <w:shd w:val="clear" w:color="auto" w:fill="F0F4F8"/>
          </w:tcPr>
          <w:p>
            <w:r>
              <w:rPr>
                <w:sz w:val="18"/>
              </w:rPr>
              <w:t>Modular engine classes</w:t>
            </w:r>
          </w:p>
        </w:tc>
        <w:tc>
          <w:tcPr>
            <w:tcW w:type="dxa" w:w="4703"/>
            <w:shd w:val="clear" w:color="auto" w:fill="F0F4F8"/>
          </w:tcPr>
          <w:p>
            <w:r>
              <w:rPr>
                <w:sz w:val="18"/>
              </w:rPr>
              <w:t>Each engine (Health, Risk, Recommendation) is independently testable and replaceable</w:t>
            </w:r>
          </w:p>
        </w:tc>
      </w:tr>
      <w:tr>
        <w:tc>
          <w:tcPr>
            <w:tcW w:type="dxa" w:w="4703"/>
          </w:tcPr>
          <w:p>
            <w:r>
              <w:rPr>
                <w:sz w:val="18"/>
              </w:rPr>
              <w:t>Pandas DataFrame as lingua franca</w:t>
            </w:r>
          </w:p>
        </w:tc>
        <w:tc>
          <w:tcPr>
            <w:tcW w:type="dxa" w:w="4703"/>
          </w:tcPr>
          <w:p>
            <w:r>
              <w:rPr>
                <w:sz w:val="18"/>
              </w:rPr>
              <w:t>All engines accept and return DataFrames — easy to chain and extend</w:t>
            </w:r>
          </w:p>
        </w:tc>
      </w:tr>
      <w:tr>
        <w:tc>
          <w:tcPr>
            <w:tcW w:type="dxa" w:w="4703"/>
            <w:shd w:val="clear" w:color="auto" w:fill="F0F4F8"/>
          </w:tcPr>
          <w:p>
            <w:r>
              <w:rPr>
                <w:sz w:val="18"/>
              </w:rPr>
              <w:t>Streamlit for UI</w:t>
            </w:r>
          </w:p>
        </w:tc>
        <w:tc>
          <w:tcPr>
            <w:tcW w:type="dxa" w:w="4703"/>
            <w:shd w:val="clear" w:color="auto" w:fill="F0F4F8"/>
          </w:tcPr>
          <w:p>
            <w:r>
              <w:rPr>
                <w:sz w:val="18"/>
              </w:rPr>
              <w:t>80% capability at 10% build time. Production-capable with authentication support.</w:t>
            </w:r>
          </w:p>
        </w:tc>
      </w:tr>
      <w:tr>
        <w:tc>
          <w:tcPr>
            <w:tcW w:type="dxa" w:w="4703"/>
          </w:tcPr>
          <w:p>
            <w:r>
              <w:rPr>
                <w:sz w:val="18"/>
              </w:rPr>
              <w:t>Plotly for charts</w:t>
            </w:r>
          </w:p>
        </w:tc>
        <w:tc>
          <w:tcPr>
            <w:tcW w:type="dxa" w:w="4703"/>
          </w:tcPr>
          <w:p>
            <w:r>
              <w:rPr>
                <w:sz w:val="18"/>
              </w:rPr>
              <w:t>Interactive, professional, dark-theme compatible</w:t>
            </w:r>
          </w:p>
        </w:tc>
      </w:tr>
      <w:tr>
        <w:tc>
          <w:tcPr>
            <w:tcW w:type="dxa" w:w="4703"/>
            <w:shd w:val="clear" w:color="auto" w:fill="F0F4F8"/>
          </w:tcPr>
          <w:p>
            <w:r>
              <w:rPr>
                <w:sz w:val="18"/>
              </w:rPr>
              <w:t>CSV input abstraction</w:t>
            </w:r>
          </w:p>
        </w:tc>
        <w:tc>
          <w:tcPr>
            <w:tcW w:type="dxa" w:w="4703"/>
            <w:shd w:val="clear" w:color="auto" w:fill="F0F4F8"/>
          </w:tcPr>
          <w:p>
            <w:r>
              <w:rPr>
                <w:sz w:val="18"/>
              </w:rPr>
              <w:t>Data layer decoupled from intelligence — replace CSV with API in one function change</w:t>
            </w:r>
          </w:p>
        </w:tc>
      </w:tr>
      <w:tr>
        <w:tc>
          <w:tcPr>
            <w:tcW w:type="dxa" w:w="4703"/>
          </w:tcPr>
          <w:p>
            <w:r>
              <w:rPr>
                <w:sz w:val="18"/>
              </w:rPr>
              <w:t>st.cache_data decorators</w:t>
            </w:r>
          </w:p>
        </w:tc>
        <w:tc>
          <w:tcPr>
            <w:tcW w:type="dxa" w:w="4703"/>
          </w:tcPr>
          <w:p>
            <w:r>
              <w:rPr>
                <w:sz w:val="18"/>
              </w:rPr>
              <w:t>Prevents re-computation on filter changes — maintains dashboard responsiveness</w:t>
            </w:r>
          </w:p>
        </w:tc>
      </w:tr>
      <w:tr>
        <w:tc>
          <w:tcPr>
            <w:tcW w:type="dxa" w:w="4703"/>
            <w:shd w:val="clear" w:color="auto" w:fill="F0F4F8"/>
          </w:tcPr>
          <w:p>
            <w:r>
              <w:rPr>
                <w:sz w:val="18"/>
              </w:rPr>
              <w:t>st.session_state for data persistence</w:t>
            </w:r>
          </w:p>
        </w:tc>
        <w:tc>
          <w:tcPr>
            <w:tcW w:type="dxa" w:w="4703"/>
            <w:shd w:val="clear" w:color="auto" w:fill="F0F4F8"/>
          </w:tcPr>
          <w:p>
            <w:r>
              <w:rPr>
                <w:sz w:val="18"/>
              </w:rPr>
              <w:t>Keeps loaded data across sidebar filter interactions</w:t>
            </w:r>
          </w:p>
        </w:tc>
      </w:tr>
    </w:tbl>
    <w:p/>
    <w:p>
      <w:r>
        <w:br w:type="page"/>
      </w:r>
    </w:p>
    <w:p>
      <w:pPr>
        <w:pStyle w:val="Heading1"/>
      </w:pPr>
      <w:r>
        <w:rPr>
          <w:color w:val="004B87"/>
          <w:sz w:val="36"/>
        </w:rPr>
        <w:t>Section 14 — Synthetic Dataset</w:t>
      </w:r>
    </w:p>
    <w:p>
      <w:pPr>
        <w:pStyle w:val="Heading3"/>
      </w:pPr>
      <w:r>
        <w:rPr>
          <w:color w:val="004B87"/>
          <w:sz w:val="24"/>
        </w:rPr>
        <w:t>Dataset Overview</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Property</w:t>
            </w:r>
          </w:p>
        </w:tc>
        <w:tc>
          <w:tcPr>
            <w:tcW w:type="dxa" w:w="4703"/>
            <w:shd w:val="clear" w:color="auto" w:fill="1A3A5C"/>
          </w:tcPr>
          <w:p>
            <w:r>
              <w:rPr>
                <w:b/>
                <w:color w:val="FFFFFF"/>
                <w:sz w:val="18"/>
              </w:rPr>
              <w:t>Value</w:t>
            </w:r>
          </w:p>
        </w:tc>
      </w:tr>
      <w:tr>
        <w:tc>
          <w:tcPr>
            <w:tcW w:type="dxa" w:w="4703"/>
            <w:shd w:val="clear" w:color="auto" w:fill="F0F4F8"/>
          </w:tcPr>
          <w:p>
            <w:r>
              <w:rPr>
                <w:sz w:val="18"/>
              </w:rPr>
              <w:t>Total Records</w:t>
            </w:r>
          </w:p>
        </w:tc>
        <w:tc>
          <w:tcPr>
            <w:tcW w:type="dxa" w:w="4703"/>
            <w:shd w:val="clear" w:color="auto" w:fill="F0F4F8"/>
          </w:tcPr>
          <w:p>
            <w:r>
              <w:rPr>
                <w:sz w:val="18"/>
              </w:rPr>
              <w:t>100 funds</w:t>
            </w:r>
          </w:p>
        </w:tc>
      </w:tr>
      <w:tr>
        <w:tc>
          <w:tcPr>
            <w:tcW w:type="dxa" w:w="4703"/>
          </w:tcPr>
          <w:p>
            <w:r>
              <w:rPr>
                <w:sz w:val="18"/>
              </w:rPr>
              <w:t>File</w:t>
            </w:r>
          </w:p>
        </w:tc>
        <w:tc>
          <w:tcPr>
            <w:tcW w:type="dxa" w:w="4703"/>
          </w:tcPr>
          <w:p>
            <w:r>
              <w:rPr>
                <w:sz w:val="18"/>
              </w:rPr>
              <w:t>sample_dataset.csv</w:t>
            </w:r>
          </w:p>
        </w:tc>
      </w:tr>
      <w:tr>
        <w:tc>
          <w:tcPr>
            <w:tcW w:type="dxa" w:w="4703"/>
            <w:shd w:val="clear" w:color="auto" w:fill="F0F4F8"/>
          </w:tcPr>
          <w:p>
            <w:r>
              <w:rPr>
                <w:sz w:val="18"/>
              </w:rPr>
              <w:t>Columns</w:t>
            </w:r>
          </w:p>
        </w:tc>
        <w:tc>
          <w:tcPr>
            <w:tcW w:type="dxa" w:w="4703"/>
            <w:shd w:val="clear" w:color="auto" w:fill="F0F4F8"/>
          </w:tcPr>
          <w:p>
            <w:r>
              <w:rPr>
                <w:sz w:val="18"/>
              </w:rPr>
              <w:t>7 (fund_name, fund_type, open_exceptions, overdue_tasks, client_escalations, resource_utilization, sla_breaches)</w:t>
            </w:r>
          </w:p>
        </w:tc>
      </w:tr>
      <w:tr>
        <w:tc>
          <w:tcPr>
            <w:tcW w:type="dxa" w:w="4703"/>
          </w:tcPr>
          <w:p>
            <w:r>
              <w:rPr>
                <w:sz w:val="18"/>
              </w:rPr>
              <w:t>Risk Distribution</w:t>
            </w:r>
          </w:p>
        </w:tc>
        <w:tc>
          <w:tcPr>
            <w:tcW w:type="dxa" w:w="4703"/>
          </w:tcPr>
          <w:p>
            <w:r>
              <w:rPr>
                <w:sz w:val="18"/>
              </w:rPr>
              <w:t>~20% Critical, ~35% At Risk, ~45% Healthy</w:t>
            </w:r>
          </w:p>
        </w:tc>
      </w:tr>
      <w:tr>
        <w:tc>
          <w:tcPr>
            <w:tcW w:type="dxa" w:w="4703"/>
            <w:shd w:val="clear" w:color="auto" w:fill="F0F4F8"/>
          </w:tcPr>
          <w:p>
            <w:r>
              <w:rPr>
                <w:sz w:val="18"/>
              </w:rPr>
              <w:t>Fund Types</w:t>
            </w:r>
          </w:p>
        </w:tc>
        <w:tc>
          <w:tcPr>
            <w:tcW w:type="dxa" w:w="4703"/>
            <w:shd w:val="clear" w:color="auto" w:fill="F0F4F8"/>
          </w:tcPr>
          <w:p>
            <w:r>
              <w:rPr>
                <w:sz w:val="18"/>
              </w:rPr>
              <w:t>Private Equity (30%), Private Debt (25%), Real Estate (20%), Infrastructure (15%), Hedge Fund (10%)</w:t>
            </w:r>
          </w:p>
        </w:tc>
      </w:tr>
      <w:tr>
        <w:tc>
          <w:tcPr>
            <w:tcW w:type="dxa" w:w="4703"/>
          </w:tcPr>
          <w:p>
            <w:r>
              <w:rPr>
                <w:sz w:val="18"/>
              </w:rPr>
              <w:t>Random Seed</w:t>
            </w:r>
          </w:p>
        </w:tc>
        <w:tc>
          <w:tcPr>
            <w:tcW w:type="dxa" w:w="4703"/>
          </w:tcPr>
          <w:p>
            <w:r>
              <w:rPr>
                <w:sz w:val="18"/>
              </w:rPr>
              <w:t>42 (reproducible)</w:t>
            </w:r>
          </w:p>
        </w:tc>
      </w:tr>
    </w:tbl>
    <w:p/>
    <w:p>
      <w:pPr>
        <w:pStyle w:val="Heading3"/>
      </w:pPr>
      <w:r>
        <w:rPr>
          <w:color w:val="004B87"/>
          <w:sz w:val="24"/>
        </w:rPr>
        <w:t>Metric Ranges by Risk Profile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Metric</w:t>
            </w:r>
          </w:p>
        </w:tc>
        <w:tc>
          <w:tcPr>
            <w:tcW w:type="dxa" w:w="2351"/>
            <w:shd w:val="clear" w:color="auto" w:fill="1A3A5C"/>
          </w:tcPr>
          <w:p>
            <w:r>
              <w:rPr>
                <w:b/>
                <w:color w:val="FFFFFF"/>
                <w:sz w:val="18"/>
              </w:rPr>
              <w:t>Critical Profile</w:t>
            </w:r>
          </w:p>
        </w:tc>
        <w:tc>
          <w:tcPr>
            <w:tcW w:type="dxa" w:w="2351"/>
            <w:shd w:val="clear" w:color="auto" w:fill="1A3A5C"/>
          </w:tcPr>
          <w:p>
            <w:r>
              <w:rPr>
                <w:b/>
                <w:color w:val="FFFFFF"/>
                <w:sz w:val="18"/>
              </w:rPr>
              <w:t>At Risk Profile</w:t>
            </w:r>
          </w:p>
        </w:tc>
        <w:tc>
          <w:tcPr>
            <w:tcW w:type="dxa" w:w="2351"/>
            <w:shd w:val="clear" w:color="auto" w:fill="1A3A5C"/>
          </w:tcPr>
          <w:p>
            <w:r>
              <w:rPr>
                <w:b/>
                <w:color w:val="FFFFFF"/>
                <w:sz w:val="18"/>
              </w:rPr>
              <w:t>Healthy Profile</w:t>
            </w:r>
          </w:p>
        </w:tc>
      </w:tr>
      <w:tr>
        <w:tc>
          <w:tcPr>
            <w:tcW w:type="dxa" w:w="2351"/>
            <w:shd w:val="clear" w:color="auto" w:fill="F0F4F8"/>
          </w:tcPr>
          <w:p>
            <w:r>
              <w:rPr>
                <w:sz w:val="18"/>
              </w:rPr>
              <w:t>Open Exceptions</w:t>
            </w:r>
          </w:p>
        </w:tc>
        <w:tc>
          <w:tcPr>
            <w:tcW w:type="dxa" w:w="2351"/>
            <w:shd w:val="clear" w:color="auto" w:fill="F0F4F8"/>
          </w:tcPr>
          <w:p>
            <w:r>
              <w:rPr>
                <w:sz w:val="18"/>
              </w:rPr>
              <w:t>30–50</w:t>
            </w:r>
          </w:p>
        </w:tc>
        <w:tc>
          <w:tcPr>
            <w:tcW w:type="dxa" w:w="2351"/>
            <w:shd w:val="clear" w:color="auto" w:fill="F0F4F8"/>
          </w:tcPr>
          <w:p>
            <w:r>
              <w:rPr>
                <w:sz w:val="18"/>
              </w:rPr>
              <w:t>15–32</w:t>
            </w:r>
          </w:p>
        </w:tc>
        <w:tc>
          <w:tcPr>
            <w:tcW w:type="dxa" w:w="2351"/>
            <w:shd w:val="clear" w:color="auto" w:fill="F0F4F8"/>
          </w:tcPr>
          <w:p>
            <w:r>
              <w:rPr>
                <w:sz w:val="18"/>
              </w:rPr>
              <w:t>0–15</w:t>
            </w:r>
          </w:p>
        </w:tc>
      </w:tr>
      <w:tr>
        <w:tc>
          <w:tcPr>
            <w:tcW w:type="dxa" w:w="2351"/>
          </w:tcPr>
          <w:p>
            <w:r>
              <w:rPr>
                <w:sz w:val="18"/>
              </w:rPr>
              <w:t>Overdue Tasks</w:t>
            </w:r>
          </w:p>
        </w:tc>
        <w:tc>
          <w:tcPr>
            <w:tcW w:type="dxa" w:w="2351"/>
          </w:tcPr>
          <w:p>
            <w:r>
              <w:rPr>
                <w:sz w:val="18"/>
              </w:rPr>
              <w:t>25–40</w:t>
            </w:r>
          </w:p>
        </w:tc>
        <w:tc>
          <w:tcPr>
            <w:tcW w:type="dxa" w:w="2351"/>
          </w:tcPr>
          <w:p>
            <w:r>
              <w:rPr>
                <w:sz w:val="18"/>
              </w:rPr>
              <w:t>10–26</w:t>
            </w:r>
          </w:p>
        </w:tc>
        <w:tc>
          <w:tcPr>
            <w:tcW w:type="dxa" w:w="2351"/>
          </w:tcPr>
          <w:p>
            <w:r>
              <w:rPr>
                <w:sz w:val="18"/>
              </w:rPr>
              <w:t>0–11</w:t>
            </w:r>
          </w:p>
        </w:tc>
      </w:tr>
      <w:tr>
        <w:tc>
          <w:tcPr>
            <w:tcW w:type="dxa" w:w="2351"/>
            <w:shd w:val="clear" w:color="auto" w:fill="F0F4F8"/>
          </w:tcPr>
          <w:p>
            <w:r>
              <w:rPr>
                <w:sz w:val="18"/>
              </w:rPr>
              <w:t>Client Escalations</w:t>
            </w:r>
          </w:p>
        </w:tc>
        <w:tc>
          <w:tcPr>
            <w:tcW w:type="dxa" w:w="2351"/>
            <w:shd w:val="clear" w:color="auto" w:fill="F0F4F8"/>
          </w:tcPr>
          <w:p>
            <w:r>
              <w:rPr>
                <w:sz w:val="18"/>
              </w:rPr>
              <w:t>6–10</w:t>
            </w:r>
          </w:p>
        </w:tc>
        <w:tc>
          <w:tcPr>
            <w:tcW w:type="dxa" w:w="2351"/>
            <w:shd w:val="clear" w:color="auto" w:fill="F0F4F8"/>
          </w:tcPr>
          <w:p>
            <w:r>
              <w:rPr>
                <w:sz w:val="18"/>
              </w:rPr>
              <w:t>3–6</w:t>
            </w:r>
          </w:p>
        </w:tc>
        <w:tc>
          <w:tcPr>
            <w:tcW w:type="dxa" w:w="2351"/>
            <w:shd w:val="clear" w:color="auto" w:fill="F0F4F8"/>
          </w:tcPr>
          <w:p>
            <w:r>
              <w:rPr>
                <w:sz w:val="18"/>
              </w:rPr>
              <w:t>0–3</w:t>
            </w:r>
          </w:p>
        </w:tc>
      </w:tr>
      <w:tr>
        <w:tc>
          <w:tcPr>
            <w:tcW w:type="dxa" w:w="2351"/>
          </w:tcPr>
          <w:p>
            <w:r>
              <w:rPr>
                <w:sz w:val="18"/>
              </w:rPr>
              <w:t>Resource Utilisation</w:t>
            </w:r>
          </w:p>
        </w:tc>
        <w:tc>
          <w:tcPr>
            <w:tcW w:type="dxa" w:w="2351"/>
          </w:tcPr>
          <w:p>
            <w:r>
              <w:rPr>
                <w:sz w:val="18"/>
              </w:rPr>
              <w:t>88–100%</w:t>
            </w:r>
          </w:p>
        </w:tc>
        <w:tc>
          <w:tcPr>
            <w:tcW w:type="dxa" w:w="2351"/>
          </w:tcPr>
          <w:p>
            <w:r>
              <w:rPr>
                <w:sz w:val="18"/>
              </w:rPr>
              <w:t>75–92%</w:t>
            </w:r>
          </w:p>
        </w:tc>
        <w:tc>
          <w:tcPr>
            <w:tcW w:type="dxa" w:w="2351"/>
          </w:tcPr>
          <w:p>
            <w:r>
              <w:rPr>
                <w:sz w:val="18"/>
              </w:rPr>
              <w:t>52–82%</w:t>
            </w:r>
          </w:p>
        </w:tc>
      </w:tr>
      <w:tr>
        <w:tc>
          <w:tcPr>
            <w:tcW w:type="dxa" w:w="2351"/>
            <w:shd w:val="clear" w:color="auto" w:fill="F0F4F8"/>
          </w:tcPr>
          <w:p>
            <w:r>
              <w:rPr>
                <w:sz w:val="18"/>
              </w:rPr>
              <w:t>SLA Breaches</w:t>
            </w:r>
          </w:p>
        </w:tc>
        <w:tc>
          <w:tcPr>
            <w:tcW w:type="dxa" w:w="2351"/>
            <w:shd w:val="clear" w:color="auto" w:fill="F0F4F8"/>
          </w:tcPr>
          <w:p>
            <w:r>
              <w:rPr>
                <w:sz w:val="18"/>
              </w:rPr>
              <w:t>8–15</w:t>
            </w:r>
          </w:p>
        </w:tc>
        <w:tc>
          <w:tcPr>
            <w:tcW w:type="dxa" w:w="2351"/>
            <w:shd w:val="clear" w:color="auto" w:fill="F0F4F8"/>
          </w:tcPr>
          <w:p>
            <w:r>
              <w:rPr>
                <w:sz w:val="18"/>
              </w:rPr>
              <w:t>3–8</w:t>
            </w:r>
          </w:p>
        </w:tc>
        <w:tc>
          <w:tcPr>
            <w:tcW w:type="dxa" w:w="2351"/>
            <w:shd w:val="clear" w:color="auto" w:fill="F0F4F8"/>
          </w:tcPr>
          <w:p>
            <w:r>
              <w:rPr>
                <w:sz w:val="18"/>
              </w:rPr>
              <w:t>0–3</w:t>
            </w:r>
          </w:p>
        </w:tc>
      </w:tr>
    </w:tbl>
    <w:p/>
    <w:p>
      <w:pPr>
        <w:pStyle w:val="Heading3"/>
      </w:pPr>
      <w:r>
        <w:rPr>
          <w:color w:val="004B87"/>
          <w:sz w:val="24"/>
        </w:rPr>
        <w:t>To Regenerate</w:t>
      </w:r>
    </w:p>
    <w:p>
      <w:pPr>
        <w:spacing w:before="40" w:after="40"/>
        <w:ind w:left="432"/>
      </w:pPr>
      <w:r>
        <w:rPr>
          <w:rFonts w:ascii="Courier New" w:hAnsi="Courier New"/>
          <w:color w:val="24292E"/>
          <w:sz w:val="17"/>
        </w:rPr>
        <w:t>python data_generator.py          # regenerates 100 funds</w:t>
        <w:br/>
        <w:t>python data_generator.py 200      # generates 200 funds</w:t>
      </w:r>
    </w:p>
    <w:p>
      <w:r>
        <w:br w:type="page"/>
      </w:r>
    </w:p>
    <w:p>
      <w:pPr>
        <w:pStyle w:val="Heading1"/>
      </w:pPr>
      <w:r>
        <w:rPr>
          <w:color w:val="004B87"/>
          <w:sz w:val="36"/>
        </w:rPr>
        <w:t>Section 15 — Dashboard Design</w:t>
      </w:r>
    </w:p>
    <w:p>
      <w:pPr>
        <w:pStyle w:val="Heading3"/>
      </w:pPr>
      <w:r>
        <w:rPr>
          <w:color w:val="004B87"/>
          <w:sz w:val="24"/>
        </w:rPr>
        <w:t>Dashboard Sections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Section</w:t>
            </w:r>
          </w:p>
        </w:tc>
        <w:tc>
          <w:tcPr>
            <w:tcW w:type="dxa" w:w="3135"/>
            <w:shd w:val="clear" w:color="auto" w:fill="1A3A5C"/>
          </w:tcPr>
          <w:p>
            <w:r>
              <w:rPr>
                <w:b/>
                <w:color w:val="FFFFFF"/>
                <w:sz w:val="18"/>
              </w:rPr>
              <w:t>Title</w:t>
            </w:r>
          </w:p>
        </w:tc>
        <w:tc>
          <w:tcPr>
            <w:tcW w:type="dxa" w:w="3135"/>
            <w:shd w:val="clear" w:color="auto" w:fill="1A3A5C"/>
          </w:tcPr>
          <w:p>
            <w:r>
              <w:rPr>
                <w:b/>
                <w:color w:val="FFFFFF"/>
                <w:sz w:val="18"/>
              </w:rPr>
              <w:t>Components</w:t>
            </w:r>
          </w:p>
        </w:tc>
      </w:tr>
      <w:tr>
        <w:tc>
          <w:tcPr>
            <w:tcW w:type="dxa" w:w="3135"/>
            <w:shd w:val="clear" w:color="auto" w:fill="F0F4F8"/>
          </w:tcPr>
          <w:p>
            <w:r>
              <w:rPr>
                <w:sz w:val="18"/>
              </w:rPr>
              <w:t>①</w:t>
            </w:r>
          </w:p>
        </w:tc>
        <w:tc>
          <w:tcPr>
            <w:tcW w:type="dxa" w:w="3135"/>
            <w:shd w:val="clear" w:color="auto" w:fill="F0F4F8"/>
          </w:tcPr>
          <w:p>
            <w:r>
              <w:rPr>
                <w:sz w:val="18"/>
              </w:rPr>
              <w:t>Portfolio Health Score</w:t>
            </w:r>
          </w:p>
        </w:tc>
        <w:tc>
          <w:tcPr>
            <w:tcW w:type="dxa" w:w="3135"/>
            <w:shd w:val="clear" w:color="auto" w:fill="F0F4F8"/>
          </w:tcPr>
          <w:p>
            <w:r>
              <w:rPr>
                <w:sz w:val="18"/>
              </w:rPr>
              <w:t>Animated gauge (0–100), 4 KPI metric cards with deltas</w:t>
            </w:r>
          </w:p>
        </w:tc>
      </w:tr>
      <w:tr>
        <w:tc>
          <w:tcPr>
            <w:tcW w:type="dxa" w:w="3135"/>
          </w:tcPr>
          <w:p>
            <w:r>
              <w:rPr>
                <w:sz w:val="18"/>
              </w:rPr>
              <w:t>②</w:t>
            </w:r>
          </w:p>
        </w:tc>
        <w:tc>
          <w:tcPr>
            <w:tcW w:type="dxa" w:w="3135"/>
          </w:tcPr>
          <w:p>
            <w:r>
              <w:rPr>
                <w:sz w:val="18"/>
              </w:rPr>
              <w:t>Risk Classification</w:t>
            </w:r>
          </w:p>
        </w:tc>
        <w:tc>
          <w:tcPr>
            <w:tcW w:type="dxa" w:w="3135"/>
          </w:tcPr>
          <w:p>
            <w:r>
              <w:rPr>
                <w:sz w:val="18"/>
              </w:rPr>
              <w:t>Donut chart (Critical/At Risk/Healthy), Health score histogram</w:t>
            </w:r>
          </w:p>
        </w:tc>
      </w:tr>
      <w:tr>
        <w:tc>
          <w:tcPr>
            <w:tcW w:type="dxa" w:w="3135"/>
            <w:shd w:val="clear" w:color="auto" w:fill="F0F4F8"/>
          </w:tcPr>
          <w:p>
            <w:r>
              <w:rPr>
                <w:sz w:val="18"/>
              </w:rPr>
              <w:t>③</w:t>
            </w:r>
          </w:p>
        </w:tc>
        <w:tc>
          <w:tcPr>
            <w:tcW w:type="dxa" w:w="3135"/>
            <w:shd w:val="clear" w:color="auto" w:fill="F0F4F8"/>
          </w:tcPr>
          <w:p>
            <w:r>
              <w:rPr>
                <w:sz w:val="18"/>
              </w:rPr>
              <w:t>Fund Health Scores</w:t>
            </w:r>
          </w:p>
        </w:tc>
        <w:tc>
          <w:tcPr>
            <w:tcW w:type="dxa" w:w="3135"/>
            <w:shd w:val="clear" w:color="auto" w:fill="F0F4F8"/>
          </w:tcPr>
          <w:p>
            <w:r>
              <w:rPr>
                <w:sz w:val="18"/>
              </w:rPr>
              <w:t>Horizontal bar chart — Bottom N performers, colour-coded by tier</w:t>
            </w:r>
          </w:p>
        </w:tc>
      </w:tr>
      <w:tr>
        <w:tc>
          <w:tcPr>
            <w:tcW w:type="dxa" w:w="3135"/>
          </w:tcPr>
          <w:p>
            <w:r>
              <w:rPr>
                <w:sz w:val="18"/>
              </w:rPr>
              <w:t>④</w:t>
            </w:r>
          </w:p>
        </w:tc>
        <w:tc>
          <w:tcPr>
            <w:tcW w:type="dxa" w:w="3135"/>
          </w:tcPr>
          <w:p>
            <w:r>
              <w:rPr>
                <w:sz w:val="18"/>
              </w:rPr>
              <w:t>Capacity Analysis</w:t>
            </w:r>
          </w:p>
        </w:tc>
        <w:tc>
          <w:tcPr>
            <w:tcW w:type="dxa" w:w="3135"/>
          </w:tcPr>
          <w:p>
            <w:r>
              <w:rPr>
                <w:sz w:val="18"/>
              </w:rPr>
              <w:t>Vertical utilisation bars, Capacity zone summary, By-type averages</w:t>
            </w:r>
          </w:p>
        </w:tc>
      </w:tr>
      <w:tr>
        <w:tc>
          <w:tcPr>
            <w:tcW w:type="dxa" w:w="3135"/>
            <w:shd w:val="clear" w:color="auto" w:fill="F0F4F8"/>
          </w:tcPr>
          <w:p>
            <w:r>
              <w:rPr>
                <w:sz w:val="18"/>
              </w:rPr>
              <w:t>⑤</w:t>
            </w:r>
          </w:p>
        </w:tc>
        <w:tc>
          <w:tcPr>
            <w:tcW w:type="dxa" w:w="3135"/>
            <w:shd w:val="clear" w:color="auto" w:fill="F0F4F8"/>
          </w:tcPr>
          <w:p>
            <w:r>
              <w:rPr>
                <w:sz w:val="18"/>
              </w:rPr>
              <w:t>Bottleneck Detection</w:t>
            </w:r>
          </w:p>
        </w:tc>
        <w:tc>
          <w:tcPr>
            <w:tcW w:type="dxa" w:w="3135"/>
            <w:shd w:val="clear" w:color="auto" w:fill="F0F4F8"/>
          </w:tcPr>
          <w:p>
            <w:r>
              <w:rPr>
                <w:sz w:val="18"/>
              </w:rPr>
              <w:t>3-column severity-coded bottleneck cards</w:t>
            </w:r>
          </w:p>
        </w:tc>
      </w:tr>
      <w:tr>
        <w:tc>
          <w:tcPr>
            <w:tcW w:type="dxa" w:w="3135"/>
          </w:tcPr>
          <w:p>
            <w:r>
              <w:rPr>
                <w:sz w:val="18"/>
              </w:rPr>
              <w:t>⑥</w:t>
            </w:r>
          </w:p>
        </w:tc>
        <w:tc>
          <w:tcPr>
            <w:tcW w:type="dxa" w:w="3135"/>
          </w:tcPr>
          <w:p>
            <w:r>
              <w:rPr>
                <w:sz w:val="18"/>
              </w:rPr>
              <w:t>Recommended Actions</w:t>
            </w:r>
          </w:p>
        </w:tc>
        <w:tc>
          <w:tcPr>
            <w:tcW w:type="dxa" w:w="3135"/>
          </w:tcPr>
          <w:p>
            <w:r>
              <w:rPr>
                <w:sz w:val="18"/>
              </w:rPr>
              <w:t>Priority-coded recommendation cards (P1/P2/P3)</w:t>
            </w:r>
          </w:p>
        </w:tc>
      </w:tr>
      <w:tr>
        <w:tc>
          <w:tcPr>
            <w:tcW w:type="dxa" w:w="3135"/>
            <w:shd w:val="clear" w:color="auto" w:fill="F0F4F8"/>
          </w:tcPr>
          <w:p>
            <w:r>
              <w:rPr>
                <w:sz w:val="18"/>
              </w:rPr>
              <w:t>⑦</w:t>
            </w:r>
          </w:p>
        </w:tc>
        <w:tc>
          <w:tcPr>
            <w:tcW w:type="dxa" w:w="3135"/>
            <w:shd w:val="clear" w:color="auto" w:fill="F0F4F8"/>
          </w:tcPr>
          <w:p>
            <w:r>
              <w:rPr>
                <w:sz w:val="18"/>
              </w:rPr>
              <w:t>Operational Heatmap</w:t>
            </w:r>
          </w:p>
        </w:tc>
        <w:tc>
          <w:tcPr>
            <w:tcW w:type="dxa" w:w="3135"/>
            <w:shd w:val="clear" w:color="auto" w:fill="F0F4F8"/>
          </w:tcPr>
          <w:p>
            <w:r>
              <w:rPr>
                <w:sz w:val="18"/>
              </w:rPr>
              <w:t>Fund × Metric heatmap — top 20 risk funds, raw values shown</w:t>
            </w:r>
          </w:p>
        </w:tc>
      </w:tr>
      <w:tr>
        <w:tc>
          <w:tcPr>
            <w:tcW w:type="dxa" w:w="3135"/>
          </w:tcPr>
          <w:p>
            <w:r>
              <w:rPr>
                <w:sz w:val="18"/>
              </w:rPr>
              <w:t>⑧</w:t>
            </w:r>
          </w:p>
        </w:tc>
        <w:tc>
          <w:tcPr>
            <w:tcW w:type="dxa" w:w="3135"/>
          </w:tcPr>
          <w:p>
            <w:r>
              <w:rPr>
                <w:sz w:val="18"/>
              </w:rPr>
              <w:t>Executive Insights</w:t>
            </w:r>
          </w:p>
        </w:tc>
        <w:tc>
          <w:tcPr>
            <w:tcW w:type="dxa" w:w="3135"/>
          </w:tcPr>
          <w:p>
            <w:r>
              <w:rPr>
                <w:sz w:val="18"/>
              </w:rPr>
              <w:t>Worst fund, Portfolio snapshot, Best fund (3-card layout)</w:t>
            </w:r>
          </w:p>
        </w:tc>
      </w:tr>
      <w:tr>
        <w:tc>
          <w:tcPr>
            <w:tcW w:type="dxa" w:w="3135"/>
            <w:shd w:val="clear" w:color="auto" w:fill="F0F4F8"/>
          </w:tcPr>
          <w:p>
            <w:r>
              <w:rPr>
                <w:sz w:val="18"/>
              </w:rPr>
              <w:t>⑨</w:t>
            </w:r>
          </w:p>
        </w:tc>
        <w:tc>
          <w:tcPr>
            <w:tcW w:type="dxa" w:w="3135"/>
            <w:shd w:val="clear" w:color="auto" w:fill="F0F4F8"/>
          </w:tcPr>
          <w:p>
            <w:r>
              <w:rPr>
                <w:sz w:val="18"/>
              </w:rPr>
              <w:t>Raw Data Table</w:t>
            </w:r>
          </w:p>
        </w:tc>
        <w:tc>
          <w:tcPr>
            <w:tcW w:type="dxa" w:w="3135"/>
            <w:shd w:val="clear" w:color="auto" w:fill="F0F4F8"/>
          </w:tcPr>
          <w:p>
            <w:r>
              <w:rPr>
                <w:sz w:val="18"/>
              </w:rPr>
              <w:t>Sortable table + CSV download (optional, toggled in sidebar)</w:t>
            </w:r>
          </w:p>
        </w:tc>
      </w:tr>
    </w:tbl>
    <w:p/>
    <w:p>
      <w:pPr>
        <w:pStyle w:val="Heading3"/>
      </w:pPr>
      <w:r>
        <w:rPr>
          <w:color w:val="004B87"/>
          <w:sz w:val="24"/>
        </w:rPr>
        <w:t>Design System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Element</w:t>
            </w:r>
          </w:p>
        </w:tc>
        <w:tc>
          <w:tcPr>
            <w:tcW w:type="dxa" w:w="3135"/>
            <w:shd w:val="clear" w:color="auto" w:fill="1A3A5C"/>
          </w:tcPr>
          <w:p>
            <w:r>
              <w:rPr>
                <w:b/>
                <w:color w:val="FFFFFF"/>
                <w:sz w:val="18"/>
              </w:rPr>
              <w:t>Value</w:t>
            </w:r>
          </w:p>
        </w:tc>
        <w:tc>
          <w:tcPr>
            <w:tcW w:type="dxa" w:w="3135"/>
            <w:shd w:val="clear" w:color="auto" w:fill="1A3A5C"/>
          </w:tcPr>
          <w:p>
            <w:r>
              <w:rPr>
                <w:b/>
                <w:color w:val="FFFFFF"/>
                <w:sz w:val="18"/>
              </w:rPr>
              <w:t>Usage</w:t>
            </w:r>
          </w:p>
        </w:tc>
      </w:tr>
      <w:tr>
        <w:tc>
          <w:tcPr>
            <w:tcW w:type="dxa" w:w="3135"/>
            <w:shd w:val="clear" w:color="auto" w:fill="F0F4F8"/>
          </w:tcPr>
          <w:p>
            <w:r>
              <w:rPr>
                <w:sz w:val="18"/>
              </w:rPr>
              <w:t>Background</w:t>
            </w:r>
          </w:p>
        </w:tc>
        <w:tc>
          <w:tcPr>
            <w:tcW w:type="dxa" w:w="3135"/>
            <w:shd w:val="clear" w:color="auto" w:fill="F0F4F8"/>
          </w:tcPr>
          <w:p>
            <w:r>
              <w:rPr>
                <w:sz w:val="18"/>
              </w:rPr>
              <w:t>#0d1117 (near-black)</w:t>
            </w:r>
          </w:p>
        </w:tc>
        <w:tc>
          <w:tcPr>
            <w:tcW w:type="dxa" w:w="3135"/>
            <w:shd w:val="clear" w:color="auto" w:fill="F0F4F8"/>
          </w:tcPr>
          <w:p>
            <w:r>
              <w:rPr>
                <w:sz w:val="18"/>
              </w:rPr>
              <w:t>Main canvas — professional dark theme</w:t>
            </w:r>
          </w:p>
        </w:tc>
      </w:tr>
      <w:tr>
        <w:tc>
          <w:tcPr>
            <w:tcW w:type="dxa" w:w="3135"/>
          </w:tcPr>
          <w:p>
            <w:r>
              <w:rPr>
                <w:sz w:val="18"/>
              </w:rPr>
              <w:t>Card Background</w:t>
            </w:r>
          </w:p>
        </w:tc>
        <w:tc>
          <w:tcPr>
            <w:tcW w:type="dxa" w:w="3135"/>
          </w:tcPr>
          <w:p>
            <w:r>
              <w:rPr>
                <w:sz w:val="18"/>
              </w:rPr>
              <w:t>#161b22 (dark grey)</w:t>
            </w:r>
          </w:p>
        </w:tc>
        <w:tc>
          <w:tcPr>
            <w:tcW w:type="dxa" w:w="3135"/>
          </w:tcPr>
          <w:p>
            <w:r>
              <w:rPr>
                <w:sz w:val="18"/>
              </w:rPr>
              <w:t>All cards and metric containers</w:t>
            </w:r>
          </w:p>
        </w:tc>
      </w:tr>
      <w:tr>
        <w:tc>
          <w:tcPr>
            <w:tcW w:type="dxa" w:w="3135"/>
            <w:shd w:val="clear" w:color="auto" w:fill="F0F4F8"/>
          </w:tcPr>
          <w:p>
            <w:r>
              <w:rPr>
                <w:sz w:val="18"/>
              </w:rPr>
              <w:t>Border</w:t>
            </w:r>
          </w:p>
        </w:tc>
        <w:tc>
          <w:tcPr>
            <w:tcW w:type="dxa" w:w="3135"/>
            <w:shd w:val="clear" w:color="auto" w:fill="F0F4F8"/>
          </w:tcPr>
          <w:p>
            <w:r>
              <w:rPr>
                <w:sz w:val="18"/>
              </w:rPr>
              <w:t>#30363d (grey)</w:t>
            </w:r>
          </w:p>
        </w:tc>
        <w:tc>
          <w:tcPr>
            <w:tcW w:type="dxa" w:w="3135"/>
            <w:shd w:val="clear" w:color="auto" w:fill="F0F4F8"/>
          </w:tcPr>
          <w:p>
            <w:r>
              <w:rPr>
                <w:sz w:val="18"/>
              </w:rPr>
              <w:t>Separates elements on dark background</w:t>
            </w:r>
          </w:p>
        </w:tc>
      </w:tr>
      <w:tr>
        <w:tc>
          <w:tcPr>
            <w:tcW w:type="dxa" w:w="3135"/>
          </w:tcPr>
          <w:p>
            <w:r>
              <w:rPr>
                <w:sz w:val="18"/>
              </w:rPr>
              <w:t>Primary Blue</w:t>
            </w:r>
          </w:p>
        </w:tc>
        <w:tc>
          <w:tcPr>
            <w:tcW w:type="dxa" w:w="3135"/>
          </w:tcPr>
          <w:p>
            <w:r>
              <w:rPr>
                <w:sz w:val="18"/>
              </w:rPr>
              <w:t>#58a6ff</w:t>
            </w:r>
          </w:p>
        </w:tc>
        <w:tc>
          <w:tcPr>
            <w:tcW w:type="dxa" w:w="3135"/>
          </w:tcPr>
          <w:p>
            <w:r>
              <w:rPr>
                <w:sz w:val="18"/>
              </w:rPr>
              <w:t>Section headers, informational elements</w:t>
            </w:r>
          </w:p>
        </w:tc>
      </w:tr>
      <w:tr>
        <w:tc>
          <w:tcPr>
            <w:tcW w:type="dxa" w:w="3135"/>
            <w:shd w:val="clear" w:color="auto" w:fill="F0F4F8"/>
          </w:tcPr>
          <w:p>
            <w:r>
              <w:rPr>
                <w:sz w:val="18"/>
              </w:rPr>
              <w:t>Critical Red</w:t>
            </w:r>
          </w:p>
        </w:tc>
        <w:tc>
          <w:tcPr>
            <w:tcW w:type="dxa" w:w="3135"/>
            <w:shd w:val="clear" w:color="auto" w:fill="F0F4F8"/>
          </w:tcPr>
          <w:p>
            <w:r>
              <w:rPr>
                <w:sz w:val="18"/>
              </w:rPr>
              <w:t>#f85149</w:t>
            </w:r>
          </w:p>
        </w:tc>
        <w:tc>
          <w:tcPr>
            <w:tcW w:type="dxa" w:w="3135"/>
            <w:shd w:val="clear" w:color="auto" w:fill="F0F4F8"/>
          </w:tcPr>
          <w:p>
            <w:r>
              <w:rPr>
                <w:sz w:val="18"/>
              </w:rPr>
              <w:t>Critical risk indicators</w:t>
            </w:r>
          </w:p>
        </w:tc>
      </w:tr>
      <w:tr>
        <w:tc>
          <w:tcPr>
            <w:tcW w:type="dxa" w:w="3135"/>
          </w:tcPr>
          <w:p>
            <w:r>
              <w:rPr>
                <w:sz w:val="18"/>
              </w:rPr>
              <w:t>Amber</w:t>
            </w:r>
          </w:p>
        </w:tc>
        <w:tc>
          <w:tcPr>
            <w:tcW w:type="dxa" w:w="3135"/>
          </w:tcPr>
          <w:p>
            <w:r>
              <w:rPr>
                <w:sz w:val="18"/>
              </w:rPr>
              <w:t>#d29922</w:t>
            </w:r>
          </w:p>
        </w:tc>
        <w:tc>
          <w:tcPr>
            <w:tcW w:type="dxa" w:w="3135"/>
          </w:tcPr>
          <w:p>
            <w:r>
              <w:rPr>
                <w:sz w:val="18"/>
              </w:rPr>
              <w:t>At Risk indicators</w:t>
            </w:r>
          </w:p>
        </w:tc>
      </w:tr>
      <w:tr>
        <w:tc>
          <w:tcPr>
            <w:tcW w:type="dxa" w:w="3135"/>
            <w:shd w:val="clear" w:color="auto" w:fill="F0F4F8"/>
          </w:tcPr>
          <w:p>
            <w:r>
              <w:rPr>
                <w:sz w:val="18"/>
              </w:rPr>
              <w:t>Green</w:t>
            </w:r>
          </w:p>
        </w:tc>
        <w:tc>
          <w:tcPr>
            <w:tcW w:type="dxa" w:w="3135"/>
            <w:shd w:val="clear" w:color="auto" w:fill="F0F4F8"/>
          </w:tcPr>
          <w:p>
            <w:r>
              <w:rPr>
                <w:sz w:val="18"/>
              </w:rPr>
              <w:t>#3fb950</w:t>
            </w:r>
          </w:p>
        </w:tc>
        <w:tc>
          <w:tcPr>
            <w:tcW w:type="dxa" w:w="3135"/>
            <w:shd w:val="clear" w:color="auto" w:fill="F0F4F8"/>
          </w:tcPr>
          <w:p>
            <w:r>
              <w:rPr>
                <w:sz w:val="18"/>
              </w:rPr>
              <w:t>Healthy indicators</w:t>
            </w:r>
          </w:p>
        </w:tc>
      </w:tr>
      <w:tr>
        <w:tc>
          <w:tcPr>
            <w:tcW w:type="dxa" w:w="3135"/>
          </w:tcPr>
          <w:p>
            <w:r>
              <w:rPr>
                <w:sz w:val="18"/>
              </w:rPr>
              <w:t>Text Primary</w:t>
            </w:r>
          </w:p>
        </w:tc>
        <w:tc>
          <w:tcPr>
            <w:tcW w:type="dxa" w:w="3135"/>
          </w:tcPr>
          <w:p>
            <w:r>
              <w:rPr>
                <w:sz w:val="18"/>
              </w:rPr>
              <w:t>#e6edf3 (near-white)</w:t>
            </w:r>
          </w:p>
        </w:tc>
        <w:tc>
          <w:tcPr>
            <w:tcW w:type="dxa" w:w="3135"/>
          </w:tcPr>
          <w:p>
            <w:r>
              <w:rPr>
                <w:sz w:val="18"/>
              </w:rPr>
              <w:t>Main content text</w:t>
            </w:r>
          </w:p>
        </w:tc>
      </w:tr>
      <w:tr>
        <w:tc>
          <w:tcPr>
            <w:tcW w:type="dxa" w:w="3135"/>
            <w:shd w:val="clear" w:color="auto" w:fill="F0F4F8"/>
          </w:tcPr>
          <w:p>
            <w:r>
              <w:rPr>
                <w:sz w:val="18"/>
              </w:rPr>
              <w:t>Text Secondary</w:t>
            </w:r>
          </w:p>
        </w:tc>
        <w:tc>
          <w:tcPr>
            <w:tcW w:type="dxa" w:w="3135"/>
            <w:shd w:val="clear" w:color="auto" w:fill="F0F4F8"/>
          </w:tcPr>
          <w:p>
            <w:r>
              <w:rPr>
                <w:sz w:val="18"/>
              </w:rPr>
              <w:t>#8b949e (grey)</w:t>
            </w:r>
          </w:p>
        </w:tc>
        <w:tc>
          <w:tcPr>
            <w:tcW w:type="dxa" w:w="3135"/>
            <w:shd w:val="clear" w:color="auto" w:fill="F0F4F8"/>
          </w:tcPr>
          <w:p>
            <w:r>
              <w:rPr>
                <w:sz w:val="18"/>
              </w:rPr>
              <w:t>Supporting text, labels</w:t>
            </w:r>
          </w:p>
        </w:tc>
      </w:tr>
    </w:tbl>
    <w:p/>
    <w:p>
      <w:r>
        <w:br w:type="page"/>
      </w:r>
    </w:p>
    <w:p>
      <w:pPr>
        <w:pStyle w:val="Heading1"/>
      </w:pPr>
      <w:r>
        <w:rPr>
          <w:color w:val="004B87"/>
          <w:sz w:val="36"/>
        </w:rPr>
        <w:t>Section 16 — Testing Strategy (20 Test Cases)</w:t>
      </w:r>
    </w:p>
    <w:p>
      <w:pPr>
        <w:pStyle w:val="Heading3"/>
      </w:pPr>
      <w:r>
        <w:rPr>
          <w:color w:val="004B87"/>
          <w:sz w:val="24"/>
        </w:rPr>
        <w:t>Functional Tests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TC#</w:t>
            </w:r>
          </w:p>
        </w:tc>
        <w:tc>
          <w:tcPr>
            <w:tcW w:type="dxa" w:w="2351"/>
            <w:shd w:val="clear" w:color="auto" w:fill="1A3A5C"/>
          </w:tcPr>
          <w:p>
            <w:r>
              <w:rPr>
                <w:b/>
                <w:color w:val="FFFFFF"/>
                <w:sz w:val="18"/>
              </w:rPr>
              <w:t>Test Case</w:t>
            </w:r>
          </w:p>
        </w:tc>
        <w:tc>
          <w:tcPr>
            <w:tcW w:type="dxa" w:w="2351"/>
            <w:shd w:val="clear" w:color="auto" w:fill="1A3A5C"/>
          </w:tcPr>
          <w:p>
            <w:r>
              <w:rPr>
                <w:b/>
                <w:color w:val="FFFFFF"/>
                <w:sz w:val="18"/>
              </w:rPr>
              <w:t>Input</w:t>
            </w:r>
          </w:p>
        </w:tc>
        <w:tc>
          <w:tcPr>
            <w:tcW w:type="dxa" w:w="2351"/>
            <w:shd w:val="clear" w:color="auto" w:fill="1A3A5C"/>
          </w:tcPr>
          <w:p>
            <w:r>
              <w:rPr>
                <w:b/>
                <w:color w:val="FFFFFF"/>
                <w:sz w:val="18"/>
              </w:rPr>
              <w:t>Expected Result</w:t>
            </w:r>
          </w:p>
        </w:tc>
      </w:tr>
      <w:tr>
        <w:tc>
          <w:tcPr>
            <w:tcW w:type="dxa" w:w="2351"/>
            <w:shd w:val="clear" w:color="auto" w:fill="F0F4F8"/>
          </w:tcPr>
          <w:p>
            <w:r>
              <w:rPr>
                <w:sz w:val="18"/>
              </w:rPr>
              <w:t>TC-01</w:t>
            </w:r>
          </w:p>
        </w:tc>
        <w:tc>
          <w:tcPr>
            <w:tcW w:type="dxa" w:w="2351"/>
            <w:shd w:val="clear" w:color="auto" w:fill="F0F4F8"/>
          </w:tcPr>
          <w:p>
            <w:r>
              <w:rPr>
                <w:sz w:val="18"/>
              </w:rPr>
              <w:t>Health score — Critical fund</w:t>
            </w:r>
          </w:p>
        </w:tc>
        <w:tc>
          <w:tcPr>
            <w:tcW w:type="dxa" w:w="2351"/>
            <w:shd w:val="clear" w:color="auto" w:fill="F0F4F8"/>
          </w:tcPr>
          <w:p>
            <w:r>
              <w:rPr>
                <w:sz w:val="18"/>
              </w:rPr>
              <w:t>exc=45,tasks=38,esc=9,util=97.3,sla=13</w:t>
            </w:r>
          </w:p>
        </w:tc>
        <w:tc>
          <w:tcPr>
            <w:tcW w:type="dxa" w:w="2351"/>
            <w:shd w:val="clear" w:color="auto" w:fill="F0F4F8"/>
          </w:tcPr>
          <w:p>
            <w:r>
              <w:rPr>
                <w:sz w:val="18"/>
              </w:rPr>
              <w:t>health_score &lt; 40</w:t>
            </w:r>
          </w:p>
        </w:tc>
      </w:tr>
      <w:tr>
        <w:tc>
          <w:tcPr>
            <w:tcW w:type="dxa" w:w="2351"/>
          </w:tcPr>
          <w:p>
            <w:r>
              <w:rPr>
                <w:sz w:val="18"/>
              </w:rPr>
              <w:t>TC-02</w:t>
            </w:r>
          </w:p>
        </w:tc>
        <w:tc>
          <w:tcPr>
            <w:tcW w:type="dxa" w:w="2351"/>
          </w:tcPr>
          <w:p>
            <w:r>
              <w:rPr>
                <w:sz w:val="18"/>
              </w:rPr>
              <w:t>Health score — Healthy fund</w:t>
            </w:r>
          </w:p>
        </w:tc>
        <w:tc>
          <w:tcPr>
            <w:tcW w:type="dxa" w:w="2351"/>
          </w:tcPr>
          <w:p>
            <w:r>
              <w:rPr>
                <w:sz w:val="18"/>
              </w:rPr>
              <w:t>exc=2,tasks=2,esc=0,util=65,sla=0</w:t>
            </w:r>
          </w:p>
        </w:tc>
        <w:tc>
          <w:tcPr>
            <w:tcW w:type="dxa" w:w="2351"/>
          </w:tcPr>
          <w:p>
            <w:r>
              <w:rPr>
                <w:sz w:val="18"/>
              </w:rPr>
              <w:t>health_score &gt; 70</w:t>
            </w:r>
          </w:p>
        </w:tc>
      </w:tr>
      <w:tr>
        <w:tc>
          <w:tcPr>
            <w:tcW w:type="dxa" w:w="2351"/>
            <w:shd w:val="clear" w:color="auto" w:fill="F0F4F8"/>
          </w:tcPr>
          <w:p>
            <w:r>
              <w:rPr>
                <w:sz w:val="18"/>
              </w:rPr>
              <w:t>TC-03</w:t>
            </w:r>
          </w:p>
        </w:tc>
        <w:tc>
          <w:tcPr>
            <w:tcW w:type="dxa" w:w="2351"/>
            <w:shd w:val="clear" w:color="auto" w:fill="F0F4F8"/>
          </w:tcPr>
          <w:p>
            <w:r>
              <w:rPr>
                <w:sz w:val="18"/>
              </w:rPr>
              <w:t>Health score — At Risk fund</w:t>
            </w:r>
          </w:p>
        </w:tc>
        <w:tc>
          <w:tcPr>
            <w:tcW w:type="dxa" w:w="2351"/>
            <w:shd w:val="clear" w:color="auto" w:fill="F0F4F8"/>
          </w:tcPr>
          <w:p>
            <w:r>
              <w:rPr>
                <w:sz w:val="18"/>
              </w:rPr>
              <w:t>exc=22,tasks=18,esc=4,util=82,sla=5</w:t>
            </w:r>
          </w:p>
        </w:tc>
        <w:tc>
          <w:tcPr>
            <w:tcW w:type="dxa" w:w="2351"/>
            <w:shd w:val="clear" w:color="auto" w:fill="F0F4F8"/>
          </w:tcPr>
          <w:p>
            <w:r>
              <w:rPr>
                <w:sz w:val="18"/>
              </w:rPr>
              <w:t>40 ≤ score &lt; 70</w:t>
            </w:r>
          </w:p>
        </w:tc>
      </w:tr>
      <w:tr>
        <w:tc>
          <w:tcPr>
            <w:tcW w:type="dxa" w:w="2351"/>
          </w:tcPr>
          <w:p>
            <w:r>
              <w:rPr>
                <w:sz w:val="18"/>
              </w:rPr>
              <w:t>TC-04</w:t>
            </w:r>
          </w:p>
        </w:tc>
        <w:tc>
          <w:tcPr>
            <w:tcW w:type="dxa" w:w="2351"/>
          </w:tcPr>
          <w:p>
            <w:r>
              <w:rPr>
                <w:sz w:val="18"/>
              </w:rPr>
              <w:t>Risk tier — Critical by score</w:t>
            </w:r>
          </w:p>
        </w:tc>
        <w:tc>
          <w:tcPr>
            <w:tcW w:type="dxa" w:w="2351"/>
          </w:tcPr>
          <w:p>
            <w:r>
              <w:rPr>
                <w:sz w:val="18"/>
              </w:rPr>
              <w:t>health_score = 25</w:t>
            </w:r>
          </w:p>
        </w:tc>
        <w:tc>
          <w:tcPr>
            <w:tcW w:type="dxa" w:w="2351"/>
          </w:tcPr>
          <w:p>
            <w:r>
              <w:rPr>
                <w:sz w:val="18"/>
              </w:rPr>
              <w:t>risk_tier = Critical</w:t>
            </w:r>
          </w:p>
        </w:tc>
      </w:tr>
      <w:tr>
        <w:tc>
          <w:tcPr>
            <w:tcW w:type="dxa" w:w="2351"/>
            <w:shd w:val="clear" w:color="auto" w:fill="F0F4F8"/>
          </w:tcPr>
          <w:p>
            <w:r>
              <w:rPr>
                <w:sz w:val="18"/>
              </w:rPr>
              <w:t>TC-05</w:t>
            </w:r>
          </w:p>
        </w:tc>
        <w:tc>
          <w:tcPr>
            <w:tcW w:type="dxa" w:w="2351"/>
            <w:shd w:val="clear" w:color="auto" w:fill="F0F4F8"/>
          </w:tcPr>
          <w:p>
            <w:r>
              <w:rPr>
                <w:sz w:val="18"/>
              </w:rPr>
              <w:t>Risk tier — Critical by escalations</w:t>
            </w:r>
          </w:p>
        </w:tc>
        <w:tc>
          <w:tcPr>
            <w:tcW w:type="dxa" w:w="2351"/>
            <w:shd w:val="clear" w:color="auto" w:fill="F0F4F8"/>
          </w:tcPr>
          <w:p>
            <w:r>
              <w:rPr>
                <w:sz w:val="18"/>
              </w:rPr>
              <w:t>client_escalations = 9</w:t>
            </w:r>
          </w:p>
        </w:tc>
        <w:tc>
          <w:tcPr>
            <w:tcW w:type="dxa" w:w="2351"/>
            <w:shd w:val="clear" w:color="auto" w:fill="F0F4F8"/>
          </w:tcPr>
          <w:p>
            <w:r>
              <w:rPr>
                <w:sz w:val="18"/>
              </w:rPr>
              <w:t>Override fires → Critical</w:t>
            </w:r>
          </w:p>
        </w:tc>
      </w:tr>
      <w:tr>
        <w:tc>
          <w:tcPr>
            <w:tcW w:type="dxa" w:w="2351"/>
          </w:tcPr>
          <w:p>
            <w:r>
              <w:rPr>
                <w:sz w:val="18"/>
              </w:rPr>
              <w:t>TC-06</w:t>
            </w:r>
          </w:p>
        </w:tc>
        <w:tc>
          <w:tcPr>
            <w:tcW w:type="dxa" w:w="2351"/>
          </w:tcPr>
          <w:p>
            <w:r>
              <w:rPr>
                <w:sz w:val="18"/>
              </w:rPr>
              <w:t>Risk tier — At Risk by SLA</w:t>
            </w:r>
          </w:p>
        </w:tc>
        <w:tc>
          <w:tcPr>
            <w:tcW w:type="dxa" w:w="2351"/>
          </w:tcPr>
          <w:p>
            <w:r>
              <w:rPr>
                <w:sz w:val="18"/>
              </w:rPr>
              <w:t>sla_breaches=9, health_score=72</w:t>
            </w:r>
          </w:p>
        </w:tc>
        <w:tc>
          <w:tcPr>
            <w:tcW w:type="dxa" w:w="2351"/>
          </w:tcPr>
          <w:p>
            <w:r>
              <w:rPr>
                <w:sz w:val="18"/>
              </w:rPr>
              <w:t>Override fires → At Risk</w:t>
            </w:r>
          </w:p>
        </w:tc>
      </w:tr>
      <w:tr>
        <w:tc>
          <w:tcPr>
            <w:tcW w:type="dxa" w:w="2351"/>
            <w:shd w:val="clear" w:color="auto" w:fill="F0F4F8"/>
          </w:tcPr>
          <w:p>
            <w:r>
              <w:rPr>
                <w:sz w:val="18"/>
              </w:rPr>
              <w:t>TC-07</w:t>
            </w:r>
          </w:p>
        </w:tc>
        <w:tc>
          <w:tcPr>
            <w:tcW w:type="dxa" w:w="2351"/>
            <w:shd w:val="clear" w:color="auto" w:fill="F0F4F8"/>
          </w:tcPr>
          <w:p>
            <w:r>
              <w:rPr>
                <w:sz w:val="18"/>
              </w:rPr>
              <w:t>Portfolio score — all healthy</w:t>
            </w:r>
          </w:p>
        </w:tc>
        <w:tc>
          <w:tcPr>
            <w:tcW w:type="dxa" w:w="2351"/>
            <w:shd w:val="clear" w:color="auto" w:fill="F0F4F8"/>
          </w:tcPr>
          <w:p>
            <w:r>
              <w:rPr>
                <w:sz w:val="18"/>
              </w:rPr>
              <w:t>10 funds all score &gt; 70</w:t>
            </w:r>
          </w:p>
        </w:tc>
        <w:tc>
          <w:tcPr>
            <w:tcW w:type="dxa" w:w="2351"/>
            <w:shd w:val="clear" w:color="auto" w:fill="F0F4F8"/>
          </w:tcPr>
          <w:p>
            <w:r>
              <w:rPr>
                <w:sz w:val="18"/>
              </w:rPr>
              <w:t>portfolio_score &gt; 70</w:t>
            </w:r>
          </w:p>
        </w:tc>
      </w:tr>
      <w:tr>
        <w:tc>
          <w:tcPr>
            <w:tcW w:type="dxa" w:w="2351"/>
          </w:tcPr>
          <w:p>
            <w:r>
              <w:rPr>
                <w:sz w:val="18"/>
              </w:rPr>
              <w:t>TC-08</w:t>
            </w:r>
          </w:p>
        </w:tc>
        <w:tc>
          <w:tcPr>
            <w:tcW w:type="dxa" w:w="2351"/>
          </w:tcPr>
          <w:p>
            <w:r>
              <w:rPr>
                <w:sz w:val="18"/>
              </w:rPr>
              <w:t>P1 recommendation generated</w:t>
            </w:r>
          </w:p>
        </w:tc>
        <w:tc>
          <w:tcPr>
            <w:tcW w:type="dxa" w:w="2351"/>
          </w:tcPr>
          <w:p>
            <w:r>
              <w:rPr>
                <w:sz w:val="18"/>
              </w:rPr>
              <w:t>client_escalations = 9</w:t>
            </w:r>
          </w:p>
        </w:tc>
        <w:tc>
          <w:tcPr>
            <w:tcW w:type="dxa" w:w="2351"/>
          </w:tcPr>
          <w:p>
            <w:r>
              <w:rPr>
                <w:sz w:val="18"/>
              </w:rPr>
              <w:t>At least 1 P1 rec in list</w:t>
            </w:r>
          </w:p>
        </w:tc>
      </w:tr>
      <w:tr>
        <w:tc>
          <w:tcPr>
            <w:tcW w:type="dxa" w:w="2351"/>
            <w:shd w:val="clear" w:color="auto" w:fill="F0F4F8"/>
          </w:tcPr>
          <w:p>
            <w:r>
              <w:rPr>
                <w:sz w:val="18"/>
              </w:rPr>
              <w:t>TC-09</w:t>
            </w:r>
          </w:p>
        </w:tc>
        <w:tc>
          <w:tcPr>
            <w:tcW w:type="dxa" w:w="2351"/>
            <w:shd w:val="clear" w:color="auto" w:fill="F0F4F8"/>
          </w:tcPr>
          <w:p>
            <w:r>
              <w:rPr>
                <w:sz w:val="18"/>
              </w:rPr>
              <w:t>CSV upload — valid file</w:t>
            </w:r>
          </w:p>
        </w:tc>
        <w:tc>
          <w:tcPr>
            <w:tcW w:type="dxa" w:w="2351"/>
            <w:shd w:val="clear" w:color="auto" w:fill="F0F4F8"/>
          </w:tcPr>
          <w:p>
            <w:r>
              <w:rPr>
                <w:sz w:val="18"/>
              </w:rPr>
              <w:t>7 required columns present</w:t>
            </w:r>
          </w:p>
        </w:tc>
        <w:tc>
          <w:tcPr>
            <w:tcW w:type="dxa" w:w="2351"/>
            <w:shd w:val="clear" w:color="auto" w:fill="F0F4F8"/>
          </w:tcPr>
          <w:p>
            <w:r>
              <w:rPr>
                <w:sz w:val="18"/>
              </w:rPr>
              <w:t>Dashboard loads successfully</w:t>
            </w:r>
          </w:p>
        </w:tc>
      </w:tr>
      <w:tr>
        <w:tc>
          <w:tcPr>
            <w:tcW w:type="dxa" w:w="2351"/>
          </w:tcPr>
          <w:p>
            <w:r>
              <w:rPr>
                <w:sz w:val="18"/>
              </w:rPr>
              <w:t>TC-10</w:t>
            </w:r>
          </w:p>
        </w:tc>
        <w:tc>
          <w:tcPr>
            <w:tcW w:type="dxa" w:w="2351"/>
          </w:tcPr>
          <w:p>
            <w:r>
              <w:rPr>
                <w:sz w:val="18"/>
              </w:rPr>
              <w:t>CSV upload — missing column</w:t>
            </w:r>
          </w:p>
        </w:tc>
        <w:tc>
          <w:tcPr>
            <w:tcW w:type="dxa" w:w="2351"/>
          </w:tcPr>
          <w:p>
            <w:r>
              <w:rPr>
                <w:sz w:val="18"/>
              </w:rPr>
              <w:t>Missing sla_breaches</w:t>
            </w:r>
          </w:p>
        </w:tc>
        <w:tc>
          <w:tcPr>
            <w:tcW w:type="dxa" w:w="2351"/>
          </w:tcPr>
          <w:p>
            <w:r>
              <w:rPr>
                <w:sz w:val="18"/>
              </w:rPr>
              <w:t>Validation error displayed</w:t>
            </w:r>
          </w:p>
        </w:tc>
      </w:tr>
    </w:tbl>
    <w:p/>
    <w:p>
      <w:pPr>
        <w:pStyle w:val="Heading3"/>
      </w:pPr>
      <w:r>
        <w:rPr>
          <w:color w:val="004B87"/>
          <w:sz w:val="24"/>
        </w:rPr>
        <w:t>Boundary Tests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TC#</w:t>
            </w:r>
          </w:p>
        </w:tc>
        <w:tc>
          <w:tcPr>
            <w:tcW w:type="dxa" w:w="2351"/>
            <w:shd w:val="clear" w:color="auto" w:fill="1A3A5C"/>
          </w:tcPr>
          <w:p>
            <w:r>
              <w:rPr>
                <w:b/>
                <w:color w:val="FFFFFF"/>
                <w:sz w:val="18"/>
              </w:rPr>
              <w:t>Test Case</w:t>
            </w:r>
          </w:p>
        </w:tc>
        <w:tc>
          <w:tcPr>
            <w:tcW w:type="dxa" w:w="2351"/>
            <w:shd w:val="clear" w:color="auto" w:fill="1A3A5C"/>
          </w:tcPr>
          <w:p>
            <w:r>
              <w:rPr>
                <w:b/>
                <w:color w:val="FFFFFF"/>
                <w:sz w:val="18"/>
              </w:rPr>
              <w:t>Input</w:t>
            </w:r>
          </w:p>
        </w:tc>
        <w:tc>
          <w:tcPr>
            <w:tcW w:type="dxa" w:w="2351"/>
            <w:shd w:val="clear" w:color="auto" w:fill="1A3A5C"/>
          </w:tcPr>
          <w:p>
            <w:r>
              <w:rPr>
                <w:b/>
                <w:color w:val="FFFFFF"/>
                <w:sz w:val="18"/>
              </w:rPr>
              <w:t>Expected Result</w:t>
            </w:r>
          </w:p>
        </w:tc>
      </w:tr>
      <w:tr>
        <w:tc>
          <w:tcPr>
            <w:tcW w:type="dxa" w:w="2351"/>
            <w:shd w:val="clear" w:color="auto" w:fill="F0F4F8"/>
          </w:tcPr>
          <w:p>
            <w:r>
              <w:rPr>
                <w:sz w:val="18"/>
              </w:rPr>
              <w:t>TC-11</w:t>
            </w:r>
          </w:p>
        </w:tc>
        <w:tc>
          <w:tcPr>
            <w:tcW w:type="dxa" w:w="2351"/>
            <w:shd w:val="clear" w:color="auto" w:fill="F0F4F8"/>
          </w:tcPr>
          <w:p>
            <w:r>
              <w:rPr>
                <w:sz w:val="18"/>
              </w:rPr>
              <w:t>Health score — all zeros</w:t>
            </w:r>
          </w:p>
        </w:tc>
        <w:tc>
          <w:tcPr>
            <w:tcW w:type="dxa" w:w="2351"/>
            <w:shd w:val="clear" w:color="auto" w:fill="F0F4F8"/>
          </w:tcPr>
          <w:p>
            <w:r>
              <w:rPr>
                <w:sz w:val="18"/>
              </w:rPr>
              <w:t>All metrics = 0</w:t>
            </w:r>
          </w:p>
        </w:tc>
        <w:tc>
          <w:tcPr>
            <w:tcW w:type="dxa" w:w="2351"/>
            <w:shd w:val="clear" w:color="auto" w:fill="F0F4F8"/>
          </w:tcPr>
          <w:p>
            <w:r>
              <w:rPr>
                <w:sz w:val="18"/>
              </w:rPr>
              <w:t>Score = 100.0</w:t>
            </w:r>
          </w:p>
        </w:tc>
      </w:tr>
      <w:tr>
        <w:tc>
          <w:tcPr>
            <w:tcW w:type="dxa" w:w="2351"/>
          </w:tcPr>
          <w:p>
            <w:r>
              <w:rPr>
                <w:sz w:val="18"/>
              </w:rPr>
              <w:t>TC-12</w:t>
            </w:r>
          </w:p>
        </w:tc>
        <w:tc>
          <w:tcPr>
            <w:tcW w:type="dxa" w:w="2351"/>
          </w:tcPr>
          <w:p>
            <w:r>
              <w:rPr>
                <w:sz w:val="18"/>
              </w:rPr>
              <w:t>Health score — all max</w:t>
            </w:r>
          </w:p>
        </w:tc>
        <w:tc>
          <w:tcPr>
            <w:tcW w:type="dxa" w:w="2351"/>
          </w:tcPr>
          <w:p>
            <w:r>
              <w:rPr>
                <w:sz w:val="18"/>
              </w:rPr>
              <w:t>All metrics at threshold max</w:t>
            </w:r>
          </w:p>
        </w:tc>
        <w:tc>
          <w:tcPr>
            <w:tcW w:type="dxa" w:w="2351"/>
          </w:tcPr>
          <w:p>
            <w:r>
              <w:rPr>
                <w:sz w:val="18"/>
              </w:rPr>
              <w:t>Score ≈ 0.0</w:t>
            </w:r>
          </w:p>
        </w:tc>
      </w:tr>
      <w:tr>
        <w:tc>
          <w:tcPr>
            <w:tcW w:type="dxa" w:w="2351"/>
            <w:shd w:val="clear" w:color="auto" w:fill="F0F4F8"/>
          </w:tcPr>
          <w:p>
            <w:r>
              <w:rPr>
                <w:sz w:val="18"/>
              </w:rPr>
              <w:t>TC-13</w:t>
            </w:r>
          </w:p>
        </w:tc>
        <w:tc>
          <w:tcPr>
            <w:tcW w:type="dxa" w:w="2351"/>
            <w:shd w:val="clear" w:color="auto" w:fill="F0F4F8"/>
          </w:tcPr>
          <w:p>
            <w:r>
              <w:rPr>
                <w:sz w:val="18"/>
              </w:rPr>
              <w:t>Utilisation exactly 60%</w:t>
            </w:r>
          </w:p>
        </w:tc>
        <w:tc>
          <w:tcPr>
            <w:tcW w:type="dxa" w:w="2351"/>
            <w:shd w:val="clear" w:color="auto" w:fill="F0F4F8"/>
          </w:tcPr>
          <w:p>
            <w:r>
              <w:rPr>
                <w:sz w:val="18"/>
              </w:rPr>
              <w:t>resource_utilization = 60.0</w:t>
            </w:r>
          </w:p>
        </w:tc>
        <w:tc>
          <w:tcPr>
            <w:tcW w:type="dxa" w:w="2351"/>
            <w:shd w:val="clear" w:color="auto" w:fill="F0F4F8"/>
          </w:tcPr>
          <w:p>
            <w:r>
              <w:rPr>
                <w:sz w:val="18"/>
              </w:rPr>
              <w:t>util_penalty = 0.0</w:t>
            </w:r>
          </w:p>
        </w:tc>
      </w:tr>
      <w:tr>
        <w:tc>
          <w:tcPr>
            <w:tcW w:type="dxa" w:w="2351"/>
          </w:tcPr>
          <w:p>
            <w:r>
              <w:rPr>
                <w:sz w:val="18"/>
              </w:rPr>
              <w:t>TC-14</w:t>
            </w:r>
          </w:p>
        </w:tc>
        <w:tc>
          <w:tcPr>
            <w:tcW w:type="dxa" w:w="2351"/>
          </w:tcPr>
          <w:p>
            <w:r>
              <w:rPr>
                <w:sz w:val="18"/>
              </w:rPr>
              <w:t>Utilisation exactly 80%</w:t>
            </w:r>
          </w:p>
        </w:tc>
        <w:tc>
          <w:tcPr>
            <w:tcW w:type="dxa" w:w="2351"/>
          </w:tcPr>
          <w:p>
            <w:r>
              <w:rPr>
                <w:sz w:val="18"/>
              </w:rPr>
              <w:t>resource_utilization = 80.0</w:t>
            </w:r>
          </w:p>
        </w:tc>
        <w:tc>
          <w:tcPr>
            <w:tcW w:type="dxa" w:w="2351"/>
          </w:tcPr>
          <w:p>
            <w:r>
              <w:rPr>
                <w:sz w:val="18"/>
              </w:rPr>
              <w:t>util_penalty = 0.0</w:t>
            </w:r>
          </w:p>
        </w:tc>
      </w:tr>
      <w:tr>
        <w:tc>
          <w:tcPr>
            <w:tcW w:type="dxa" w:w="2351"/>
            <w:shd w:val="clear" w:color="auto" w:fill="F0F4F8"/>
          </w:tcPr>
          <w:p>
            <w:r>
              <w:rPr>
                <w:sz w:val="18"/>
              </w:rPr>
              <w:t>TC-15</w:t>
            </w:r>
          </w:p>
        </w:tc>
        <w:tc>
          <w:tcPr>
            <w:tcW w:type="dxa" w:w="2351"/>
            <w:shd w:val="clear" w:color="auto" w:fill="F0F4F8"/>
          </w:tcPr>
          <w:p>
            <w:r>
              <w:rPr>
                <w:sz w:val="18"/>
              </w:rPr>
              <w:t>Utilisation exactly 100%</w:t>
            </w:r>
          </w:p>
        </w:tc>
        <w:tc>
          <w:tcPr>
            <w:tcW w:type="dxa" w:w="2351"/>
            <w:shd w:val="clear" w:color="auto" w:fill="F0F4F8"/>
          </w:tcPr>
          <w:p>
            <w:r>
              <w:rPr>
                <w:sz w:val="18"/>
              </w:rPr>
              <w:t>resource_utilization = 100.0</w:t>
            </w:r>
          </w:p>
        </w:tc>
        <w:tc>
          <w:tcPr>
            <w:tcW w:type="dxa" w:w="2351"/>
            <w:shd w:val="clear" w:color="auto" w:fill="F0F4F8"/>
          </w:tcPr>
          <w:p>
            <w:r>
              <w:rPr>
                <w:sz w:val="18"/>
              </w:rPr>
              <w:t>util_penalty = 1.0</w:t>
            </w:r>
          </w:p>
        </w:tc>
      </w:tr>
      <w:tr>
        <w:tc>
          <w:tcPr>
            <w:tcW w:type="dxa" w:w="2351"/>
          </w:tcPr>
          <w:p>
            <w:r>
              <w:rPr>
                <w:sz w:val="18"/>
              </w:rPr>
              <w:t>TC-16</w:t>
            </w:r>
          </w:p>
        </w:tc>
        <w:tc>
          <w:tcPr>
            <w:tcW w:type="dxa" w:w="2351"/>
          </w:tcPr>
          <w:p>
            <w:r>
              <w:rPr>
                <w:sz w:val="18"/>
              </w:rPr>
              <w:t>Single fund portfolio</w:t>
            </w:r>
          </w:p>
        </w:tc>
        <w:tc>
          <w:tcPr>
            <w:tcW w:type="dxa" w:w="2351"/>
          </w:tcPr>
          <w:p>
            <w:r>
              <w:rPr>
                <w:sz w:val="18"/>
              </w:rPr>
              <w:t>n = 1</w:t>
            </w:r>
          </w:p>
        </w:tc>
        <w:tc>
          <w:tcPr>
            <w:tcW w:type="dxa" w:w="2351"/>
          </w:tcPr>
          <w:p>
            <w:r>
              <w:rPr>
                <w:sz w:val="18"/>
              </w:rPr>
              <w:t>Dashboard renders, no division errors</w:t>
            </w:r>
          </w:p>
        </w:tc>
      </w:tr>
    </w:tbl>
    <w:p/>
    <w:p>
      <w:pPr>
        <w:pStyle w:val="Heading3"/>
      </w:pPr>
      <w:r>
        <w:rPr>
          <w:color w:val="004B87"/>
          <w:sz w:val="24"/>
        </w:rPr>
        <w:t>Negative &amp; Data Validation Tests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18"/>
              </w:rPr>
              <w:t>TC#</w:t>
            </w:r>
          </w:p>
        </w:tc>
        <w:tc>
          <w:tcPr>
            <w:tcW w:type="dxa" w:w="2351"/>
            <w:shd w:val="clear" w:color="auto" w:fill="1A3A5C"/>
          </w:tcPr>
          <w:p>
            <w:r>
              <w:rPr>
                <w:b/>
                <w:color w:val="FFFFFF"/>
                <w:sz w:val="18"/>
              </w:rPr>
              <w:t>Test Case</w:t>
            </w:r>
          </w:p>
        </w:tc>
        <w:tc>
          <w:tcPr>
            <w:tcW w:type="dxa" w:w="2351"/>
            <w:shd w:val="clear" w:color="auto" w:fill="1A3A5C"/>
          </w:tcPr>
          <w:p>
            <w:r>
              <w:rPr>
                <w:b/>
                <w:color w:val="FFFFFF"/>
                <w:sz w:val="18"/>
              </w:rPr>
              <w:t>Input</w:t>
            </w:r>
          </w:p>
        </w:tc>
        <w:tc>
          <w:tcPr>
            <w:tcW w:type="dxa" w:w="2351"/>
            <w:shd w:val="clear" w:color="auto" w:fill="1A3A5C"/>
          </w:tcPr>
          <w:p>
            <w:r>
              <w:rPr>
                <w:b/>
                <w:color w:val="FFFFFF"/>
                <w:sz w:val="18"/>
              </w:rPr>
              <w:t>Expected Result</w:t>
            </w:r>
          </w:p>
        </w:tc>
      </w:tr>
      <w:tr>
        <w:tc>
          <w:tcPr>
            <w:tcW w:type="dxa" w:w="2351"/>
            <w:shd w:val="clear" w:color="auto" w:fill="F0F4F8"/>
          </w:tcPr>
          <w:p>
            <w:r>
              <w:rPr>
                <w:sz w:val="18"/>
              </w:rPr>
              <w:t>TC-17</w:t>
            </w:r>
          </w:p>
        </w:tc>
        <w:tc>
          <w:tcPr>
            <w:tcW w:type="dxa" w:w="2351"/>
            <w:shd w:val="clear" w:color="auto" w:fill="F0F4F8"/>
          </w:tcPr>
          <w:p>
            <w:r>
              <w:rPr>
                <w:sz w:val="18"/>
              </w:rPr>
              <w:t>Empty CSV (no rows)</w:t>
            </w:r>
          </w:p>
        </w:tc>
        <w:tc>
          <w:tcPr>
            <w:tcW w:type="dxa" w:w="2351"/>
            <w:shd w:val="clear" w:color="auto" w:fill="F0F4F8"/>
          </w:tcPr>
          <w:p>
            <w:r>
              <w:rPr>
                <w:sz w:val="18"/>
              </w:rPr>
              <w:t>CSV with headers only</w:t>
            </w:r>
          </w:p>
        </w:tc>
        <w:tc>
          <w:tcPr>
            <w:tcW w:type="dxa" w:w="2351"/>
            <w:shd w:val="clear" w:color="auto" w:fill="F0F4F8"/>
          </w:tcPr>
          <w:p>
            <w:r>
              <w:rPr>
                <w:sz w:val="18"/>
              </w:rPr>
              <w:t>Graceful empty state or warning</w:t>
            </w:r>
          </w:p>
        </w:tc>
      </w:tr>
      <w:tr>
        <w:tc>
          <w:tcPr>
            <w:tcW w:type="dxa" w:w="2351"/>
          </w:tcPr>
          <w:p>
            <w:r>
              <w:rPr>
                <w:sz w:val="18"/>
              </w:rPr>
              <w:t>TC-18</w:t>
            </w:r>
          </w:p>
        </w:tc>
        <w:tc>
          <w:tcPr>
            <w:tcW w:type="dxa" w:w="2351"/>
          </w:tcPr>
          <w:p>
            <w:r>
              <w:rPr>
                <w:sz w:val="18"/>
              </w:rPr>
              <w:t>Non-numeric metric</w:t>
            </w:r>
          </w:p>
        </w:tc>
        <w:tc>
          <w:tcPr>
            <w:tcW w:type="dxa" w:w="2351"/>
          </w:tcPr>
          <w:p>
            <w:r>
              <w:rPr>
                <w:sz w:val="18"/>
              </w:rPr>
              <w:t>open_exceptions = 'N/A'</w:t>
            </w:r>
          </w:p>
        </w:tc>
        <w:tc>
          <w:tcPr>
            <w:tcW w:type="dxa" w:w="2351"/>
          </w:tcPr>
          <w:p>
            <w:r>
              <w:rPr>
                <w:sz w:val="18"/>
              </w:rPr>
              <w:t>Validation error or graceful skip</w:t>
            </w:r>
          </w:p>
        </w:tc>
      </w:tr>
      <w:tr>
        <w:tc>
          <w:tcPr>
            <w:tcW w:type="dxa" w:w="2351"/>
            <w:shd w:val="clear" w:color="auto" w:fill="F0F4F8"/>
          </w:tcPr>
          <w:p>
            <w:r>
              <w:rPr>
                <w:sz w:val="18"/>
              </w:rPr>
              <w:t>TC-19</w:t>
            </w:r>
          </w:p>
        </w:tc>
        <w:tc>
          <w:tcPr>
            <w:tcW w:type="dxa" w:w="2351"/>
            <w:shd w:val="clear" w:color="auto" w:fill="F0F4F8"/>
          </w:tcPr>
          <w:p>
            <w:r>
              <w:rPr>
                <w:sz w:val="18"/>
              </w:rPr>
              <w:t>Negative metric values</w:t>
            </w:r>
          </w:p>
        </w:tc>
        <w:tc>
          <w:tcPr>
            <w:tcW w:type="dxa" w:w="2351"/>
            <w:shd w:val="clear" w:color="auto" w:fill="F0F4F8"/>
          </w:tcPr>
          <w:p>
            <w:r>
              <w:rPr>
                <w:sz w:val="18"/>
              </w:rPr>
              <w:t>open_exceptions = -5</w:t>
            </w:r>
          </w:p>
        </w:tc>
        <w:tc>
          <w:tcPr>
            <w:tcW w:type="dxa" w:w="2351"/>
            <w:shd w:val="clear" w:color="auto" w:fill="F0F4F8"/>
          </w:tcPr>
          <w:p>
            <w:r>
              <w:rPr>
                <w:sz w:val="18"/>
              </w:rPr>
              <w:t>Score clamped to valid range [0, 100]</w:t>
            </w:r>
          </w:p>
        </w:tc>
      </w:tr>
      <w:tr>
        <w:tc>
          <w:tcPr>
            <w:tcW w:type="dxa" w:w="2351"/>
          </w:tcPr>
          <w:p>
            <w:r>
              <w:rPr>
                <w:sz w:val="18"/>
              </w:rPr>
              <w:t>TC-20</w:t>
            </w:r>
          </w:p>
        </w:tc>
        <w:tc>
          <w:tcPr>
            <w:tcW w:type="dxa" w:w="2351"/>
          </w:tcPr>
          <w:p>
            <w:r>
              <w:rPr>
                <w:sz w:val="18"/>
              </w:rPr>
              <w:t>100-fund dataset statistics</w:t>
            </w:r>
          </w:p>
        </w:tc>
        <w:tc>
          <w:tcPr>
            <w:tcW w:type="dxa" w:w="2351"/>
          </w:tcPr>
          <w:p>
            <w:r>
              <w:rPr>
                <w:sz w:val="18"/>
              </w:rPr>
              <w:t>Load sample_dataset.csv</w:t>
            </w:r>
          </w:p>
        </w:tc>
        <w:tc>
          <w:tcPr>
            <w:tcW w:type="dxa" w:w="2351"/>
          </w:tcPr>
          <w:p>
            <w:r>
              <w:rPr>
                <w:sz w:val="18"/>
              </w:rPr>
              <w:t>~20% Critical, ~35% At Risk, ~45% Healthy</w:t>
            </w:r>
          </w:p>
        </w:tc>
      </w:tr>
    </w:tbl>
    <w:p/>
    <w:p>
      <w:r>
        <w:br w:type="page"/>
      </w:r>
    </w:p>
    <w:p>
      <w:pPr>
        <w:pStyle w:val="Heading1"/>
      </w:pPr>
      <w:r>
        <w:rPr>
          <w:color w:val="004B87"/>
          <w:sz w:val="36"/>
        </w:rPr>
        <w:t>Section 17 — Hackathon Executive Narrative</w:t>
      </w:r>
    </w:p>
    <w:p>
      <w:pPr>
        <w:pStyle w:val="Heading2"/>
      </w:pPr>
      <w:r>
        <w:rPr>
          <w:color w:val="1A1A2E"/>
          <w:sz w:val="28"/>
        </w:rPr>
        <w:t>The Problem</w:t>
      </w:r>
    </w:p>
    <w:p>
      <w:r>
        <w:rPr>
          <w:b w:val="0"/>
          <w:sz w:val="20"/>
        </w:rPr>
        <w:t>Every morning, Operations Directors at Alter Domus face the same challenge. They need to know: Which funds are at risk? Which teams are overloaded? What needs to happen today?</w:t>
      </w:r>
    </w:p>
    <w:p/>
    <w:p>
      <w:r>
        <w:rPr>
          <w:b w:val="0"/>
          <w:sz w:val="20"/>
        </w:rPr>
        <w:t>Today, answering those questions requires hours of manual work — emails to team leads, spreadsheet consolidation, weekly reports that are stale before they're read. When something goes wrong, leadership finds out after the client calls.</w:t>
      </w:r>
    </w:p>
    <w:p/>
    <w:p>
      <w:r>
        <w:rPr>
          <w:b/>
          <w:sz w:val="20"/>
        </w:rPr>
        <w:t>That is the definition of reactive operations.</w:t>
      </w:r>
    </w:p>
    <w:p/>
    <w:p>
      <w:r>
        <w:rPr>
          <w:b w:val="0"/>
          <w:sz w:val="20"/>
        </w:rPr>
        <w:t>In a business where we administer billions of dollars in alternative assets, on behalf of some of the world's most demanding institutional investors, reactive is not a competitive position. It is a liability.</w:t>
      </w:r>
    </w:p>
    <w:p>
      <w:pPr>
        <w:pStyle w:val="Heading2"/>
      </w:pPr>
      <w:r>
        <w:rPr>
          <w:color w:val="1A1A2E"/>
          <w:sz w:val="28"/>
        </w:rPr>
        <w:t>The Solution</w:t>
      </w:r>
    </w:p>
    <w:p>
      <w:r>
        <w:rPr>
          <w:b w:val="0"/>
          <w:sz w:val="20"/>
        </w:rPr>
        <w:t>AD Control Tower converts operational data into operational intelligence — in under 60 seconds.</w:t>
      </w:r>
    </w:p>
    <w:p/>
    <w:p>
      <w:r>
        <w:rPr>
          <w:b w:val="0"/>
          <w:sz w:val="20"/>
        </w:rPr>
        <w:t>A single CSV upload triggers:</w:t>
      </w:r>
    </w:p>
    <w:p>
      <w:pPr>
        <w:pStyle w:val="ListBullet"/>
        <w:ind w:left="360"/>
      </w:pPr>
      <w:r>
        <w:rPr>
          <w:sz w:val="20"/>
        </w:rPr>
        <w:t>A Portfolio Health Score — one number that tells you how the business is running</w:t>
      </w:r>
    </w:p>
    <w:p>
      <w:pPr>
        <w:pStyle w:val="ListBullet"/>
        <w:ind w:left="360"/>
      </w:pPr>
      <w:r>
        <w:rPr>
          <w:sz w:val="20"/>
        </w:rPr>
        <w:t>Fund-level health scores — every fund scored, ranked, and colour-coded by risk</w:t>
      </w:r>
    </w:p>
    <w:p>
      <w:pPr>
        <w:pStyle w:val="ListBullet"/>
        <w:ind w:left="360"/>
      </w:pPr>
      <w:r>
        <w:rPr>
          <w:sz w:val="20"/>
        </w:rPr>
        <w:t>Automatic risk classification — Critical, At Risk, Healthy with smart override rules</w:t>
      </w:r>
    </w:p>
    <w:p>
      <w:pPr>
        <w:pStyle w:val="ListBullet"/>
        <w:ind w:left="360"/>
      </w:pPr>
      <w:r>
        <w:rPr>
          <w:sz w:val="20"/>
        </w:rPr>
        <w:t>Capacity analysis — which teams are overloaded, which have capacity to give</w:t>
      </w:r>
    </w:p>
    <w:p>
      <w:pPr>
        <w:pStyle w:val="ListBullet"/>
        <w:ind w:left="360"/>
      </w:pPr>
      <w:r>
        <w:rPr>
          <w:sz w:val="20"/>
        </w:rPr>
        <w:t>Bottleneck detection — systemic issues identified automatically</w:t>
      </w:r>
    </w:p>
    <w:p>
      <w:pPr>
        <w:pStyle w:val="ListBullet"/>
        <w:ind w:left="360"/>
      </w:pPr>
      <w:r>
        <w:rPr>
          <w:sz w:val="20"/>
        </w:rPr>
        <w:t>Prioritised recommendations — P1, P2, P3 action plans generated from the data</w:t>
      </w:r>
    </w:p>
    <w:p>
      <w:pPr>
        <w:pStyle w:val="ListBullet"/>
        <w:ind w:left="360"/>
      </w:pPr>
      <w:r>
        <w:rPr>
          <w:sz w:val="20"/>
        </w:rPr>
        <w:t>Executive insights — worst fund, best fund, portfolio snapshot</w:t>
      </w:r>
    </w:p>
    <w:p>
      <w:pPr>
        <w:pStyle w:val="Heading2"/>
      </w:pPr>
      <w:r>
        <w:rPr>
          <w:color w:val="1A1A2E"/>
          <w:sz w:val="28"/>
        </w:rPr>
        <w:t>The Impact</w:t>
      </w:r>
    </w:p>
    <w:p>
      <w:r>
        <w:rPr>
          <w:b/>
          <w:sz w:val="20"/>
        </w:rPr>
        <w:t>Quantifiable:</w:t>
      </w:r>
    </w:p>
    <w:p>
      <w:pPr>
        <w:pStyle w:val="ListBullet"/>
        <w:ind w:left="360"/>
      </w:pPr>
      <w:r>
        <w:rPr>
          <w:sz w:val="20"/>
        </w:rPr>
        <w:t>97% reduction in time to generate portfolio health assessment</w:t>
      </w:r>
    </w:p>
    <w:p>
      <w:pPr>
        <w:pStyle w:val="ListBullet"/>
        <w:ind w:left="360"/>
      </w:pPr>
      <w:r>
        <w:rPr>
          <w:sz w:val="20"/>
        </w:rPr>
        <w:t>70% improvement in escalation detection lag</w:t>
      </w:r>
    </w:p>
    <w:p>
      <w:pPr>
        <w:pStyle w:val="ListBullet"/>
        <w:ind w:left="360"/>
      </w:pPr>
      <w:r>
        <w:rPr>
          <w:sz w:val="20"/>
        </w:rPr>
        <w:t>Estimated $2.5M+ annual value through SLA breach reduction and client retention</w:t>
      </w:r>
    </w:p>
    <w:p>
      <w:pPr>
        <w:pStyle w:val="ListBullet"/>
        <w:ind w:left="360"/>
      </w:pPr>
      <w:r>
        <w:rPr>
          <w:sz w:val="20"/>
        </w:rPr>
        <w:t>&lt; 8-week payback period on full productionisation</w:t>
      </w:r>
    </w:p>
    <w:p/>
    <w:p>
      <w:r>
        <w:rPr>
          <w:b/>
          <w:sz w:val="20"/>
        </w:rPr>
        <w:t>Structural:</w:t>
      </w:r>
    </w:p>
    <w:p>
      <w:pPr>
        <w:pStyle w:val="ListBullet"/>
        <w:ind w:left="360"/>
      </w:pPr>
      <w:r>
        <w:rPr>
          <w:sz w:val="20"/>
        </w:rPr>
        <w:t>Alter Domus shifts from reactive to predictive operations</w:t>
      </w:r>
    </w:p>
    <w:p>
      <w:pPr>
        <w:pStyle w:val="ListBullet"/>
        <w:ind w:left="360"/>
      </w:pPr>
      <w:r>
        <w:rPr>
          <w:sz w:val="20"/>
        </w:rPr>
        <w:t>Operations Directors become decision-makers, not data collectors</w:t>
      </w:r>
    </w:p>
    <w:p>
      <w:pPr>
        <w:pStyle w:val="ListBullet"/>
        <w:ind w:left="360"/>
      </w:pPr>
      <w:r>
        <w:rPr>
          <w:sz w:val="20"/>
        </w:rPr>
        <w:t>Leadership has a consistent, reliable, daily view of operational health</w:t>
      </w:r>
    </w:p>
    <w:p>
      <w:pPr>
        <w:pStyle w:val="Heading2"/>
      </w:pPr>
      <w:r>
        <w:rPr>
          <w:color w:val="1A1A2E"/>
          <w:sz w:val="28"/>
        </w:rPr>
        <w:t>Key Takeaways</w:t>
      </w:r>
    </w:p>
    <w:p>
      <w:pPr>
        <w:pStyle w:val="ListBullet"/>
        <w:ind w:left="360"/>
      </w:pPr>
      <w:r>
        <w:rPr>
          <w:sz w:val="20"/>
        </w:rPr>
        <w:t>We built it in one day — fully functional and ready to demonstrate to any stakeholder</w:t>
      </w:r>
    </w:p>
    <w:p>
      <w:pPr>
        <w:pStyle w:val="ListBullet"/>
        <w:ind w:left="360"/>
      </w:pPr>
      <w:r>
        <w:rPr>
          <w:sz w:val="20"/>
        </w:rPr>
        <w:t>The data exists today — no new systems required; we just needed to synthesise it into intelligence</w:t>
      </w:r>
    </w:p>
    <w:p>
      <w:pPr>
        <w:pStyle w:val="ListBullet"/>
        <w:ind w:left="360"/>
      </w:pPr>
      <w:r>
        <w:rPr>
          <w:sz w:val="20"/>
        </w:rPr>
        <w:t>This is extensible — real-time feeds, API integration, predictive scoring are all Phase 2</w:t>
      </w:r>
    </w:p>
    <w:p>
      <w:pPr>
        <w:pStyle w:val="ListBullet"/>
        <w:ind w:left="360"/>
      </w:pPr>
      <w:r>
        <w:rPr>
          <w:sz w:val="20"/>
        </w:rPr>
        <w:t>The business case is overwhelming — 718% first-year ROI, &lt; 8-week payback</w:t>
      </w:r>
    </w:p>
    <w:p>
      <w:pPr>
        <w:pStyle w:val="ListBullet"/>
        <w:ind w:left="360"/>
      </w:pPr>
      <w:r>
        <w:rPr>
          <w:sz w:val="20"/>
        </w:rPr>
        <w:t>This is the future of fund administration — Alter Domus should lead it</w:t>
      </w:r>
    </w:p>
    <w:p>
      <w:r>
        <w:br w:type="page"/>
      </w:r>
    </w:p>
    <w:p>
      <w:pPr>
        <w:pStyle w:val="Heading1"/>
      </w:pPr>
      <w:r>
        <w:rPr>
          <w:color w:val="004B87"/>
          <w:sz w:val="36"/>
        </w:rPr>
        <w:t>Section 18 — 5-Minute Demo Script</w:t>
      </w:r>
    </w:p>
    <w:p>
      <w:pPr>
        <w:pStyle w:val="Heading3"/>
      </w:pPr>
      <w:r>
        <w:rPr>
          <w:color w:val="004B87"/>
          <w:sz w:val="24"/>
        </w:rPr>
        <w:t>0:00 – 0:30 — Opening Hook</w:t>
      </w:r>
    </w:p>
    <w:p>
      <w:r>
        <w:rPr>
          <w:b/>
          <w:color w:val="004B87"/>
          <w:sz w:val="20"/>
        </w:rPr>
        <w:t>SCREEN ACTION: Welcome screen / problem statement slide</w:t>
      </w:r>
    </w:p>
    <w:p>
      <w:pPr>
        <w:pStyle w:val="ListBullet"/>
        <w:ind w:left="360"/>
      </w:pPr>
      <w:r>
        <w:rPr>
          <w:sz w:val="20"/>
        </w:rPr>
        <w:t>"Good morning. Right now, somewhere in our operations, a fund team is overloaded, a client is about to escalate, and an SLA breach is about to happen. Nobody knows it yet. That's the problem we solved today."</w:t>
      </w:r>
    </w:p>
    <w:p>
      <w:pPr>
        <w:pStyle w:val="ListBullet"/>
        <w:ind w:left="360"/>
      </w:pPr>
      <w:r>
        <w:rPr>
          <w:sz w:val="20"/>
        </w:rPr>
        <w:t>[Pause for effect]</w:t>
      </w:r>
    </w:p>
    <w:p>
      <w:pPr>
        <w:pStyle w:val="ListBullet"/>
        <w:ind w:left="360"/>
      </w:pPr>
      <w:r>
        <w:rPr>
          <w:sz w:val="20"/>
        </w:rPr>
        <w:t>"Let me show you AD Control Tower."</w:t>
      </w:r>
    </w:p>
    <w:p/>
    <w:p>
      <w:pPr>
        <w:pStyle w:val="Heading3"/>
      </w:pPr>
      <w:r>
        <w:rPr>
          <w:color w:val="004B87"/>
          <w:sz w:val="24"/>
        </w:rPr>
        <w:t>0:30 – 1:30 — Data Load &amp; Portfolio Score</w:t>
      </w:r>
    </w:p>
    <w:p>
      <w:r>
        <w:rPr>
          <w:b/>
          <w:color w:val="004B87"/>
          <w:sz w:val="20"/>
        </w:rPr>
        <w:t>SCREEN ACTION: Click 'Load Sample Dataset (100 Funds)' — dashboard populates</w:t>
      </w:r>
    </w:p>
    <w:p>
      <w:pPr>
        <w:pStyle w:val="ListBullet"/>
        <w:ind w:left="360"/>
      </w:pPr>
      <w:r>
        <w:rPr>
          <w:sz w:val="20"/>
        </w:rPr>
        <w:t>"In three seconds, we went from zero visibility to complete operational intelligence across 100 funds."</w:t>
      </w:r>
    </w:p>
    <w:p>
      <w:pPr>
        <w:pStyle w:val="ListBullet"/>
        <w:ind w:left="360"/>
      </w:pPr>
      <w:r>
        <w:rPr>
          <w:sz w:val="20"/>
        </w:rPr>
        <w:t>Point to Portfolio Gauge: "This is our Portfolio Health Score. One number. Instantly tells me whether today is a normal day or a crisis day."</w:t>
      </w:r>
    </w:p>
    <w:p>
      <w:pPr>
        <w:pStyle w:val="ListBullet"/>
        <w:ind w:left="360"/>
      </w:pPr>
      <w:r>
        <w:rPr>
          <w:sz w:val="20"/>
        </w:rPr>
        <w:t>Point to KPI row: "[X] funds Critical. [Y] At Risk. [Z] Healthy. This is what took three hours to compile manually."</w:t>
      </w:r>
    </w:p>
    <w:p/>
    <w:p>
      <w:pPr>
        <w:pStyle w:val="Heading3"/>
      </w:pPr>
      <w:r>
        <w:rPr>
          <w:color w:val="004B87"/>
          <w:sz w:val="24"/>
        </w:rPr>
        <w:t>1:30 – 2:30 — Risk Classification &amp; Fund Scores</w:t>
      </w:r>
    </w:p>
    <w:p>
      <w:r>
        <w:rPr>
          <w:b/>
          <w:color w:val="004B87"/>
          <w:sz w:val="20"/>
        </w:rPr>
        <w:t>SCREEN ACTION: Scroll to Fund Health Scores bar chart</w:t>
      </w:r>
    </w:p>
    <w:p>
      <w:pPr>
        <w:pStyle w:val="ListBullet"/>
        <w:ind w:left="360"/>
      </w:pPr>
      <w:r>
        <w:rPr>
          <w:sz w:val="20"/>
        </w:rPr>
        <w:t>Point to donut chart: "[X]% of funds are Critical — those are the fires I need to fight today."</w:t>
      </w:r>
    </w:p>
    <w:p>
      <w:pPr>
        <w:pStyle w:val="ListBullet"/>
        <w:ind w:left="360"/>
      </w:pPr>
      <w:r>
        <w:rPr>
          <w:sz w:val="20"/>
        </w:rPr>
        <w:t>"These are our bottom [10] performers. Every fund scored and ranked. The red funds need immediate action."</w:t>
      </w:r>
    </w:p>
    <w:p>
      <w:pPr>
        <w:pStyle w:val="ListBullet"/>
        <w:ind w:left="360"/>
      </w:pPr>
      <w:r>
        <w:rPr>
          <w:sz w:val="20"/>
        </w:rPr>
        <w:t>"Notice Apex PE Fund III at the bottom — score of [X]. Five metrics all in the danger zone simultaneously."</w:t>
      </w:r>
    </w:p>
    <w:p>
      <w:pPr>
        <w:pStyle w:val="ListBullet"/>
        <w:ind w:left="360"/>
      </w:pPr>
      <w:r>
        <w:rPr>
          <w:sz w:val="20"/>
        </w:rPr>
        <w:t>"Without this dashboard, finding that fund would require manually reviewing every fund status."</w:t>
      </w:r>
    </w:p>
    <w:p/>
    <w:p>
      <w:pPr>
        <w:pStyle w:val="Heading3"/>
      </w:pPr>
      <w:r>
        <w:rPr>
          <w:color w:val="004B87"/>
          <w:sz w:val="24"/>
        </w:rPr>
        <w:t>2:30 – 3:30 — Capacity Analysis &amp; Bottlenecks</w:t>
      </w:r>
    </w:p>
    <w:p>
      <w:r>
        <w:rPr>
          <w:b/>
          <w:color w:val="004B87"/>
          <w:sz w:val="20"/>
        </w:rPr>
        <w:t>SCREEN ACTION: Scroll to Capacity Analysis, then Bottleneck Detection</w:t>
      </w:r>
    </w:p>
    <w:p>
      <w:pPr>
        <w:pStyle w:val="ListBullet"/>
        <w:ind w:left="360"/>
      </w:pPr>
      <w:r>
        <w:rPr>
          <w:sz w:val="20"/>
        </w:rPr>
        <w:t>"Most operational tools completely miss capacity. This chart shows resource utilisation across all funds."</w:t>
      </w:r>
    </w:p>
    <w:p>
      <w:pPr>
        <w:pStyle w:val="ListBullet"/>
        <w:ind w:left="360"/>
      </w:pPr>
      <w:r>
        <w:rPr>
          <w:sz w:val="20"/>
        </w:rPr>
        <w:t>"The red ones — above 90% — are on fire. If we don't rebalance in 48 hours, those teams start making errors."</w:t>
      </w:r>
    </w:p>
    <w:p>
      <w:pPr>
        <w:pStyle w:val="ListBullet"/>
        <w:ind w:left="360"/>
      </w:pPr>
      <w:r>
        <w:rPr>
          <w:sz w:val="20"/>
        </w:rPr>
        <w:t>Point to zones: "[X] funds overloaded. [Y] under-utilised. I can rebalance right now — no budget required."</w:t>
      </w:r>
    </w:p>
    <w:p>
      <w:pPr>
        <w:pStyle w:val="ListBullet"/>
        <w:ind w:left="360"/>
      </w:pPr>
      <w:r>
        <w:rPr>
          <w:sz w:val="20"/>
        </w:rPr>
        <w:t>"The bottleneck cards detect systemic problems — not just one fund, but the whole portfolio pattern."</w:t>
      </w:r>
    </w:p>
    <w:p/>
    <w:p>
      <w:pPr>
        <w:pStyle w:val="Heading3"/>
      </w:pPr>
      <w:r>
        <w:rPr>
          <w:color w:val="004B87"/>
          <w:sz w:val="24"/>
        </w:rPr>
        <w:t>3:30 – 4:15 — Recommendations &amp; Executive Insights</w:t>
      </w:r>
    </w:p>
    <w:p>
      <w:r>
        <w:rPr>
          <w:b/>
          <w:color w:val="004B87"/>
          <w:sz w:val="20"/>
        </w:rPr>
        <w:t>SCREEN ACTION: Scroll to Recommendations, then Executive Insights</w:t>
      </w:r>
    </w:p>
    <w:p>
      <w:pPr>
        <w:pStyle w:val="ListBullet"/>
        <w:ind w:left="360"/>
      </w:pPr>
      <w:r>
        <w:rPr>
          <w:sz w:val="20"/>
        </w:rPr>
        <w:t>"The system generates prioritised recommendations automatically. P1 — act in the next 24 hours."</w:t>
      </w:r>
    </w:p>
    <w:p>
      <w:pPr>
        <w:pStyle w:val="ListBullet"/>
        <w:ind w:left="360"/>
      </w:pPr>
      <w:r>
        <w:rPr>
          <w:sz w:val="20"/>
        </w:rPr>
        <w:t>[Read one P1 recommendation aloud]</w:t>
      </w:r>
    </w:p>
    <w:p>
      <w:pPr>
        <w:pStyle w:val="ListBullet"/>
        <w:ind w:left="360"/>
      </w:pPr>
      <w:r>
        <w:rPr>
          <w:sz w:val="20"/>
        </w:rPr>
        <w:t>"These are specific, actionable instructions generated from our actual fund data."</w:t>
      </w:r>
    </w:p>
    <w:p>
      <w:pPr>
        <w:pStyle w:val="ListBullet"/>
        <w:ind w:left="360"/>
      </w:pPr>
      <w:r>
        <w:rPr>
          <w:sz w:val="20"/>
        </w:rPr>
        <w:t>Point to Executive Insights: "For the COO — worst fund, portfolio health, top performer. Three cards. The whole story."</w:t>
      </w:r>
    </w:p>
    <w:p/>
    <w:p>
      <w:pPr>
        <w:pStyle w:val="Heading3"/>
      </w:pPr>
      <w:r>
        <w:rPr>
          <w:color w:val="004B87"/>
          <w:sz w:val="24"/>
        </w:rPr>
        <w:t>4:15 – 5:00 — Close &amp; Vision</w:t>
      </w:r>
    </w:p>
    <w:p>
      <w:r>
        <w:rPr>
          <w:b/>
          <w:color w:val="004B87"/>
          <w:sz w:val="20"/>
        </w:rPr>
        <w:t>SCREEN ACTION: Return to full dashboard view</w:t>
      </w:r>
    </w:p>
    <w:p>
      <w:pPr>
        <w:pStyle w:val="ListBullet"/>
        <w:ind w:left="360"/>
      </w:pPr>
      <w:r>
        <w:rPr>
          <w:sz w:val="20"/>
        </w:rPr>
        <w:t>"We built this in one day. A working, visual, intelligent platform — built on data that already exists."</w:t>
      </w:r>
    </w:p>
    <w:p>
      <w:pPr>
        <w:pStyle w:val="ListBullet"/>
        <w:ind w:left="360"/>
      </w:pPr>
      <w:r>
        <w:rPr>
          <w:sz w:val="20"/>
        </w:rPr>
        <w:t>"Imagine this running every morning. Every fund scored. Every risk surfaced. Every recommendation generated — before the first stand-up."</w:t>
      </w:r>
    </w:p>
    <w:p>
      <w:pPr>
        <w:pStyle w:val="ListBullet"/>
        <w:ind w:left="360"/>
      </w:pPr>
      <w:r>
        <w:rPr>
          <w:sz w:val="20"/>
        </w:rPr>
        <w:t>"$2.5M in annual value. Less than 8-week payback. And a platform that could become a competitive differentiator."</w:t>
      </w:r>
    </w:p>
    <w:p>
      <w:pPr>
        <w:pStyle w:val="ListBullet"/>
        <w:ind w:left="360"/>
      </w:pPr>
      <w:r>
        <w:rPr>
          <w:sz w:val="20"/>
        </w:rPr>
        <w:t>"This is AD Control Tower. Thank you."</w:t>
      </w:r>
    </w:p>
    <w:p/>
    <w:p>
      <w:r>
        <w:br w:type="page"/>
      </w:r>
    </w:p>
    <w:p>
      <w:pPr>
        <w:pStyle w:val="Heading1"/>
      </w:pPr>
      <w:r>
        <w:rPr>
          <w:color w:val="004B87"/>
          <w:sz w:val="36"/>
        </w:rPr>
        <w:t>Section 19 — PowerPoint Content (10 Slides)</w:t>
      </w:r>
    </w:p>
    <w:p>
      <w:pPr>
        <w:pStyle w:val="Heading3"/>
      </w:pPr>
      <w:r>
        <w:rPr>
          <w:color w:val="004B87"/>
          <w:sz w:val="24"/>
        </w:rPr>
        <w:t>Slide 1 — Title</w:t>
      </w:r>
    </w:p>
    <w:p>
      <w:r>
        <w:rPr>
          <w:b/>
          <w:color w:val="004B87"/>
          <w:sz w:val="20"/>
        </w:rPr>
        <w:t xml:space="preserve">Title: </w:t>
      </w:r>
      <w:r>
        <w:rPr>
          <w:sz w:val="20"/>
        </w:rPr>
        <w:t>AD Control Tower</w:t>
      </w:r>
    </w:p>
    <w:p>
      <w:r>
        <w:rPr>
          <w:b/>
          <w:color w:val="004B87"/>
          <w:sz w:val="20"/>
        </w:rPr>
        <w:t xml:space="preserve">Subtitle: </w:t>
      </w:r>
      <w:r>
        <w:rPr>
          <w:sz w:val="20"/>
        </w:rPr>
        <w:t>From Reactive Operations to Predictive Operations</w:t>
      </w:r>
    </w:p>
    <w:p>
      <w:r>
        <w:rPr>
          <w:b/>
          <w:color w:val="004B87"/>
          <w:sz w:val="20"/>
        </w:rPr>
        <w:t xml:space="preserve">Body: </w:t>
      </w:r>
      <w:r>
        <w:rPr>
          <w:sz w:val="20"/>
        </w:rPr>
        <w:t>Alter Domus Hackathon | July 2026</w:t>
      </w:r>
    </w:p>
    <w:p>
      <w:r>
        <w:rPr>
          <w:b w:val="0"/>
          <w:color w:val="6C757D"/>
          <w:sz w:val="20"/>
        </w:rPr>
        <w:t>Speaker Notes: "Good morning. We built something today that addresses one of the most significant operational challenges Alter Domus faces."</w:t>
      </w:r>
    </w:p>
    <w:p/>
    <w:p>
      <w:pPr>
        <w:pStyle w:val="Heading3"/>
      </w:pPr>
      <w:r>
        <w:rPr>
          <w:color w:val="004B87"/>
          <w:sz w:val="24"/>
        </w:rPr>
        <w:t>Slide 2 — The Problem</w:t>
      </w:r>
    </w:p>
    <w:p>
      <w:r>
        <w:rPr>
          <w:b/>
          <w:color w:val="004B87"/>
          <w:sz w:val="20"/>
        </w:rPr>
        <w:t xml:space="preserve">Title: </w:t>
      </w:r>
      <w:r>
        <w:rPr>
          <w:sz w:val="20"/>
        </w:rPr>
        <w:t>The Operations Director's Morning</w:t>
      </w:r>
    </w:p>
    <w:p>
      <w:r>
        <w:rPr>
          <w:b/>
          <w:color w:val="004B87"/>
          <w:sz w:val="20"/>
        </w:rPr>
        <w:t xml:space="preserve">Body: </w:t>
      </w:r>
      <w:r>
        <w:rPr>
          <w:sz w:val="20"/>
        </w:rPr>
        <w:t>'Which funds are at risk?' → No answer</w:t>
        <w:br/>
        <w:t>'Which teams are overloaded?' → No answer</w:t>
        <w:br/>
        <w:t>'Where are our bottlenecks?' → No answer</w:t>
      </w:r>
    </w:p>
    <w:p>
      <w:r>
        <w:rPr>
          <w:b/>
          <w:color w:val="004B87"/>
          <w:sz w:val="20"/>
        </w:rPr>
        <w:t xml:space="preserve">Key Points: </w:t>
      </w:r>
      <w:r>
        <w:rPr>
          <w:sz w:val="20"/>
        </w:rPr>
        <w:t>Information lives in emails and spreadsheets. Issues discovered after client impact. Directors spend 25–30% of time collecting data.</w:t>
      </w:r>
    </w:p>
    <w:p>
      <w:r>
        <w:rPr>
          <w:b w:val="0"/>
          <w:color w:val="6C757D"/>
          <w:sz w:val="20"/>
        </w:rPr>
        <w:t>Speaker Notes: "This is the reality for our Operations Directors every morning. They have responsibility but not visibility."</w:t>
      </w:r>
    </w:p>
    <w:p/>
    <w:p>
      <w:pPr>
        <w:pStyle w:val="Heading3"/>
      </w:pPr>
      <w:r>
        <w:rPr>
          <w:color w:val="004B87"/>
          <w:sz w:val="24"/>
        </w:rPr>
        <w:t>Slide 3 — Current vs Future State</w:t>
      </w:r>
    </w:p>
    <w:p>
      <w:r>
        <w:rPr>
          <w:b/>
          <w:color w:val="004B87"/>
          <w:sz w:val="20"/>
        </w:rPr>
        <w:t xml:space="preserve">Title: </w:t>
      </w:r>
      <w:r>
        <w:rPr>
          <w:sz w:val="20"/>
        </w:rPr>
        <w:t>The Visibility Gap</w:t>
      </w:r>
    </w:p>
    <w:p>
      <w:r>
        <w:rPr>
          <w:b/>
          <w:color w:val="004B87"/>
          <w:sz w:val="20"/>
        </w:rPr>
        <w:t xml:space="preserve">Left Column: </w:t>
      </w:r>
      <w:r>
        <w:rPr>
          <w:sz w:val="20"/>
        </w:rPr>
        <w:t>CURRENT: Weekly manual reports | Hours of data collection | Reactive | Fragmented tools</w:t>
      </w:r>
    </w:p>
    <w:p>
      <w:r>
        <w:rPr>
          <w:b/>
          <w:color w:val="004B87"/>
          <w:sz w:val="20"/>
        </w:rPr>
        <w:t xml:space="preserve">Right Column: </w:t>
      </w:r>
      <w:r>
        <w:rPr>
          <w:sz w:val="20"/>
        </w:rPr>
        <w:t>FUTURE: Real-time automated | Intelligence in seconds | Predictive | Single view</w:t>
      </w:r>
    </w:p>
    <w:p>
      <w:r>
        <w:rPr>
          <w:b w:val="0"/>
          <w:color w:val="6C757D"/>
          <w:sz w:val="20"/>
        </w:rPr>
        <w:t>Speaker Notes: "We are not proposing a marginal improvement. We are proposing a structural shift."</w:t>
      </w:r>
    </w:p>
    <w:p/>
    <w:p>
      <w:pPr>
        <w:pStyle w:val="Heading3"/>
      </w:pPr>
      <w:r>
        <w:rPr>
          <w:color w:val="004B87"/>
          <w:sz w:val="24"/>
        </w:rPr>
        <w:t>Slide 4 — What It Does</w:t>
      </w:r>
    </w:p>
    <w:p>
      <w:r>
        <w:rPr>
          <w:b/>
          <w:color w:val="004B87"/>
          <w:sz w:val="20"/>
        </w:rPr>
        <w:t xml:space="preserve">Title: </w:t>
      </w:r>
      <w:r>
        <w:rPr>
          <w:sz w:val="20"/>
        </w:rPr>
        <w:t>One Platform. Complete Operational Intelligence.</w:t>
      </w:r>
    </w:p>
    <w:p>
      <w:r>
        <w:rPr>
          <w:b/>
          <w:color w:val="004B87"/>
          <w:sz w:val="20"/>
        </w:rPr>
        <w:t xml:space="preserve">6 Capabilities: </w:t>
      </w:r>
      <w:r>
        <w:rPr>
          <w:sz w:val="20"/>
        </w:rPr>
        <w:t>Portfolio Health Score | Risk Classification | Capacity Analysis | Bottleneck Detection | Recommended Actions | Executive Insights</w:t>
      </w:r>
    </w:p>
    <w:p>
      <w:r>
        <w:rPr>
          <w:b w:val="0"/>
          <w:color w:val="6C757D"/>
          <w:sz w:val="20"/>
        </w:rPr>
        <w:t>Speaker Notes: "Each capability would individually require significant manual effort. Control Tower delivers all six in one upload."</w:t>
      </w:r>
    </w:p>
    <w:p/>
    <w:p>
      <w:pPr>
        <w:pStyle w:val="Heading3"/>
      </w:pPr>
      <w:r>
        <w:rPr>
          <w:color w:val="004B87"/>
          <w:sz w:val="24"/>
        </w:rPr>
        <w:t>Slide 5 — Health Score Engine</w:t>
      </w:r>
    </w:p>
    <w:p>
      <w:r>
        <w:rPr>
          <w:b/>
          <w:color w:val="004B87"/>
          <w:sz w:val="20"/>
        </w:rPr>
        <w:t xml:space="preserve">Title: </w:t>
      </w:r>
      <w:r>
        <w:rPr>
          <w:sz w:val="20"/>
        </w:rPr>
        <w:t>How We Score Fund Health</w:t>
      </w:r>
    </w:p>
    <w:p>
      <w:r>
        <w:rPr>
          <w:b/>
          <w:color w:val="004B87"/>
          <w:sz w:val="20"/>
        </w:rPr>
        <w:t xml:space="preserve">Formula: </w:t>
      </w:r>
      <w:r>
        <w:rPr>
          <w:sz w:val="20"/>
        </w:rPr>
        <w:t>Health Score (0–100) weighted across 5 metrics. Exceptions 25%, Tasks 25%, SLA 20%, Escalations 20%, Utilisation 10%.</w:t>
      </w:r>
    </w:p>
    <w:p>
      <w:r>
        <w:rPr>
          <w:b/>
          <w:color w:val="004B87"/>
          <w:sz w:val="20"/>
        </w:rPr>
        <w:t xml:space="preserve">Bands: </w:t>
      </w:r>
      <w:r>
        <w:rPr>
          <w:sz w:val="20"/>
        </w:rPr>
        <w:t>≥70 Healthy | 40–69 At Risk | &lt;40 Critical</w:t>
      </w:r>
    </w:p>
    <w:p>
      <w:r>
        <w:rPr>
          <w:b w:val="0"/>
          <w:color w:val="6C757D"/>
          <w:sz w:val="20"/>
        </w:rPr>
        <w:t>Speaker Notes: "The scoring is transparent and explainable. Every weight has a business justification."</w:t>
      </w:r>
    </w:p>
    <w:p/>
    <w:p>
      <w:pPr>
        <w:pStyle w:val="Heading3"/>
      </w:pPr>
      <w:r>
        <w:rPr>
          <w:color w:val="004B87"/>
          <w:sz w:val="24"/>
        </w:rPr>
        <w:t>Slide 6 — Live Demo Screenshot</w:t>
      </w:r>
    </w:p>
    <w:p>
      <w:r>
        <w:rPr>
          <w:b/>
          <w:color w:val="004B87"/>
          <w:sz w:val="20"/>
        </w:rPr>
        <w:t xml:space="preserve">Title: </w:t>
      </w:r>
      <w:r>
        <w:rPr>
          <w:sz w:val="20"/>
        </w:rPr>
        <w:t>See It In Action</w:t>
      </w:r>
    </w:p>
    <w:p>
      <w:r>
        <w:rPr>
          <w:b/>
          <w:color w:val="004B87"/>
          <w:sz w:val="20"/>
        </w:rPr>
        <w:t xml:space="preserve">Visual: </w:t>
      </w:r>
      <w:r>
        <w:rPr>
          <w:sz w:val="20"/>
        </w:rPr>
        <w:t>Full dashboard screenshot</w:t>
      </w:r>
    </w:p>
    <w:p>
      <w:r>
        <w:rPr>
          <w:b/>
          <w:color w:val="004B87"/>
          <w:sz w:val="20"/>
        </w:rPr>
        <w:t xml:space="preserve">Caption: </w:t>
      </w:r>
      <w:r>
        <w:rPr>
          <w:sz w:val="20"/>
        </w:rPr>
        <w:t>100 funds. Scored, classified, and actioned in under 60 seconds.</w:t>
      </w:r>
    </w:p>
    <w:p>
      <w:r>
        <w:rPr>
          <w:b w:val="0"/>
          <w:color w:val="6C757D"/>
          <w:sz w:val="20"/>
        </w:rPr>
        <w:t>Speaker Notes: "This is a live, working application. Not a mockup."</w:t>
      </w:r>
    </w:p>
    <w:p/>
    <w:p>
      <w:pPr>
        <w:pStyle w:val="Heading3"/>
      </w:pPr>
      <w:r>
        <w:rPr>
          <w:color w:val="004B87"/>
          <w:sz w:val="24"/>
        </w:rPr>
        <w:t>Slide 7 — Business Value</w:t>
      </w:r>
    </w:p>
    <w:p>
      <w:r>
        <w:rPr>
          <w:b/>
          <w:color w:val="004B87"/>
          <w:sz w:val="20"/>
        </w:rPr>
        <w:t xml:space="preserve">Title: </w:t>
      </w:r>
      <w:r>
        <w:rPr>
          <w:sz w:val="20"/>
        </w:rPr>
        <w:t>The Business Case Is Overwhelming</w:t>
      </w:r>
    </w:p>
    <w:p>
      <w:r>
        <w:rPr>
          <w:b/>
          <w:color w:val="004B87"/>
          <w:sz w:val="20"/>
        </w:rPr>
        <w:t xml:space="preserve">Metrics: </w:t>
      </w:r>
      <w:r>
        <w:rPr>
          <w:sz w:val="20"/>
        </w:rPr>
        <w:t>97% faster portfolio assessment | 70% SLA detection improvement | ~$2.6M annual benefit</w:t>
      </w:r>
    </w:p>
    <w:p>
      <w:r>
        <w:rPr>
          <w:b/>
          <w:color w:val="004B87"/>
          <w:sz w:val="20"/>
        </w:rPr>
        <w:t xml:space="preserve">Key Figure: </w:t>
      </w:r>
      <w:r>
        <w:rPr>
          <w:sz w:val="20"/>
        </w:rPr>
        <w:t>Year 1 ROI: 718% | Payback: &lt; 8 weeks</w:t>
      </w:r>
    </w:p>
    <w:p>
      <w:r>
        <w:rPr>
          <w:b w:val="0"/>
          <w:color w:val="6C757D"/>
          <w:sz w:val="20"/>
        </w:rPr>
        <w:t>Speaker Notes: "The mandate retention figure alone — one client kept — drives more than half the value."</w:t>
      </w:r>
    </w:p>
    <w:p/>
    <w:p>
      <w:pPr>
        <w:pStyle w:val="Heading3"/>
      </w:pPr>
      <w:r>
        <w:rPr>
          <w:color w:val="004B87"/>
          <w:sz w:val="24"/>
        </w:rPr>
        <w:t>Slide 8 — Architecture</w:t>
      </w:r>
    </w:p>
    <w:p>
      <w:r>
        <w:rPr>
          <w:b/>
          <w:color w:val="004B87"/>
          <w:sz w:val="20"/>
        </w:rPr>
        <w:t xml:space="preserve">Title: </w:t>
      </w:r>
      <w:r>
        <w:rPr>
          <w:sz w:val="20"/>
        </w:rPr>
        <w:t>Built to Scale</w:t>
      </w:r>
    </w:p>
    <w:p>
      <w:r>
        <w:rPr>
          <w:b/>
          <w:color w:val="004B87"/>
          <w:sz w:val="20"/>
        </w:rPr>
        <w:t xml:space="preserve">Today: </w:t>
      </w:r>
      <w:r>
        <w:rPr>
          <w:sz w:val="20"/>
        </w:rPr>
        <w:t>Python + Streamlit + Pandas + Plotly | CSV input | Three modular intelligence engines</w:t>
      </w:r>
    </w:p>
    <w:p>
      <w:r>
        <w:rPr>
          <w:b/>
          <w:color w:val="004B87"/>
          <w:sz w:val="20"/>
        </w:rPr>
        <w:t xml:space="preserve">Phase 2: </w:t>
      </w:r>
      <w:r>
        <w:rPr>
          <w:sz w:val="20"/>
        </w:rPr>
        <w:t>Real-time API feeds | Cloud deployment (Azure) | Email/Teams alerting | ITSM integration</w:t>
      </w:r>
    </w:p>
    <w:p>
      <w:r>
        <w:rPr>
          <w:b w:val="0"/>
          <w:color w:val="6C757D"/>
          <w:sz w:val="20"/>
        </w:rPr>
        <w:t>Speaker Notes: "We chose this stack deliberately. Fast to build, architecturally sound for production scaling."</w:t>
      </w:r>
    </w:p>
    <w:p/>
    <w:p>
      <w:pPr>
        <w:pStyle w:val="Heading3"/>
      </w:pPr>
      <w:r>
        <w:rPr>
          <w:color w:val="004B87"/>
          <w:sz w:val="24"/>
        </w:rPr>
        <w:t>Slide 9 — Roadmap</w:t>
      </w:r>
    </w:p>
    <w:p>
      <w:r>
        <w:rPr>
          <w:b/>
          <w:color w:val="004B87"/>
          <w:sz w:val="20"/>
        </w:rPr>
        <w:t xml:space="preserve">Title: </w:t>
      </w:r>
      <w:r>
        <w:rPr>
          <w:sz w:val="20"/>
        </w:rPr>
        <w:t>From Hackathon to Production</w:t>
      </w:r>
    </w:p>
    <w:p>
      <w:r>
        <w:rPr>
          <w:b/>
          <w:color w:val="004B87"/>
          <w:sz w:val="20"/>
        </w:rPr>
        <w:t xml:space="preserve">30 Days: </w:t>
      </w:r>
      <w:r>
        <w:rPr>
          <w:sz w:val="20"/>
        </w:rPr>
        <w:t>Connect to 2 real data sources. Internal deployment. Pilot with 2 Ops Directors.</w:t>
      </w:r>
    </w:p>
    <w:p>
      <w:r>
        <w:rPr>
          <w:b/>
          <w:color w:val="004B87"/>
          <w:sz w:val="20"/>
        </w:rPr>
        <w:t xml:space="preserve">60 Days: </w:t>
      </w:r>
      <w:r>
        <w:rPr>
          <w:sz w:val="20"/>
        </w:rPr>
        <w:t>Full portfolio integration. Daily automated reports. Threshold alerting.</w:t>
      </w:r>
    </w:p>
    <w:p>
      <w:r>
        <w:rPr>
          <w:b/>
          <w:color w:val="004B87"/>
          <w:sz w:val="20"/>
        </w:rPr>
        <w:t xml:space="preserve">90 Days: </w:t>
      </w:r>
      <w:r>
        <w:rPr>
          <w:sz w:val="20"/>
        </w:rPr>
        <w:t>ITSM integration. Predictive ML scoring. Self-service for all Ops managers.</w:t>
      </w:r>
    </w:p>
    <w:p>
      <w:r>
        <w:rPr>
          <w:b w:val="0"/>
          <w:color w:val="6C757D"/>
          <w:sz w:val="20"/>
        </w:rPr>
        <w:t>Speaker Notes: "The 30-day plan is achievable with current team resources."</w:t>
      </w:r>
    </w:p>
    <w:p/>
    <w:p>
      <w:pPr>
        <w:pStyle w:val="Heading3"/>
      </w:pPr>
      <w:r>
        <w:rPr>
          <w:color w:val="004B87"/>
          <w:sz w:val="24"/>
        </w:rPr>
        <w:t>Slide 10 — Call to Action</w:t>
      </w:r>
    </w:p>
    <w:p>
      <w:r>
        <w:rPr>
          <w:b/>
          <w:color w:val="004B87"/>
          <w:sz w:val="20"/>
        </w:rPr>
        <w:t xml:space="preserve">Title: </w:t>
      </w:r>
      <w:r>
        <w:rPr>
          <w:sz w:val="20"/>
        </w:rPr>
        <w:t>From Reactive to Predictive — Starting Now</w:t>
      </w:r>
    </w:p>
    <w:p>
      <w:r>
        <w:rPr>
          <w:b/>
          <w:color w:val="004B87"/>
          <w:sz w:val="20"/>
        </w:rPr>
        <w:t xml:space="preserve">We Proved:: </w:t>
      </w:r>
      <w:r>
        <w:rPr>
          <w:sz w:val="20"/>
        </w:rPr>
        <w:t>Concept proven today. Data already exists. ROI is clear. Timing is right.</w:t>
      </w:r>
    </w:p>
    <w:p>
      <w:r>
        <w:rPr>
          <w:b/>
          <w:color w:val="004B87"/>
          <w:sz w:val="20"/>
        </w:rPr>
        <w:t xml:space="preserve">We Are Asking:: </w:t>
      </w:r>
      <w:r>
        <w:rPr>
          <w:sz w:val="20"/>
        </w:rPr>
        <w:t>30-day development sprint | Access to 2 data sources | 2 Ops Director sponsors</w:t>
      </w:r>
    </w:p>
    <w:p>
      <w:r>
        <w:rPr>
          <w:b w:val="0"/>
          <w:color w:val="6C757D"/>
          <w:sz w:val="20"/>
        </w:rPr>
        <w:t>Speaker Notes: "AD Control Tower is not a hackathon experiment. It is the beginning of how Alter Domus will operate in the future."</w:t>
      </w:r>
    </w:p>
    <w:p/>
    <w:p>
      <w:r>
        <w:br w:type="page"/>
      </w:r>
    </w:p>
    <w:p>
      <w:pPr>
        <w:pStyle w:val="Heading1"/>
      </w:pPr>
      <w:r>
        <w:rPr>
          <w:color w:val="004B87"/>
          <w:sz w:val="36"/>
        </w:rPr>
        <w:t>Section 20 — Judge Questions &amp; Answers (30)</w:t>
      </w:r>
    </w:p>
    <w:p>
      <w:r>
        <w:rPr>
          <w:b/>
          <w:color w:val="004B87"/>
          <w:sz w:val="20"/>
        </w:rPr>
        <w:t>Q1: What problem does AD Control Tower solve?</w:t>
      </w:r>
    </w:p>
    <w:p>
      <w:r>
        <w:rPr>
          <w:b w:val="0"/>
          <w:sz w:val="20"/>
        </w:rPr>
        <w:t>A: Alter Domus lacks real-time operational visibility across its fund portfolio. Leaders discover problems after client impact. Control Tower converts existing operational data into real-time intelligence, enabling the shift from reactive to predictive operations.</w:t>
      </w:r>
    </w:p>
    <w:p/>
    <w:p>
      <w:r>
        <w:rPr>
          <w:b/>
          <w:color w:val="004B87"/>
          <w:sz w:val="20"/>
        </w:rPr>
        <w:t>Q2: Why is this important to Alter Domus specifically?</w:t>
      </w:r>
    </w:p>
    <w:p>
      <w:r>
        <w:rPr>
          <w:b w:val="0"/>
          <w:sz w:val="20"/>
        </w:rPr>
        <w:t>A: The fund administration industry is commoditising on price. Operational quality and transparency are the competitive differentiators. Control Tower is that differentiator.</w:t>
      </w:r>
    </w:p>
    <w:p/>
    <w:p>
      <w:r>
        <w:rPr>
          <w:b/>
          <w:color w:val="004B87"/>
          <w:sz w:val="20"/>
        </w:rPr>
        <w:t>Q3: What data does the system use?</w:t>
      </w:r>
    </w:p>
    <w:p>
      <w:r>
        <w:rPr>
          <w:b w:val="0"/>
          <w:sz w:val="20"/>
        </w:rPr>
        <w:t>A: Five operational metrics per fund: open exceptions, overdue tasks, client escalations, resource utilisation, and SLA breaches. These metrics exist today across operational systems.</w:t>
      </w:r>
    </w:p>
    <w:p/>
    <w:p>
      <w:r>
        <w:rPr>
          <w:b/>
          <w:color w:val="004B87"/>
          <w:sz w:val="20"/>
        </w:rPr>
        <w:t>Q4: How is the health score calculated?</w:t>
      </w:r>
    </w:p>
    <w:p>
      <w:r>
        <w:rPr>
          <w:b w:val="0"/>
          <w:sz w:val="20"/>
        </w:rPr>
        <w:t>A: Weighted penalty model: each metric normalised to 0–1 severity, combined using business-justified weights (exceptions 25%, tasks 25%, SLA 20%, escalations 20%, utilisation 10%). Weighted penalty subtracted from 100.</w:t>
      </w:r>
    </w:p>
    <w:p/>
    <w:p>
      <w:r>
        <w:rPr>
          <w:b/>
          <w:color w:val="004B87"/>
          <w:sz w:val="20"/>
        </w:rPr>
        <w:t>Q5: Why those specific weights?</w:t>
      </w:r>
    </w:p>
    <w:p>
      <w:r>
        <w:rPr>
          <w:b w:val="0"/>
          <w:sz w:val="20"/>
        </w:rPr>
        <w:t>A: Weights reflect business impact. Exceptions and tasks are leading indicators predicting future problems. SLA and escalations directly affect client relationships. Utilisation has an optimal range, hence lower weight with non-linear penalty.</w:t>
      </w:r>
    </w:p>
    <w:p/>
    <w:p>
      <w:r>
        <w:rPr>
          <w:b/>
          <w:color w:val="004B87"/>
          <w:sz w:val="20"/>
        </w:rPr>
        <w:t>Q6: What makes the risk classification different from just using the score?</w:t>
      </w:r>
    </w:p>
    <w:p>
      <w:r>
        <w:rPr>
          <w:b w:val="0"/>
          <w:sz w:val="20"/>
        </w:rPr>
        <w:t>A: Override rules enforce minimum risk tiers regardless of composite score. A fund with 8+ client escalations is always Critical — preventing averaging out to a misleading score when one dimension is in crisis.</w:t>
      </w:r>
    </w:p>
    <w:p/>
    <w:p>
      <w:r>
        <w:rPr>
          <w:b/>
          <w:color w:val="004B87"/>
          <w:sz w:val="20"/>
        </w:rPr>
        <w:t>Q7: How were recommendations generated?</w:t>
      </w:r>
    </w:p>
    <w:p>
      <w:r>
        <w:rPr>
          <w:b w:val="0"/>
          <w:sz w:val="20"/>
        </w:rPr>
        <w:t>A: Rule-based, generated from live data. Each rule matches a specific metric threshold or combination. Rules combine operational knowledge with common escalation protocols.</w:t>
      </w:r>
    </w:p>
    <w:p/>
    <w:p>
      <w:r>
        <w:rPr>
          <w:b/>
          <w:color w:val="004B87"/>
          <w:sz w:val="20"/>
        </w:rPr>
        <w:t>Q8: Can this scale to the full Alter Domus portfolio?</w:t>
      </w:r>
    </w:p>
    <w:p>
      <w:r>
        <w:rPr>
          <w:b w:val="0"/>
          <w:sz w:val="20"/>
        </w:rPr>
        <w:t>A: Yes. Pandas handles thousands of rows in milliseconds. Architecture separates data processing from presentation — each layer scales independently. Phase 2 targets Azure/AWS cloud deployment.</w:t>
      </w:r>
    </w:p>
    <w:p/>
    <w:p>
      <w:r>
        <w:rPr>
          <w:b/>
          <w:color w:val="004B87"/>
          <w:sz w:val="20"/>
        </w:rPr>
        <w:t>Q9: What is the ROI and how did you calculate it?</w:t>
      </w:r>
    </w:p>
    <w:p>
      <w:r>
        <w:rPr>
          <w:b w:val="0"/>
          <w:sz w:val="20"/>
        </w:rPr>
        <w:t>A: 718% first-year ROI, sub-8-week payback. $2.6M annual benefit: Director time savings $112K, SLA breach avoidance $750K, one client mandate retained $1.5M. Conservative estimates validated against industry benchmarks.</w:t>
      </w:r>
    </w:p>
    <w:p/>
    <w:p>
      <w:r>
        <w:rPr>
          <w:b/>
          <w:color w:val="004B87"/>
          <w:sz w:val="20"/>
        </w:rPr>
        <w:t>Q10: What are your key ROI assumptions?</w:t>
      </w:r>
    </w:p>
    <w:p>
      <w:r>
        <w:rPr>
          <w:b w:val="0"/>
          <w:sz w:val="20"/>
        </w:rPr>
        <w:t>A: Five Directors saving 3 hrs/week at $150/hr. 30% SLA breach reduction. One client mandate retained. Two staff retained versus turnover scenario. Each independently defensible and conservative.</w:t>
      </w:r>
    </w:p>
    <w:p/>
    <w:p>
      <w:r>
        <w:rPr>
          <w:b/>
          <w:color w:val="004B87"/>
          <w:sz w:val="20"/>
        </w:rPr>
        <w:t>Q11: What does it take to go from MVP to production?</w:t>
      </w:r>
    </w:p>
    <w:p>
      <w:r>
        <w:rPr>
          <w:b w:val="0"/>
          <w:sz w:val="20"/>
        </w:rPr>
        <w:t>A: 30-day sprint: connect 2 real data sources, internal deployment, pilot with 2 Ops Directors. 60 days: full integration and alerting. 90 days: ITSM integration and predictive scoring.</w:t>
      </w:r>
    </w:p>
    <w:p/>
    <w:p>
      <w:r>
        <w:rPr>
          <w:b/>
          <w:color w:val="004B87"/>
          <w:sz w:val="20"/>
        </w:rPr>
        <w:t>Q12: Why Streamlit instead of a more enterprise UI?</w:t>
      </w:r>
    </w:p>
    <w:p>
      <w:r>
        <w:rPr>
          <w:b w:val="0"/>
          <w:sz w:val="20"/>
        </w:rPr>
        <w:t>A: For MVP: 80% capability at 10% build time. Production-capable, supports authentication, can be containerised. In Phase 2, intelligence engines serve any frontend — React, Power BI, or embedded client portal.</w:t>
      </w:r>
    </w:p>
    <w:p/>
    <w:p>
      <w:r>
        <w:rPr>
          <w:b/>
          <w:color w:val="004B87"/>
          <w:sz w:val="20"/>
        </w:rPr>
        <w:t>Q13: How do you handle bad data or missing values?</w:t>
      </w:r>
    </w:p>
    <w:p>
      <w:r>
        <w:rPr>
          <w:b w:val="0"/>
          <w:sz w:val="20"/>
        </w:rPr>
        <w:t>A: CSV validator checks all required columns before loading. Engines clamp out-of-range values to valid range rather than failing — graceful degradation. Phase 2 adds type validation, range checks, and imputation.</w:t>
      </w:r>
    </w:p>
    <w:p/>
    <w:p>
      <w:r>
        <w:rPr>
          <w:b/>
          <w:color w:val="004B87"/>
          <w:sz w:val="20"/>
        </w:rPr>
        <w:t>Q14: Could this integrate with ServiceNow or Jira?</w:t>
      </w:r>
    </w:p>
    <w:p>
      <w:r>
        <w:rPr>
          <w:b w:val="0"/>
          <w:sz w:val="20"/>
        </w:rPr>
        <w:t>A: Yes. Recommendation engine outputs structured dicts mapping directly to ServiceNow incidents or Jira tickets. API integration is straightforward and planned for 90-day roadmap.</w:t>
      </w:r>
    </w:p>
    <w:p/>
    <w:p>
      <w:r>
        <w:rPr>
          <w:b/>
          <w:color w:val="004B87"/>
          <w:sz w:val="20"/>
        </w:rPr>
        <w:t>Q15: How would you handle real-time data instead of CSV?</w:t>
      </w:r>
    </w:p>
    <w:p>
      <w:r>
        <w:rPr>
          <w:b w:val="0"/>
          <w:sz w:val="20"/>
        </w:rPr>
        <w:t>A: Data layer is already abstracted from intelligence layer. Replacing CSV with an API call or database query requires only modifying the data loading function in app.py. Engines receive a DataFrame regardless of source.</w:t>
      </w:r>
    </w:p>
    <w:p/>
    <w:p>
      <w:r>
        <w:rPr>
          <w:b/>
          <w:color w:val="004B87"/>
          <w:sz w:val="20"/>
        </w:rPr>
        <w:t>Q16: What is your security model?</w:t>
      </w:r>
    </w:p>
    <w:p>
      <w:r>
        <w:rPr>
          <w:b w:val="0"/>
          <w:sz w:val="20"/>
        </w:rPr>
        <w:t>A: MVP: data processed locally, never leaves the machine. Production: Azure AD SSO, RBAC by fund type and team, all data remains on-premises or in approved cloud infrastructure.</w:t>
      </w:r>
    </w:p>
    <w:p/>
    <w:p>
      <w:r>
        <w:rPr>
          <w:b/>
          <w:color w:val="004B87"/>
          <w:sz w:val="20"/>
        </w:rPr>
        <w:t>Q17: Who would own and maintain this in production?</w:t>
      </w:r>
    </w:p>
    <w:p>
      <w:r>
        <w:rPr>
          <w:b w:val="0"/>
          <w:sz w:val="20"/>
        </w:rPr>
        <w:t>A: Operational Excellence team, maintained by internal development team. Annual maintenance estimated $30–50K — a fraction of the value generated.</w:t>
      </w:r>
    </w:p>
    <w:p/>
    <w:p>
      <w:r>
        <w:rPr>
          <w:b/>
          <w:color w:val="004B87"/>
          <w:sz w:val="20"/>
        </w:rPr>
        <w:t>Q18: What are the risks of this project?</w:t>
      </w:r>
    </w:p>
    <w:p>
      <w:r>
        <w:rPr>
          <w:b w:val="0"/>
          <w:sz w:val="20"/>
        </w:rPr>
        <w:t>A: Data quality (mitigated by validation), adoption (mitigated by Ops Director involvement from day one), scope creep (mitigated by strict phased roadmap).</w:t>
      </w:r>
    </w:p>
    <w:p/>
    <w:p>
      <w:r>
        <w:rPr>
          <w:b/>
          <w:color w:val="004B87"/>
          <w:sz w:val="20"/>
        </w:rPr>
        <w:t>Q19: How is this different from Power BI or Tableau?</w:t>
      </w:r>
    </w:p>
    <w:p>
      <w:r>
        <w:rPr>
          <w:b w:val="0"/>
          <w:sz w:val="20"/>
        </w:rPr>
        <w:t>A: BI tools visualise data humans have already interpreted. Control Tower generates intelligence — health score, risk classification, bottleneck detection, recommendations are computed, not built manually.</w:t>
      </w:r>
    </w:p>
    <w:p/>
    <w:p>
      <w:r>
        <w:rPr>
          <w:b/>
          <w:color w:val="004B87"/>
          <w:sz w:val="20"/>
        </w:rPr>
        <w:t>Q20: What is the one metric to measure success?</w:t>
      </w:r>
    </w:p>
    <w:p>
      <w:r>
        <w:rPr>
          <w:b w:val="0"/>
          <w:sz w:val="20"/>
        </w:rPr>
        <w:t>A: Portfolio Health Score trend over time. If the weekly average is increasing, the platform is driving operational improvement. Secondary: time-to-detect for critical fund issues.</w:t>
      </w:r>
    </w:p>
    <w:p/>
    <w:p>
      <w:r>
        <w:rPr>
          <w:b/>
          <w:color w:val="004B87"/>
          <w:sz w:val="20"/>
        </w:rPr>
        <w:t>Q21: Could clients see this dashboard?</w:t>
      </w:r>
    </w:p>
    <w:p>
      <w:r>
        <w:rPr>
          <w:b w:val="0"/>
          <w:sz w:val="20"/>
        </w:rPr>
        <w:t>A: Phase 3 vision — client-facing operational transparency portal. Clients see their fund's health score, SLA status, and exception resolution progress. A genuine RFP differentiator.</w:t>
      </w:r>
    </w:p>
    <w:p/>
    <w:p>
      <w:r>
        <w:rPr>
          <w:b/>
          <w:color w:val="004B87"/>
          <w:sz w:val="20"/>
        </w:rPr>
        <w:t>Q22: What is the biggest lesson from today's hackathon?</w:t>
      </w:r>
    </w:p>
    <w:p>
      <w:r>
        <w:rPr>
          <w:b w:val="0"/>
          <w:sz w:val="20"/>
        </w:rPr>
        <w:t>A: The data already exists. The problem was never absence of data — it was absence of synthesis. We were sitting on all the information needed to answer the most important operational questions.</w:t>
      </w:r>
    </w:p>
    <w:p/>
    <w:p>
      <w:r>
        <w:rPr>
          <w:b/>
          <w:color w:val="004B87"/>
          <w:sz w:val="20"/>
        </w:rPr>
        <w:t>Q23: How did you validate the health score formula?</w:t>
      </w:r>
    </w:p>
    <w:p>
      <w:r>
        <w:rPr>
          <w:b w:val="0"/>
          <w:sz w:val="20"/>
        </w:rPr>
        <w:t>A: Applied to 100 synthetic funds spanning the full risk spectrum and validated output matched expectations for each risk profile. Formula is transparent, explainable, and tunable against empirical data.</w:t>
      </w:r>
    </w:p>
    <w:p/>
    <w:p>
      <w:r>
        <w:rPr>
          <w:b/>
          <w:color w:val="004B87"/>
          <w:sz w:val="20"/>
        </w:rPr>
        <w:t>Q24: Why are you confident in the business value estimates?</w:t>
      </w:r>
    </w:p>
    <w:p>
      <w:r>
        <w:rPr>
          <w:b w:val="0"/>
          <w:sz w:val="20"/>
        </w:rPr>
        <w:t>A: Each estimate is grounded in real operational costs and conservative assumptions. The mandate retention figure is based on average annual fee revenue. Retaining one mandate through better service quality is a realistic outcome.</w:t>
      </w:r>
    </w:p>
    <w:p/>
    <w:p>
      <w:r>
        <w:rPr>
          <w:b/>
          <w:color w:val="004B87"/>
          <w:sz w:val="20"/>
        </w:rPr>
        <w:t>Q25: What would you do with more time?</w:t>
      </w:r>
    </w:p>
    <w:p>
      <w:r>
        <w:rPr>
          <w:b w:val="0"/>
          <w:sz w:val="20"/>
        </w:rPr>
        <w:t>A: Connect to real data sources, add trend view (health score over time), implement email alerting, add user authentication. Core engine logic is solid — enhancements are in data connectivity and UX.</w:t>
      </w:r>
    </w:p>
    <w:p/>
    <w:p>
      <w:r>
        <w:rPr>
          <w:b/>
          <w:color w:val="004B87"/>
          <w:sz w:val="20"/>
        </w:rPr>
        <w:t>Q26: How would Operations Directors use this day-to-day?</w:t>
      </w:r>
    </w:p>
    <w:p>
      <w:r>
        <w:rPr>
          <w:b w:val="0"/>
          <w:sz w:val="20"/>
        </w:rPr>
        <w:t>A: Upload or auto-refresh data each morning → review Portfolio Score → check Critical funds → review P1 recommendations → assign actions → check bottleneck cards → close morning stand-up with clear priorities. Five minutes total.</w:t>
      </w:r>
    </w:p>
    <w:p/>
    <w:p>
      <w:r>
        <w:rPr>
          <w:b/>
          <w:color w:val="004B87"/>
          <w:sz w:val="20"/>
        </w:rPr>
        <w:t>Q27: What happens when a fund moves from Critical to Healthy?</w:t>
      </w:r>
    </w:p>
    <w:p>
      <w:r>
        <w:rPr>
          <w:b w:val="0"/>
          <w:sz w:val="20"/>
        </w:rPr>
        <w:t>A: Phase 2 adds time-series layer — daily health score snapshots in a database. Enables trend charts, measures intervention impact, creates historical benchmarks. MVP establishes the scoring foundation.</w:t>
      </w:r>
    </w:p>
    <w:p/>
    <w:p>
      <w:r>
        <w:rPr>
          <w:b/>
          <w:color w:val="004B87"/>
          <w:sz w:val="20"/>
        </w:rPr>
        <w:t>Q28: Is this applicable outside Alter Domus?</w:t>
      </w:r>
    </w:p>
    <w:p>
      <w:r>
        <w:rPr>
          <w:b w:val="0"/>
          <w:sz w:val="20"/>
        </w:rPr>
        <w:t>A: The architecture is applicable to any operations-intensive financial services firm. Fund administrators, custodians, transfer agents all face similar visibility challenges. Could be productised or white-labelled.</w:t>
      </w:r>
    </w:p>
    <w:p/>
    <w:p>
      <w:r>
        <w:rPr>
          <w:b/>
          <w:color w:val="004B87"/>
          <w:sz w:val="20"/>
        </w:rPr>
        <w:t>Q29: What do you say to a sceptical Operations Director?</w:t>
      </w:r>
    </w:p>
    <w:p>
      <w:r>
        <w:rPr>
          <w:b w:val="0"/>
          <w:sz w:val="20"/>
        </w:rPr>
        <w:t>A: The alternative — hours of manual gathering without a consistent framework — is also a single number, just one formed through bias and incomplete data. Control Tower makes that synthesis explicit, consistent, and auditable.</w:t>
      </w:r>
    </w:p>
    <w:p/>
    <w:p>
      <w:r>
        <w:rPr>
          <w:b/>
          <w:color w:val="004B87"/>
          <w:sz w:val="20"/>
        </w:rPr>
        <w:t>Q30: What is your call to action for the judges?</w:t>
      </w:r>
    </w:p>
    <w:p>
      <w:r>
        <w:rPr>
          <w:b w:val="0"/>
          <w:sz w:val="20"/>
        </w:rPr>
        <w:t>A: Approve a 30-day productionisation sprint. Grant access to two operational data sources. Assign two Ops Director sponsors. We are ready to move from hackathon to production.</w:t>
      </w:r>
    </w:p>
    <w:p/>
    <w:p>
      <w:r>
        <w:br w:type="page"/>
      </w:r>
    </w:p>
    <w:p>
      <w:pPr>
        <w:pStyle w:val="Heading1"/>
      </w:pPr>
      <w:r>
        <w:rPr>
          <w:color w:val="004B87"/>
          <w:sz w:val="36"/>
        </w:rPr>
        <w:t>Section 21 — 30/60/90 Day Roadmap</w:t>
      </w:r>
    </w:p>
    <w:p>
      <w:pPr>
        <w:pStyle w:val="Heading2"/>
      </w:pPr>
      <w:r>
        <w:rPr>
          <w:color w:val="1A1A2E"/>
          <w:sz w:val="28"/>
        </w:rPr>
        <w:t>30 Days — Foundation Sprint</w:t>
      </w:r>
    </w:p>
    <w:p>
      <w:r>
        <w:rPr>
          <w:b/>
          <w:sz w:val="20"/>
        </w:rPr>
        <w:t>Objective: Prove the concept with real data. Demonstrate daily operational value to two Operations Directors.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Task</w:t>
            </w:r>
          </w:p>
        </w:tc>
        <w:tc>
          <w:tcPr>
            <w:tcW w:type="dxa" w:w="3135"/>
            <w:shd w:val="clear" w:color="auto" w:fill="1A3A5C"/>
          </w:tcPr>
          <w:p>
            <w:r>
              <w:rPr>
                <w:b/>
                <w:color w:val="FFFFFF"/>
                <w:sz w:val="18"/>
              </w:rPr>
              <w:t>Owner</w:t>
            </w:r>
          </w:p>
        </w:tc>
        <w:tc>
          <w:tcPr>
            <w:tcW w:type="dxa" w:w="3135"/>
            <w:shd w:val="clear" w:color="auto" w:fill="1A3A5C"/>
          </w:tcPr>
          <w:p>
            <w:r>
              <w:rPr>
                <w:b/>
                <w:color w:val="FFFFFF"/>
                <w:sz w:val="18"/>
              </w:rPr>
              <w:t>Priority</w:t>
            </w:r>
          </w:p>
        </w:tc>
      </w:tr>
      <w:tr>
        <w:tc>
          <w:tcPr>
            <w:tcW w:type="dxa" w:w="3135"/>
            <w:shd w:val="clear" w:color="auto" w:fill="F0F4F8"/>
          </w:tcPr>
          <w:p>
            <w:r>
              <w:rPr>
                <w:sz w:val="18"/>
              </w:rPr>
              <w:t>Connect to 2 operational data sources (exceptions, tasks)</w:t>
            </w:r>
          </w:p>
        </w:tc>
        <w:tc>
          <w:tcPr>
            <w:tcW w:type="dxa" w:w="3135"/>
            <w:shd w:val="clear" w:color="auto" w:fill="F0F4F8"/>
          </w:tcPr>
          <w:p>
            <w:r>
              <w:rPr>
                <w:sz w:val="18"/>
              </w:rPr>
              <w:t>Dev Team</w:t>
            </w:r>
          </w:p>
        </w:tc>
        <w:tc>
          <w:tcPr>
            <w:tcW w:type="dxa" w:w="3135"/>
            <w:shd w:val="clear" w:color="auto" w:fill="F0F4F8"/>
          </w:tcPr>
          <w:p>
            <w:r>
              <w:rPr>
                <w:sz w:val="18"/>
              </w:rPr>
              <w:t>Critical</w:t>
            </w:r>
          </w:p>
        </w:tc>
      </w:tr>
      <w:tr>
        <w:tc>
          <w:tcPr>
            <w:tcW w:type="dxa" w:w="3135"/>
          </w:tcPr>
          <w:p>
            <w:r>
              <w:rPr>
                <w:sz w:val="18"/>
              </w:rPr>
              <w:t>Deploy on Alter Domus internal infrastructure</w:t>
            </w:r>
          </w:p>
        </w:tc>
        <w:tc>
          <w:tcPr>
            <w:tcW w:type="dxa" w:w="3135"/>
          </w:tcPr>
          <w:p>
            <w:r>
              <w:rPr>
                <w:sz w:val="18"/>
              </w:rPr>
              <w:t>Dev + IT</w:t>
            </w:r>
          </w:p>
        </w:tc>
        <w:tc>
          <w:tcPr>
            <w:tcW w:type="dxa" w:w="3135"/>
          </w:tcPr>
          <w:p>
            <w:r>
              <w:rPr>
                <w:sz w:val="18"/>
              </w:rPr>
              <w:t>Critical</w:t>
            </w:r>
          </w:p>
        </w:tc>
      </w:tr>
      <w:tr>
        <w:tc>
          <w:tcPr>
            <w:tcW w:type="dxa" w:w="3135"/>
            <w:shd w:val="clear" w:color="auto" w:fill="F0F4F8"/>
          </w:tcPr>
          <w:p>
            <w:r>
              <w:rPr>
                <w:sz w:val="18"/>
              </w:rPr>
              <w:t>Pilot with 2 Operations Directors</w:t>
            </w:r>
          </w:p>
        </w:tc>
        <w:tc>
          <w:tcPr>
            <w:tcW w:type="dxa" w:w="3135"/>
            <w:shd w:val="clear" w:color="auto" w:fill="F0F4F8"/>
          </w:tcPr>
          <w:p>
            <w:r>
              <w:rPr>
                <w:sz w:val="18"/>
              </w:rPr>
              <w:t>Product + Ops</w:t>
            </w:r>
          </w:p>
        </w:tc>
        <w:tc>
          <w:tcPr>
            <w:tcW w:type="dxa" w:w="3135"/>
            <w:shd w:val="clear" w:color="auto" w:fill="F0F4F8"/>
          </w:tcPr>
          <w:p>
            <w:r>
              <w:rPr>
                <w:sz w:val="18"/>
              </w:rPr>
              <w:t>Critical</w:t>
            </w:r>
          </w:p>
        </w:tc>
      </w:tr>
      <w:tr>
        <w:tc>
          <w:tcPr>
            <w:tcW w:type="dxa" w:w="3135"/>
          </w:tcPr>
          <w:p>
            <w:r>
              <w:rPr>
                <w:sz w:val="18"/>
              </w:rPr>
              <w:t>Add CSV validation and error handling</w:t>
            </w:r>
          </w:p>
        </w:tc>
        <w:tc>
          <w:tcPr>
            <w:tcW w:type="dxa" w:w="3135"/>
          </w:tcPr>
          <w:p>
            <w:r>
              <w:rPr>
                <w:sz w:val="18"/>
              </w:rPr>
              <w:t>Dev Team</w:t>
            </w:r>
          </w:p>
        </w:tc>
        <w:tc>
          <w:tcPr>
            <w:tcW w:type="dxa" w:w="3135"/>
          </w:tcPr>
          <w:p>
            <w:r>
              <w:rPr>
                <w:sz w:val="18"/>
              </w:rPr>
              <w:t>High</w:t>
            </w:r>
          </w:p>
        </w:tc>
      </w:tr>
      <w:tr>
        <w:tc>
          <w:tcPr>
            <w:tcW w:type="dxa" w:w="3135"/>
            <w:shd w:val="clear" w:color="auto" w:fill="F0F4F8"/>
          </w:tcPr>
          <w:p>
            <w:r>
              <w:rPr>
                <w:sz w:val="18"/>
              </w:rPr>
              <w:t>Set up daily automated data refresh</w:t>
            </w:r>
          </w:p>
        </w:tc>
        <w:tc>
          <w:tcPr>
            <w:tcW w:type="dxa" w:w="3135"/>
            <w:shd w:val="clear" w:color="auto" w:fill="F0F4F8"/>
          </w:tcPr>
          <w:p>
            <w:r>
              <w:rPr>
                <w:sz w:val="18"/>
              </w:rPr>
              <w:t>Dev Team</w:t>
            </w:r>
          </w:p>
        </w:tc>
        <w:tc>
          <w:tcPr>
            <w:tcW w:type="dxa" w:w="3135"/>
            <w:shd w:val="clear" w:color="auto" w:fill="F0F4F8"/>
          </w:tcPr>
          <w:p>
            <w:r>
              <w:rPr>
                <w:sz w:val="18"/>
              </w:rPr>
              <w:t>High</w:t>
            </w:r>
          </w:p>
        </w:tc>
      </w:tr>
      <w:tr>
        <w:tc>
          <w:tcPr>
            <w:tcW w:type="dxa" w:w="3135"/>
          </w:tcPr>
          <w:p>
            <w:r>
              <w:rPr>
                <w:sz w:val="18"/>
              </w:rPr>
              <w:t>Gather pilot user feedback</w:t>
            </w:r>
          </w:p>
        </w:tc>
        <w:tc>
          <w:tcPr>
            <w:tcW w:type="dxa" w:w="3135"/>
          </w:tcPr>
          <w:p>
            <w:r>
              <w:rPr>
                <w:sz w:val="18"/>
              </w:rPr>
              <w:t>Business Analyst</w:t>
            </w:r>
          </w:p>
        </w:tc>
        <w:tc>
          <w:tcPr>
            <w:tcW w:type="dxa" w:w="3135"/>
          </w:tcPr>
          <w:p>
            <w:r>
              <w:rPr>
                <w:sz w:val="18"/>
              </w:rPr>
              <w:t>High</w:t>
            </w:r>
          </w:p>
        </w:tc>
      </w:tr>
      <w:tr>
        <w:tc>
          <w:tcPr>
            <w:tcW w:type="dxa" w:w="3135"/>
            <w:shd w:val="clear" w:color="auto" w:fill="F0F4F8"/>
          </w:tcPr>
          <w:p>
            <w:r>
              <w:rPr>
                <w:sz w:val="18"/>
              </w:rPr>
              <w:t>Refine health score weights based on real data</w:t>
            </w:r>
          </w:p>
        </w:tc>
        <w:tc>
          <w:tcPr>
            <w:tcW w:type="dxa" w:w="3135"/>
            <w:shd w:val="clear" w:color="auto" w:fill="F0F4F8"/>
          </w:tcPr>
          <w:p>
            <w:r>
              <w:rPr>
                <w:sz w:val="18"/>
              </w:rPr>
              <w:t>Data Science</w:t>
            </w:r>
          </w:p>
        </w:tc>
        <w:tc>
          <w:tcPr>
            <w:tcW w:type="dxa" w:w="3135"/>
            <w:shd w:val="clear" w:color="auto" w:fill="F0F4F8"/>
          </w:tcPr>
          <w:p>
            <w:r>
              <w:rPr>
                <w:sz w:val="18"/>
              </w:rPr>
              <w:t>Medium</w:t>
            </w:r>
          </w:p>
        </w:tc>
      </w:tr>
    </w:tbl>
    <w:p/>
    <w:p>
      <w:r>
        <w:rPr>
          <w:b w:val="0"/>
          <w:sz w:val="20"/>
        </w:rPr>
        <w:t>Success Metrics: Dashboard running daily with real data | 2 Ops Directors using it in morning stand-up | At least 1 operational decision made using dashboard output</w:t>
      </w:r>
    </w:p>
    <w:p>
      <w:pPr>
        <w:pStyle w:val="Heading2"/>
      </w:pPr>
      <w:r>
        <w:rPr>
          <w:color w:val="1A1A2E"/>
          <w:sz w:val="28"/>
        </w:rPr>
        <w:t>60 Days — Operational Integration</w:t>
      </w:r>
    </w:p>
    <w:p>
      <w:r>
        <w:rPr>
          <w:b/>
          <w:sz w:val="20"/>
        </w:rPr>
        <w:t>Objective: Full portfolio coverage. Automated alerting. Baseline KPI measurement begins.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Task</w:t>
            </w:r>
          </w:p>
        </w:tc>
        <w:tc>
          <w:tcPr>
            <w:tcW w:type="dxa" w:w="3135"/>
            <w:shd w:val="clear" w:color="auto" w:fill="1A3A5C"/>
          </w:tcPr>
          <w:p>
            <w:r>
              <w:rPr>
                <w:b/>
                <w:color w:val="FFFFFF"/>
                <w:sz w:val="18"/>
              </w:rPr>
              <w:t>Owner</w:t>
            </w:r>
          </w:p>
        </w:tc>
        <w:tc>
          <w:tcPr>
            <w:tcW w:type="dxa" w:w="3135"/>
            <w:shd w:val="clear" w:color="auto" w:fill="1A3A5C"/>
          </w:tcPr>
          <w:p>
            <w:r>
              <w:rPr>
                <w:b/>
                <w:color w:val="FFFFFF"/>
                <w:sz w:val="18"/>
              </w:rPr>
              <w:t>Priority</w:t>
            </w:r>
          </w:p>
        </w:tc>
      </w:tr>
      <w:tr>
        <w:tc>
          <w:tcPr>
            <w:tcW w:type="dxa" w:w="3135"/>
            <w:shd w:val="clear" w:color="auto" w:fill="F0F4F8"/>
          </w:tcPr>
          <w:p>
            <w:r>
              <w:rPr>
                <w:sz w:val="18"/>
              </w:rPr>
              <w:t>Expand to full fund portfolio</w:t>
            </w:r>
          </w:p>
        </w:tc>
        <w:tc>
          <w:tcPr>
            <w:tcW w:type="dxa" w:w="3135"/>
            <w:shd w:val="clear" w:color="auto" w:fill="F0F4F8"/>
          </w:tcPr>
          <w:p>
            <w:r>
              <w:rPr>
                <w:sz w:val="18"/>
              </w:rPr>
              <w:t>Dev Team</w:t>
            </w:r>
          </w:p>
        </w:tc>
        <w:tc>
          <w:tcPr>
            <w:tcW w:type="dxa" w:w="3135"/>
            <w:shd w:val="clear" w:color="auto" w:fill="F0F4F8"/>
          </w:tcPr>
          <w:p>
            <w:r>
              <w:rPr>
                <w:sz w:val="18"/>
              </w:rPr>
              <w:t>Critical</w:t>
            </w:r>
          </w:p>
        </w:tc>
      </w:tr>
      <w:tr>
        <w:tc>
          <w:tcPr>
            <w:tcW w:type="dxa" w:w="3135"/>
          </w:tcPr>
          <w:p>
            <w:r>
              <w:rPr>
                <w:sz w:val="18"/>
              </w:rPr>
              <w:t>Email/Teams alerting for Critical fund detection</w:t>
            </w:r>
          </w:p>
        </w:tc>
        <w:tc>
          <w:tcPr>
            <w:tcW w:type="dxa" w:w="3135"/>
          </w:tcPr>
          <w:p>
            <w:r>
              <w:rPr>
                <w:sz w:val="18"/>
              </w:rPr>
              <w:t>Dev Team</w:t>
            </w:r>
          </w:p>
        </w:tc>
        <w:tc>
          <w:tcPr>
            <w:tcW w:type="dxa" w:w="3135"/>
          </w:tcPr>
          <w:p>
            <w:r>
              <w:rPr>
                <w:sz w:val="18"/>
              </w:rPr>
              <w:t>High</w:t>
            </w:r>
          </w:p>
        </w:tc>
      </w:tr>
      <w:tr>
        <w:tc>
          <w:tcPr>
            <w:tcW w:type="dxa" w:w="3135"/>
            <w:shd w:val="clear" w:color="auto" w:fill="F0F4F8"/>
          </w:tcPr>
          <w:p>
            <w:r>
              <w:rPr>
                <w:sz w:val="18"/>
              </w:rPr>
              <w:t>Daily health score report emailed to Ops Directors</w:t>
            </w:r>
          </w:p>
        </w:tc>
        <w:tc>
          <w:tcPr>
            <w:tcW w:type="dxa" w:w="3135"/>
            <w:shd w:val="clear" w:color="auto" w:fill="F0F4F8"/>
          </w:tcPr>
          <w:p>
            <w:r>
              <w:rPr>
                <w:sz w:val="18"/>
              </w:rPr>
              <w:t>Dev + Ops</w:t>
            </w:r>
          </w:p>
        </w:tc>
        <w:tc>
          <w:tcPr>
            <w:tcW w:type="dxa" w:w="3135"/>
            <w:shd w:val="clear" w:color="auto" w:fill="F0F4F8"/>
          </w:tcPr>
          <w:p>
            <w:r>
              <w:rPr>
                <w:sz w:val="18"/>
              </w:rPr>
              <w:t>High</w:t>
            </w:r>
          </w:p>
        </w:tc>
      </w:tr>
      <w:tr>
        <w:tc>
          <w:tcPr>
            <w:tcW w:type="dxa" w:w="3135"/>
          </w:tcPr>
          <w:p>
            <w:r>
              <w:rPr>
                <w:sz w:val="18"/>
              </w:rPr>
              <w:t>User authentication (Azure AD SSO)</w:t>
            </w:r>
          </w:p>
        </w:tc>
        <w:tc>
          <w:tcPr>
            <w:tcW w:type="dxa" w:w="3135"/>
          </w:tcPr>
          <w:p>
            <w:r>
              <w:rPr>
                <w:sz w:val="18"/>
              </w:rPr>
              <w:t>Dev + IT</w:t>
            </w:r>
          </w:p>
        </w:tc>
        <w:tc>
          <w:tcPr>
            <w:tcW w:type="dxa" w:w="3135"/>
          </w:tcPr>
          <w:p>
            <w:r>
              <w:rPr>
                <w:sz w:val="18"/>
              </w:rPr>
              <w:t>High</w:t>
            </w:r>
          </w:p>
        </w:tc>
      </w:tr>
      <w:tr>
        <w:tc>
          <w:tcPr>
            <w:tcW w:type="dxa" w:w="3135"/>
            <w:shd w:val="clear" w:color="auto" w:fill="F0F4F8"/>
          </w:tcPr>
          <w:p>
            <w:r>
              <w:rPr>
                <w:sz w:val="18"/>
              </w:rPr>
              <w:t>Role-based access control (by fund type/team)</w:t>
            </w:r>
          </w:p>
        </w:tc>
        <w:tc>
          <w:tcPr>
            <w:tcW w:type="dxa" w:w="3135"/>
            <w:shd w:val="clear" w:color="auto" w:fill="F0F4F8"/>
          </w:tcPr>
          <w:p>
            <w:r>
              <w:rPr>
                <w:sz w:val="18"/>
              </w:rPr>
              <w:t>Dev Team</w:t>
            </w:r>
          </w:p>
        </w:tc>
        <w:tc>
          <w:tcPr>
            <w:tcW w:type="dxa" w:w="3135"/>
            <w:shd w:val="clear" w:color="auto" w:fill="F0F4F8"/>
          </w:tcPr>
          <w:p>
            <w:r>
              <w:rPr>
                <w:sz w:val="18"/>
              </w:rPr>
              <w:t>High</w:t>
            </w:r>
          </w:p>
        </w:tc>
      </w:tr>
      <w:tr>
        <w:tc>
          <w:tcPr>
            <w:tcW w:type="dxa" w:w="3135"/>
          </w:tcPr>
          <w:p>
            <w:r>
              <w:rPr>
                <w:sz w:val="18"/>
              </w:rPr>
              <w:t>Trend view — health score over time</w:t>
            </w:r>
          </w:p>
        </w:tc>
        <w:tc>
          <w:tcPr>
            <w:tcW w:type="dxa" w:w="3135"/>
          </w:tcPr>
          <w:p>
            <w:r>
              <w:rPr>
                <w:sz w:val="18"/>
              </w:rPr>
              <w:t>Dev Team</w:t>
            </w:r>
          </w:p>
        </w:tc>
        <w:tc>
          <w:tcPr>
            <w:tcW w:type="dxa" w:w="3135"/>
          </w:tcPr>
          <w:p>
            <w:r>
              <w:rPr>
                <w:sz w:val="18"/>
              </w:rPr>
              <w:t>Medium</w:t>
            </w:r>
          </w:p>
        </w:tc>
      </w:tr>
      <w:tr>
        <w:tc>
          <w:tcPr>
            <w:tcW w:type="dxa" w:w="3135"/>
            <w:shd w:val="clear" w:color="auto" w:fill="F0F4F8"/>
          </w:tcPr>
          <w:p>
            <w:r>
              <w:rPr>
                <w:sz w:val="18"/>
              </w:rPr>
              <w:t>Begin collecting baseline KPI data</w:t>
            </w:r>
          </w:p>
        </w:tc>
        <w:tc>
          <w:tcPr>
            <w:tcW w:type="dxa" w:w="3135"/>
            <w:shd w:val="clear" w:color="auto" w:fill="F0F4F8"/>
          </w:tcPr>
          <w:p>
            <w:r>
              <w:rPr>
                <w:sz w:val="18"/>
              </w:rPr>
              <w:t>BA Team</w:t>
            </w:r>
          </w:p>
        </w:tc>
        <w:tc>
          <w:tcPr>
            <w:tcW w:type="dxa" w:w="3135"/>
            <w:shd w:val="clear" w:color="auto" w:fill="F0F4F8"/>
          </w:tcPr>
          <w:p>
            <w:r>
              <w:rPr>
                <w:sz w:val="18"/>
              </w:rPr>
              <w:t>Medium</w:t>
            </w:r>
          </w:p>
        </w:tc>
      </w:tr>
    </w:tbl>
    <w:p/>
    <w:p>
      <w:pPr>
        <w:pStyle w:val="Heading2"/>
      </w:pPr>
      <w:r>
        <w:rPr>
          <w:color w:val="1A1A2E"/>
          <w:sz w:val="28"/>
        </w:rPr>
        <w:t>90 Days — Intelligent Operations</w:t>
      </w:r>
    </w:p>
    <w:p>
      <w:r>
        <w:rPr>
          <w:b/>
          <w:sz w:val="20"/>
        </w:rPr>
        <w:t>Objective: Predictive capability. Full ITSM integration. Platform becomes the operational standard.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Task</w:t>
            </w:r>
          </w:p>
        </w:tc>
        <w:tc>
          <w:tcPr>
            <w:tcW w:type="dxa" w:w="3135"/>
            <w:shd w:val="clear" w:color="auto" w:fill="1A3A5C"/>
          </w:tcPr>
          <w:p>
            <w:r>
              <w:rPr>
                <w:b/>
                <w:color w:val="FFFFFF"/>
                <w:sz w:val="18"/>
              </w:rPr>
              <w:t>Owner</w:t>
            </w:r>
          </w:p>
        </w:tc>
        <w:tc>
          <w:tcPr>
            <w:tcW w:type="dxa" w:w="3135"/>
            <w:shd w:val="clear" w:color="auto" w:fill="1A3A5C"/>
          </w:tcPr>
          <w:p>
            <w:r>
              <w:rPr>
                <w:b/>
                <w:color w:val="FFFFFF"/>
                <w:sz w:val="18"/>
              </w:rPr>
              <w:t>Priority</w:t>
            </w:r>
          </w:p>
        </w:tc>
      </w:tr>
      <w:tr>
        <w:tc>
          <w:tcPr>
            <w:tcW w:type="dxa" w:w="3135"/>
            <w:shd w:val="clear" w:color="auto" w:fill="F0F4F8"/>
          </w:tcPr>
          <w:p>
            <w:r>
              <w:rPr>
                <w:sz w:val="18"/>
              </w:rPr>
              <w:t>ITSM integration — P1 recs auto-create ServiceNow incidents</w:t>
            </w:r>
          </w:p>
        </w:tc>
        <w:tc>
          <w:tcPr>
            <w:tcW w:type="dxa" w:w="3135"/>
            <w:shd w:val="clear" w:color="auto" w:fill="F0F4F8"/>
          </w:tcPr>
          <w:p>
            <w:r>
              <w:rPr>
                <w:sz w:val="18"/>
              </w:rPr>
              <w:t>Dev Team</w:t>
            </w:r>
          </w:p>
        </w:tc>
        <w:tc>
          <w:tcPr>
            <w:tcW w:type="dxa" w:w="3135"/>
            <w:shd w:val="clear" w:color="auto" w:fill="F0F4F8"/>
          </w:tcPr>
          <w:p>
            <w:r>
              <w:rPr>
                <w:sz w:val="18"/>
              </w:rPr>
              <w:t>High</w:t>
            </w:r>
          </w:p>
        </w:tc>
      </w:tr>
      <w:tr>
        <w:tc>
          <w:tcPr>
            <w:tcW w:type="dxa" w:w="3135"/>
          </w:tcPr>
          <w:p>
            <w:r>
              <w:rPr>
                <w:sz w:val="18"/>
              </w:rPr>
              <w:t>Predictive ML model — predict Critical funds 1 week ahead</w:t>
            </w:r>
          </w:p>
        </w:tc>
        <w:tc>
          <w:tcPr>
            <w:tcW w:type="dxa" w:w="3135"/>
          </w:tcPr>
          <w:p>
            <w:r>
              <w:rPr>
                <w:sz w:val="18"/>
              </w:rPr>
              <w:t>Data Science</w:t>
            </w:r>
          </w:p>
        </w:tc>
        <w:tc>
          <w:tcPr>
            <w:tcW w:type="dxa" w:w="3135"/>
          </w:tcPr>
          <w:p>
            <w:r>
              <w:rPr>
                <w:sz w:val="18"/>
              </w:rPr>
              <w:t>High</w:t>
            </w:r>
          </w:p>
        </w:tc>
      </w:tr>
      <w:tr>
        <w:tc>
          <w:tcPr>
            <w:tcW w:type="dxa" w:w="3135"/>
            <w:shd w:val="clear" w:color="auto" w:fill="F0F4F8"/>
          </w:tcPr>
          <w:p>
            <w:r>
              <w:rPr>
                <w:sz w:val="18"/>
              </w:rPr>
              <w:t>Client transparency portal Phase 1</w:t>
            </w:r>
          </w:p>
        </w:tc>
        <w:tc>
          <w:tcPr>
            <w:tcW w:type="dxa" w:w="3135"/>
            <w:shd w:val="clear" w:color="auto" w:fill="F0F4F8"/>
          </w:tcPr>
          <w:p>
            <w:r>
              <w:rPr>
                <w:sz w:val="18"/>
              </w:rPr>
              <w:t>Dev + Biz Dev</w:t>
            </w:r>
          </w:p>
        </w:tc>
        <w:tc>
          <w:tcPr>
            <w:tcW w:type="dxa" w:w="3135"/>
            <w:shd w:val="clear" w:color="auto" w:fill="F0F4F8"/>
          </w:tcPr>
          <w:p>
            <w:r>
              <w:rPr>
                <w:sz w:val="18"/>
              </w:rPr>
              <w:t>Medium</w:t>
            </w:r>
          </w:p>
        </w:tc>
      </w:tr>
      <w:tr>
        <w:tc>
          <w:tcPr>
            <w:tcW w:type="dxa" w:w="3135"/>
          </w:tcPr>
          <w:p>
            <w:r>
              <w:rPr>
                <w:sz w:val="18"/>
              </w:rPr>
              <w:t>API layer — expose health scores to internal systems</w:t>
            </w:r>
          </w:p>
        </w:tc>
        <w:tc>
          <w:tcPr>
            <w:tcW w:type="dxa" w:w="3135"/>
          </w:tcPr>
          <w:p>
            <w:r>
              <w:rPr>
                <w:sz w:val="18"/>
              </w:rPr>
              <w:t>Dev Team</w:t>
            </w:r>
          </w:p>
        </w:tc>
        <w:tc>
          <w:tcPr>
            <w:tcW w:type="dxa" w:w="3135"/>
          </w:tcPr>
          <w:p>
            <w:r>
              <w:rPr>
                <w:sz w:val="18"/>
              </w:rPr>
              <w:t>Medium</w:t>
            </w:r>
          </w:p>
        </w:tc>
      </w:tr>
      <w:tr>
        <w:tc>
          <w:tcPr>
            <w:tcW w:type="dxa" w:w="3135"/>
            <w:shd w:val="clear" w:color="auto" w:fill="F0F4F8"/>
          </w:tcPr>
          <w:p>
            <w:r>
              <w:rPr>
                <w:sz w:val="18"/>
              </w:rPr>
              <w:t>Expand metric set — NAV cycle timing, audit findings</w:t>
            </w:r>
          </w:p>
        </w:tc>
        <w:tc>
          <w:tcPr>
            <w:tcW w:type="dxa" w:w="3135"/>
            <w:shd w:val="clear" w:color="auto" w:fill="F0F4F8"/>
          </w:tcPr>
          <w:p>
            <w:r>
              <w:rPr>
                <w:sz w:val="18"/>
              </w:rPr>
              <w:t>Dev + Ops</w:t>
            </w:r>
          </w:p>
        </w:tc>
        <w:tc>
          <w:tcPr>
            <w:tcW w:type="dxa" w:w="3135"/>
            <w:shd w:val="clear" w:color="auto" w:fill="F0F4F8"/>
          </w:tcPr>
          <w:p>
            <w:r>
              <w:rPr>
                <w:sz w:val="18"/>
              </w:rPr>
              <w:t>Medium</w:t>
            </w:r>
          </w:p>
        </w:tc>
      </w:tr>
      <w:tr>
        <w:tc>
          <w:tcPr>
            <w:tcW w:type="dxa" w:w="3135"/>
          </w:tcPr>
          <w:p>
            <w:r>
              <w:rPr>
                <w:sz w:val="18"/>
              </w:rPr>
              <w:t>Formal ROI measurement and business case update</w:t>
            </w:r>
          </w:p>
        </w:tc>
        <w:tc>
          <w:tcPr>
            <w:tcW w:type="dxa" w:w="3135"/>
          </w:tcPr>
          <w:p>
            <w:r>
              <w:rPr>
                <w:sz w:val="18"/>
              </w:rPr>
              <w:t>Finance + BA</w:t>
            </w:r>
          </w:p>
        </w:tc>
        <w:tc>
          <w:tcPr>
            <w:tcW w:type="dxa" w:w="3135"/>
          </w:tcPr>
          <w:p>
            <w:r>
              <w:rPr>
                <w:sz w:val="18"/>
              </w:rPr>
              <w:t>High</w:t>
            </w:r>
          </w:p>
        </w:tc>
      </w:tr>
    </w:tbl>
    <w:p/>
    <w:p>
      <w:pPr>
        <w:pStyle w:val="Heading2"/>
      </w:pPr>
      <w:r>
        <w:rPr>
          <w:color w:val="1A1A2E"/>
          <w:sz w:val="28"/>
        </w:rPr>
        <w:t>12-Month Expansion Vision</w:t>
      </w:r>
    </w:p>
    <w:p>
      <w:pPr>
        <w:pStyle w:val="ListBullet"/>
        <w:ind w:left="360"/>
      </w:pPr>
      <w:r>
        <w:rPr>
          <w:sz w:val="20"/>
        </w:rPr>
        <w:t>Cross-service: Apply health scoring to Compliance, Investor Services, Corporate Services</w:t>
      </w:r>
    </w:p>
    <w:p>
      <w:pPr>
        <w:pStyle w:val="ListBullet"/>
        <w:ind w:left="360"/>
      </w:pPr>
      <w:r>
        <w:rPr>
          <w:sz w:val="20"/>
        </w:rPr>
        <w:t>Benchmark capability: Compare Alter Domus vs. industry benchmark (anonymised)</w:t>
      </w:r>
    </w:p>
    <w:p>
      <w:pPr>
        <w:pStyle w:val="ListBullet"/>
        <w:ind w:left="360"/>
      </w:pPr>
      <w:r>
        <w:rPr>
          <w:sz w:val="20"/>
        </w:rPr>
        <w:t>White-label: License the platform to partner fund administrators</w:t>
      </w:r>
    </w:p>
    <w:p>
      <w:pPr>
        <w:pStyle w:val="ListBullet"/>
        <w:ind w:left="360"/>
      </w:pPr>
      <w:r>
        <w:rPr>
          <w:sz w:val="20"/>
        </w:rPr>
        <w:t>AI-enhanced recommendations: LLM-generated narrative with regulatory context</w:t>
      </w:r>
    </w:p>
    <w:p>
      <w:pPr>
        <w:pStyle w:val="ListBullet"/>
        <w:ind w:left="360"/>
      </w:pPr>
      <w:r>
        <w:rPr>
          <w:sz w:val="20"/>
        </w:rPr>
        <w:t>Client portal (full): Clients access their own fund health dashboard and SLA tracking</w:t>
      </w:r>
    </w:p>
    <w:p>
      <w:r>
        <w:br w:type="page"/>
      </w:r>
    </w:p>
    <w:p>
      <w:pPr>
        <w:pStyle w:val="Heading1"/>
      </w:pPr>
      <w:r>
        <w:rPr>
          <w:color w:val="004B87"/>
          <w:sz w:val="36"/>
        </w:rPr>
        <w:t>Section 22 — Personal Preparation Guide</w:t>
      </w:r>
    </w:p>
    <w:p>
      <w:r>
        <w:rPr>
          <w:b/>
          <w:color w:val="004B87"/>
          <w:sz w:val="20"/>
        </w:rPr>
        <w:t>For: QA Engineer presenting at Alter Domus Hackathon</w:t>
      </w:r>
    </w:p>
    <w:p>
      <w:pPr>
        <w:pStyle w:val="Heading2"/>
      </w:pPr>
      <w:r>
        <w:rPr>
          <w:color w:val="1A1A2E"/>
          <w:sz w:val="28"/>
        </w:rPr>
        <w:t>1. Understanding the Business Concept</w:t>
      </w:r>
    </w:p>
    <w:p>
      <w:r>
        <w:rPr>
          <w:b/>
          <w:sz w:val="20"/>
        </w:rPr>
        <w:t>What to know:</w:t>
      </w:r>
    </w:p>
    <w:p>
      <w:r>
        <w:rPr>
          <w:b w:val="0"/>
          <w:sz w:val="20"/>
        </w:rPr>
        <w:t>Alter Domus is a fund administrator — the back-office of alternative investment funds. When a PE fund invests in companies, Alter Domus handles the accounting, compliance, reporting, and investor communications.</w:t>
      </w:r>
    </w:p>
    <w:p/>
    <w:p>
      <w:r>
        <w:rPr>
          <w:b/>
          <w:sz w:val="20"/>
        </w:rPr>
        <w:t>The problem in plain English:</w:t>
      </w:r>
    </w:p>
    <w:p>
      <w:r>
        <w:rPr>
          <w:b w:val="0"/>
          <w:sz w:val="20"/>
        </w:rPr>
        <w:t>No central view of how things are going. Leaders email lots of people, collect spreadsheets, compile reports manually. By the time they know something is wrong, the client has already felt it.</w:t>
      </w:r>
    </w:p>
    <w:p/>
    <w:p>
      <w:r>
        <w:rPr>
          <w:b/>
          <w:sz w:val="20"/>
        </w:rPr>
        <w:t>The solution in plain English:</w:t>
      </w:r>
    </w:p>
    <w:p>
      <w:r>
        <w:rPr>
          <w:b w:val="0"/>
          <w:sz w:val="20"/>
        </w:rPr>
        <w:t>Upload a simple file → instantly see: which funds are struggling, which teams are overloaded, what's causing problems, exactly what to do about it.</w:t>
      </w:r>
    </w:p>
    <w:p/>
    <w:p>
      <w:r>
        <w:rPr>
          <w:b/>
          <w:color w:val="DC3545"/>
          <w:sz w:val="20"/>
        </w:rPr>
        <w:t>The one sentence to use in every answer:</w:t>
      </w:r>
    </w:p>
    <w:p>
      <w:r>
        <w:rPr>
          <w:b w:val="0"/>
          <w:sz w:val="20"/>
        </w:rPr>
        <w:t>"We are shifting Alter Domus from reactive to predictive operations."</w:t>
      </w:r>
    </w:p>
    <w:p>
      <w:pPr>
        <w:pStyle w:val="Heading2"/>
      </w:pPr>
      <w:r>
        <w:rPr>
          <w:color w:val="1A1A2E"/>
          <w:sz w:val="28"/>
        </w:rPr>
        <w:t>2. Architecture — What to Know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Layer</w:t>
            </w:r>
          </w:p>
        </w:tc>
        <w:tc>
          <w:tcPr>
            <w:tcW w:type="dxa" w:w="3135"/>
            <w:shd w:val="clear" w:color="auto" w:fill="1A3A5C"/>
          </w:tcPr>
          <w:p>
            <w:r>
              <w:rPr>
                <w:b/>
                <w:color w:val="FFFFFF"/>
                <w:sz w:val="18"/>
              </w:rPr>
              <w:t>What it is</w:t>
            </w:r>
          </w:p>
        </w:tc>
        <w:tc>
          <w:tcPr>
            <w:tcW w:type="dxa" w:w="3135"/>
            <w:shd w:val="clear" w:color="auto" w:fill="1A3A5C"/>
          </w:tcPr>
          <w:p>
            <w:r>
              <w:rPr>
                <w:b/>
                <w:color w:val="FFFFFF"/>
                <w:sz w:val="18"/>
              </w:rPr>
              <w:t>What it does</w:t>
            </w:r>
          </w:p>
        </w:tc>
      </w:tr>
      <w:tr>
        <w:tc>
          <w:tcPr>
            <w:tcW w:type="dxa" w:w="3135"/>
            <w:shd w:val="clear" w:color="auto" w:fill="F0F4F8"/>
          </w:tcPr>
          <w:p>
            <w:r>
              <w:rPr>
                <w:sz w:val="18"/>
              </w:rPr>
              <w:t>Data Layer</w:t>
            </w:r>
          </w:p>
        </w:tc>
        <w:tc>
          <w:tcPr>
            <w:tcW w:type="dxa" w:w="3135"/>
            <w:shd w:val="clear" w:color="auto" w:fill="F0F4F8"/>
          </w:tcPr>
          <w:p>
            <w:r>
              <w:rPr>
                <w:sz w:val="18"/>
              </w:rPr>
              <w:t>CSV file with 7 columns</w:t>
            </w:r>
          </w:p>
        </w:tc>
        <w:tc>
          <w:tcPr>
            <w:tcW w:type="dxa" w:w="3135"/>
            <w:shd w:val="clear" w:color="auto" w:fill="F0F4F8"/>
          </w:tcPr>
          <w:p>
            <w:r>
              <w:rPr>
                <w:sz w:val="18"/>
              </w:rPr>
              <w:t>Input — could come from any system. Right now a file, eventually an API.</w:t>
            </w:r>
          </w:p>
        </w:tc>
      </w:tr>
      <w:tr>
        <w:tc>
          <w:tcPr>
            <w:tcW w:type="dxa" w:w="3135"/>
          </w:tcPr>
          <w:p>
            <w:r>
              <w:rPr>
                <w:sz w:val="18"/>
              </w:rPr>
              <w:t>Health Engine</w:t>
            </w:r>
          </w:p>
        </w:tc>
        <w:tc>
          <w:tcPr>
            <w:tcW w:type="dxa" w:w="3135"/>
          </w:tcPr>
          <w:p>
            <w:r>
              <w:rPr>
                <w:sz w:val="18"/>
              </w:rPr>
              <w:t>health_engine.py</w:t>
            </w:r>
          </w:p>
        </w:tc>
        <w:tc>
          <w:tcPr>
            <w:tcW w:type="dxa" w:w="3135"/>
          </w:tcPr>
          <w:p>
            <w:r>
              <w:rPr>
                <w:sz w:val="18"/>
              </w:rPr>
              <w:t>Calculates a 0–100 score for each fund using weighted penalties</w:t>
            </w:r>
          </w:p>
        </w:tc>
      </w:tr>
      <w:tr>
        <w:tc>
          <w:tcPr>
            <w:tcW w:type="dxa" w:w="3135"/>
            <w:shd w:val="clear" w:color="auto" w:fill="F0F4F8"/>
          </w:tcPr>
          <w:p>
            <w:r>
              <w:rPr>
                <w:sz w:val="18"/>
              </w:rPr>
              <w:t>Risk Engine</w:t>
            </w:r>
          </w:p>
        </w:tc>
        <w:tc>
          <w:tcPr>
            <w:tcW w:type="dxa" w:w="3135"/>
            <w:shd w:val="clear" w:color="auto" w:fill="F0F4F8"/>
          </w:tcPr>
          <w:p>
            <w:r>
              <w:rPr>
                <w:sz w:val="18"/>
              </w:rPr>
              <w:t>risk_engine.py</w:t>
            </w:r>
          </w:p>
        </w:tc>
        <w:tc>
          <w:tcPr>
            <w:tcW w:type="dxa" w:w="3135"/>
            <w:shd w:val="clear" w:color="auto" w:fill="F0F4F8"/>
          </w:tcPr>
          <w:p>
            <w:r>
              <w:rPr>
                <w:sz w:val="18"/>
              </w:rPr>
              <w:t>Classifies Critical/At Risk/Healthy, detects portfolio bottlenecks</w:t>
            </w:r>
          </w:p>
        </w:tc>
      </w:tr>
      <w:tr>
        <w:tc>
          <w:tcPr>
            <w:tcW w:type="dxa" w:w="3135"/>
          </w:tcPr>
          <w:p>
            <w:r>
              <w:rPr>
                <w:sz w:val="18"/>
              </w:rPr>
              <w:t>Recommendation Engine</w:t>
            </w:r>
          </w:p>
        </w:tc>
        <w:tc>
          <w:tcPr>
            <w:tcW w:type="dxa" w:w="3135"/>
          </w:tcPr>
          <w:p>
            <w:r>
              <w:rPr>
                <w:sz w:val="18"/>
              </w:rPr>
              <w:t>recommendation_engine.py</w:t>
            </w:r>
          </w:p>
        </w:tc>
        <w:tc>
          <w:tcPr>
            <w:tcW w:type="dxa" w:w="3135"/>
          </w:tcPr>
          <w:p>
            <w:r>
              <w:rPr>
                <w:sz w:val="18"/>
              </w:rPr>
              <w:t>Generates P1/P2/P3 action recommendations from live data</w:t>
            </w:r>
          </w:p>
        </w:tc>
      </w:tr>
      <w:tr>
        <w:tc>
          <w:tcPr>
            <w:tcW w:type="dxa" w:w="3135"/>
            <w:shd w:val="clear" w:color="auto" w:fill="F0F4F8"/>
          </w:tcPr>
          <w:p>
            <w:r>
              <w:rPr>
                <w:sz w:val="18"/>
              </w:rPr>
              <w:t>Presentation Layer</w:t>
            </w:r>
          </w:p>
        </w:tc>
        <w:tc>
          <w:tcPr>
            <w:tcW w:type="dxa" w:w="3135"/>
            <w:shd w:val="clear" w:color="auto" w:fill="F0F4F8"/>
          </w:tcPr>
          <w:p>
            <w:r>
              <w:rPr>
                <w:sz w:val="18"/>
              </w:rPr>
              <w:t>app.py (Streamlit)</w:t>
            </w:r>
          </w:p>
        </w:tc>
        <w:tc>
          <w:tcPr>
            <w:tcW w:type="dxa" w:w="3135"/>
            <w:shd w:val="clear" w:color="auto" w:fill="F0F4F8"/>
          </w:tcPr>
          <w:p>
            <w:r>
              <w:rPr>
                <w:sz w:val="18"/>
              </w:rPr>
              <w:t>Dashboard visualising everything with Plotly charts</w:t>
            </w:r>
          </w:p>
        </w:tc>
      </w:tr>
    </w:tbl>
    <w:p/>
    <w:p>
      <w:pPr>
        <w:pStyle w:val="Heading2"/>
      </w:pPr>
      <w:r>
        <w:rPr>
          <w:color w:val="1A1A2E"/>
          <w:sz w:val="28"/>
        </w:rPr>
        <w:t>3. Demo Flow — Step by Step</w:t>
      </w:r>
    </w:p>
    <w:p>
      <w:pPr>
        <w:pStyle w:val="ListBullet"/>
        <w:ind w:left="360"/>
      </w:pPr>
      <w:r>
        <w:rPr>
          <w:sz w:val="20"/>
        </w:rPr>
        <w:t>Step 1: Open dashboard → Show welcome screen</w:t>
      </w:r>
    </w:p>
    <w:p>
      <w:pPr>
        <w:pStyle w:val="ListBullet"/>
        <w:ind w:left="360"/>
      </w:pPr>
      <w:r>
        <w:rPr>
          <w:sz w:val="20"/>
        </w:rPr>
        <w:t>Step 2: Click 'Load Sample Dataset (100 Funds)' → Wait 2 seconds</w:t>
      </w:r>
    </w:p>
    <w:p>
      <w:pPr>
        <w:pStyle w:val="ListBullet"/>
        <w:ind w:left="360"/>
      </w:pPr>
      <w:r>
        <w:rPr>
          <w:sz w:val="20"/>
        </w:rPr>
        <w:t>Step 3: Point to Portfolio Gauge → Read the score</w:t>
      </w:r>
    </w:p>
    <w:p>
      <w:pPr>
        <w:pStyle w:val="ListBullet"/>
        <w:ind w:left="360"/>
      </w:pPr>
      <w:r>
        <w:rPr>
          <w:sz w:val="20"/>
        </w:rPr>
        <w:t>Step 4: Point to KPI row → Read the Critical fund count</w:t>
      </w:r>
    </w:p>
    <w:p>
      <w:pPr>
        <w:pStyle w:val="ListBullet"/>
        <w:ind w:left="360"/>
      </w:pPr>
      <w:r>
        <w:rPr>
          <w:sz w:val="20"/>
        </w:rPr>
        <w:t>Step 5: Scroll to Risk Distribution → Comment on donut chart</w:t>
      </w:r>
    </w:p>
    <w:p>
      <w:pPr>
        <w:pStyle w:val="ListBullet"/>
        <w:ind w:left="360"/>
      </w:pPr>
      <w:r>
        <w:rPr>
          <w:sz w:val="20"/>
        </w:rPr>
        <w:t>Step 6: Scroll to Fund Health Scores → Point to worst fund</w:t>
      </w:r>
    </w:p>
    <w:p>
      <w:pPr>
        <w:pStyle w:val="ListBullet"/>
        <w:ind w:left="360"/>
      </w:pPr>
      <w:r>
        <w:rPr>
          <w:sz w:val="20"/>
        </w:rPr>
        <w:t>Step 7: Scroll to Capacity Analysis → Point to overloaded funds</w:t>
      </w:r>
    </w:p>
    <w:p>
      <w:pPr>
        <w:pStyle w:val="ListBullet"/>
        <w:ind w:left="360"/>
      </w:pPr>
      <w:r>
        <w:rPr>
          <w:sz w:val="20"/>
        </w:rPr>
        <w:t>Step 8: Scroll to Bottleneck Detection → Read one bottleneck aloud</w:t>
      </w:r>
    </w:p>
    <w:p>
      <w:pPr>
        <w:pStyle w:val="ListBullet"/>
        <w:ind w:left="360"/>
      </w:pPr>
      <w:r>
        <w:rPr>
          <w:sz w:val="20"/>
        </w:rPr>
        <w:t>Step 9: Scroll to Recommendations → Read one P1 recommendation</w:t>
      </w:r>
    </w:p>
    <w:p>
      <w:pPr>
        <w:pStyle w:val="ListBullet"/>
        <w:ind w:left="360"/>
      </w:pPr>
      <w:r>
        <w:rPr>
          <w:sz w:val="20"/>
        </w:rPr>
        <w:t>Step 10: Scroll to Executive Insights → Point to worst and best fund cards</w:t>
      </w:r>
    </w:p>
    <w:p>
      <w:pPr>
        <w:pStyle w:val="ListBullet"/>
        <w:ind w:left="360"/>
      </w:pPr>
      <w:r>
        <w:rPr>
          <w:sz w:val="20"/>
        </w:rPr>
        <w:t>Step 11: Return to top → Close</w:t>
      </w:r>
    </w:p>
    <w:p>
      <w:r>
        <w:rPr>
          <w:b/>
          <w:color w:val="DC3545"/>
          <w:sz w:val="20"/>
        </w:rPr>
        <w:t>Practice this 10 times before demo day. Time yourself. 5 minutes is tight.</w:t>
      </w:r>
    </w:p>
    <w:p>
      <w:pPr>
        <w:pStyle w:val="Heading2"/>
      </w:pPr>
      <w:r>
        <w:rPr>
          <w:color w:val="1A1A2E"/>
          <w:sz w:val="28"/>
        </w:rPr>
        <w:t>4. Health Score Logic — How to Explain It</w:t>
      </w:r>
    </w:p>
    <w:p>
      <w:r>
        <w:rPr>
          <w:b/>
          <w:sz w:val="20"/>
        </w:rPr>
        <w:t>Simple version (use this first):</w:t>
      </w:r>
    </w:p>
    <w:p>
      <w:r>
        <w:rPr>
          <w:b w:val="0"/>
          <w:sz w:val="20"/>
        </w:rPr>
        <w:t>"We score each fund from 0 to 100. Five metrics go in — exceptions, overdue tasks, client escalations, resource utilisation, and SLA breaches. Higher problems = lower score. Above 70 is healthy. Below 40 is critical."</w:t>
      </w:r>
    </w:p>
    <w:p/>
    <w:p>
      <w:r>
        <w:rPr>
          <w:b/>
          <w:sz w:val="20"/>
        </w:rPr>
        <w:t>If asked about weights:</w:t>
      </w:r>
    </w:p>
    <w:p>
      <w:r>
        <w:rPr>
          <w:b w:val="0"/>
          <w:sz w:val="20"/>
        </w:rPr>
        <w:t>"Exceptions and overdue tasks each get 25% — they're the best leading indicators. SLA breaches and client escalations get 20% each — high impact on client relationships. Utilisation gets 10% — important but with an optimal range."</w:t>
      </w:r>
    </w:p>
    <w:p>
      <w:pPr>
        <w:pStyle w:val="Heading2"/>
      </w:pPr>
      <w:r>
        <w:rPr>
          <w:color w:val="1A1A2E"/>
          <w:sz w:val="28"/>
        </w:rPr>
        <w:t>5. Risk Logic — How to Explain It</w:t>
      </w:r>
    </w:p>
    <w:p>
      <w:r>
        <w:rPr>
          <w:b w:val="0"/>
          <w:sz w:val="20"/>
        </w:rPr>
        <w:t>"The health score drives the tier — below 40 is Critical, 40–70 is At Risk, above 70 is Healthy. But we also have override rules. If a fund has 8 or more client escalations, it's always Critical — regardless of its composite score. We can't let a good exception management average hide the fact that clients are actively complaining."</w:t>
      </w:r>
    </w:p>
    <w:p>
      <w:pPr>
        <w:pStyle w:val="Heading2"/>
      </w:pPr>
      <w:r>
        <w:rPr>
          <w:color w:val="1A1A2E"/>
          <w:sz w:val="28"/>
        </w:rPr>
        <w:t>6. ROI Logic — How to Explain It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8"/>
              </w:rPr>
              <w:t>Component</w:t>
            </w:r>
          </w:p>
        </w:tc>
        <w:tc>
          <w:tcPr>
            <w:tcW w:type="dxa" w:w="3135"/>
            <w:shd w:val="clear" w:color="auto" w:fill="1A3A5C"/>
          </w:tcPr>
          <w:p>
            <w:r>
              <w:rPr>
                <w:b/>
                <w:color w:val="FFFFFF"/>
                <w:sz w:val="18"/>
              </w:rPr>
              <w:t>Value</w:t>
            </w:r>
          </w:p>
        </w:tc>
        <w:tc>
          <w:tcPr>
            <w:tcW w:type="dxa" w:w="3135"/>
            <w:shd w:val="clear" w:color="auto" w:fill="1A3A5C"/>
          </w:tcPr>
          <w:p>
            <w:r>
              <w:rPr>
                <w:b/>
                <w:color w:val="FFFFFF"/>
                <w:sz w:val="18"/>
              </w:rPr>
              <w:t>Explanation</w:t>
            </w:r>
          </w:p>
        </w:tc>
      </w:tr>
      <w:tr>
        <w:tc>
          <w:tcPr>
            <w:tcW w:type="dxa" w:w="3135"/>
            <w:shd w:val="clear" w:color="auto" w:fill="F0F4F8"/>
          </w:tcPr>
          <w:p>
            <w:r>
              <w:rPr>
                <w:sz w:val="18"/>
              </w:rPr>
              <w:t>Director time</w:t>
            </w:r>
          </w:p>
        </w:tc>
        <w:tc>
          <w:tcPr>
            <w:tcW w:type="dxa" w:w="3135"/>
            <w:shd w:val="clear" w:color="auto" w:fill="F0F4F8"/>
          </w:tcPr>
          <w:p>
            <w:r>
              <w:rPr>
                <w:sz w:val="18"/>
              </w:rPr>
              <w:t>$112,500</w:t>
            </w:r>
          </w:p>
        </w:tc>
        <w:tc>
          <w:tcPr>
            <w:tcW w:type="dxa" w:w="3135"/>
            <w:shd w:val="clear" w:color="auto" w:fill="F0F4F8"/>
          </w:tcPr>
          <w:p>
            <w:r>
              <w:rPr>
                <w:sz w:val="18"/>
              </w:rPr>
              <w:t>5 Directors × 3 hrs/week × 50 weeks × $150/hr</w:t>
            </w:r>
          </w:p>
        </w:tc>
      </w:tr>
      <w:tr>
        <w:tc>
          <w:tcPr>
            <w:tcW w:type="dxa" w:w="3135"/>
          </w:tcPr>
          <w:p>
            <w:r>
              <w:rPr>
                <w:sz w:val="18"/>
              </w:rPr>
              <w:t>SLA breach avoidance</w:t>
            </w:r>
          </w:p>
        </w:tc>
        <w:tc>
          <w:tcPr>
            <w:tcW w:type="dxa" w:w="3135"/>
          </w:tcPr>
          <w:p>
            <w:r>
              <w:rPr>
                <w:sz w:val="18"/>
              </w:rPr>
              <w:t>$750,000</w:t>
            </w:r>
          </w:p>
        </w:tc>
        <w:tc>
          <w:tcPr>
            <w:tcW w:type="dxa" w:w="3135"/>
          </w:tcPr>
          <w:p>
            <w:r>
              <w:rPr>
                <w:sz w:val="18"/>
              </w:rPr>
              <w:t>30% reduction × 15 breaches × $50K average impact</w:t>
            </w:r>
          </w:p>
        </w:tc>
      </w:tr>
      <w:tr>
        <w:tc>
          <w:tcPr>
            <w:tcW w:type="dxa" w:w="3135"/>
            <w:shd w:val="clear" w:color="auto" w:fill="F0F4F8"/>
          </w:tcPr>
          <w:p>
            <w:r>
              <w:rPr>
                <w:sz w:val="18"/>
              </w:rPr>
              <w:t>Mandate retention</w:t>
            </w:r>
          </w:p>
        </w:tc>
        <w:tc>
          <w:tcPr>
            <w:tcW w:type="dxa" w:w="3135"/>
            <w:shd w:val="clear" w:color="auto" w:fill="F0F4F8"/>
          </w:tcPr>
          <w:p>
            <w:r>
              <w:rPr>
                <w:sz w:val="18"/>
              </w:rPr>
              <w:t>$1,500,000</w:t>
            </w:r>
          </w:p>
        </w:tc>
        <w:tc>
          <w:tcPr>
            <w:tcW w:type="dxa" w:w="3135"/>
            <w:shd w:val="clear" w:color="auto" w:fill="F0F4F8"/>
          </w:tcPr>
          <w:p>
            <w:r>
              <w:rPr>
                <w:sz w:val="18"/>
              </w:rPr>
              <w:t>1 client mandate retained × average annual fee revenue</w:t>
            </w:r>
          </w:p>
        </w:tc>
      </w:tr>
      <w:tr>
        <w:tc>
          <w:tcPr>
            <w:tcW w:type="dxa" w:w="3135"/>
          </w:tcPr>
          <w:p>
            <w:r>
              <w:rPr>
                <w:sz w:val="18"/>
              </w:rPr>
              <w:t>TOTAL</w:t>
            </w:r>
          </w:p>
        </w:tc>
        <w:tc>
          <w:tcPr>
            <w:tcW w:type="dxa" w:w="3135"/>
          </w:tcPr>
          <w:p>
            <w:r>
              <w:rPr>
                <w:sz w:val="18"/>
              </w:rPr>
              <w:t>~$2.6M</w:t>
            </w:r>
          </w:p>
        </w:tc>
        <w:tc>
          <w:tcPr>
            <w:tcW w:type="dxa" w:w="3135"/>
          </w:tcPr>
          <w:p>
            <w:r>
              <w:rPr>
                <w:sz w:val="18"/>
              </w:rPr>
              <w:t>Year 1 benefit</w:t>
            </w:r>
          </w:p>
        </w:tc>
      </w:tr>
      <w:tr>
        <w:tc>
          <w:tcPr>
            <w:tcW w:type="dxa" w:w="3135"/>
            <w:shd w:val="clear" w:color="auto" w:fill="F0F4F8"/>
          </w:tcPr>
          <w:p>
            <w:r>
              <w:rPr>
                <w:sz w:val="18"/>
              </w:rPr>
              <w:t>Investment</w:t>
            </w:r>
          </w:p>
        </w:tc>
        <w:tc>
          <w:tcPr>
            <w:tcW w:type="dxa" w:w="3135"/>
            <w:shd w:val="clear" w:color="auto" w:fill="F0F4F8"/>
          </w:tcPr>
          <w:p>
            <w:r>
              <w:rPr>
                <w:sz w:val="18"/>
              </w:rPr>
              <w:t>~$320K</w:t>
            </w:r>
          </w:p>
        </w:tc>
        <w:tc>
          <w:tcPr>
            <w:tcW w:type="dxa" w:w="3135"/>
            <w:shd w:val="clear" w:color="auto" w:fill="F0F4F8"/>
          </w:tcPr>
          <w:p>
            <w:r>
              <w:rPr>
                <w:sz w:val="18"/>
              </w:rPr>
              <w:t>Year 1 cost (midpoint)</w:t>
            </w:r>
          </w:p>
        </w:tc>
      </w:tr>
      <w:tr>
        <w:tc>
          <w:tcPr>
            <w:tcW w:type="dxa" w:w="3135"/>
          </w:tcPr>
          <w:p>
            <w:r>
              <w:rPr>
                <w:sz w:val="18"/>
              </w:rPr>
              <w:t>ROI</w:t>
            </w:r>
          </w:p>
        </w:tc>
        <w:tc>
          <w:tcPr>
            <w:tcW w:type="dxa" w:w="3135"/>
          </w:tcPr>
          <w:p>
            <w:r>
              <w:rPr>
                <w:sz w:val="18"/>
              </w:rPr>
              <w:t>718%</w:t>
            </w:r>
          </w:p>
        </w:tc>
        <w:tc>
          <w:tcPr>
            <w:tcW w:type="dxa" w:w="3135"/>
          </w:tcPr>
          <w:p>
            <w:r>
              <w:rPr>
                <w:sz w:val="18"/>
              </w:rPr>
              <w:t>Net benefit / investment × 100</w:t>
            </w:r>
          </w:p>
        </w:tc>
      </w:tr>
      <w:tr>
        <w:tc>
          <w:tcPr>
            <w:tcW w:type="dxa" w:w="3135"/>
            <w:shd w:val="clear" w:color="auto" w:fill="F0F4F8"/>
          </w:tcPr>
          <w:p>
            <w:r>
              <w:rPr>
                <w:sz w:val="18"/>
              </w:rPr>
              <w:t>Payback</w:t>
            </w:r>
          </w:p>
        </w:tc>
        <w:tc>
          <w:tcPr>
            <w:tcW w:type="dxa" w:w="3135"/>
            <w:shd w:val="clear" w:color="auto" w:fill="F0F4F8"/>
          </w:tcPr>
          <w:p>
            <w:r>
              <w:rPr>
                <w:sz w:val="18"/>
              </w:rPr>
              <w:t>&lt; 8 weeks</w:t>
            </w:r>
          </w:p>
        </w:tc>
        <w:tc>
          <w:tcPr>
            <w:tcW w:type="dxa" w:w="3135"/>
            <w:shd w:val="clear" w:color="auto" w:fill="F0F4F8"/>
          </w:tcPr>
          <w:p>
            <w:r>
              <w:rPr>
                <w:sz w:val="18"/>
              </w:rPr>
              <w:t>Investment / monthly benefit</w:t>
            </w:r>
          </w:p>
        </w:tc>
      </w:tr>
    </w:tbl>
    <w:p/>
    <w:p>
      <w:pPr>
        <w:pStyle w:val="Heading2"/>
      </w:pPr>
      <w:r>
        <w:rPr>
          <w:color w:val="1A1A2E"/>
          <w:sz w:val="28"/>
        </w:rPr>
        <w:t>7. How to Sound Like a Product Owner</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18"/>
              </w:rPr>
              <w:t>Don't Say</w:t>
            </w:r>
          </w:p>
        </w:tc>
        <w:tc>
          <w:tcPr>
            <w:tcW w:type="dxa" w:w="4703"/>
            <w:shd w:val="clear" w:color="auto" w:fill="1A3A5C"/>
          </w:tcPr>
          <w:p>
            <w:r>
              <w:rPr>
                <w:b/>
                <w:color w:val="FFFFFF"/>
                <w:sz w:val="18"/>
              </w:rPr>
              <w:t>Say Instead</w:t>
            </w:r>
          </w:p>
        </w:tc>
      </w:tr>
      <w:tr>
        <w:tc>
          <w:tcPr>
            <w:tcW w:type="dxa" w:w="4703"/>
            <w:shd w:val="clear" w:color="auto" w:fill="F0F4F8"/>
          </w:tcPr>
          <w:p>
            <w:r>
              <w:rPr>
                <w:sz w:val="18"/>
              </w:rPr>
              <w:t>the algorithm</w:t>
            </w:r>
          </w:p>
        </w:tc>
        <w:tc>
          <w:tcPr>
            <w:tcW w:type="dxa" w:w="4703"/>
            <w:shd w:val="clear" w:color="auto" w:fill="F0F4F8"/>
          </w:tcPr>
          <w:p>
            <w:r>
              <w:rPr>
                <w:sz w:val="18"/>
              </w:rPr>
              <w:t>the health score engine</w:t>
            </w:r>
          </w:p>
        </w:tc>
      </w:tr>
      <w:tr>
        <w:tc>
          <w:tcPr>
            <w:tcW w:type="dxa" w:w="4703"/>
          </w:tcPr>
          <w:p>
            <w:r>
              <w:rPr>
                <w:sz w:val="18"/>
              </w:rPr>
              <w:t>the chart</w:t>
            </w:r>
          </w:p>
        </w:tc>
        <w:tc>
          <w:tcPr>
            <w:tcW w:type="dxa" w:w="4703"/>
          </w:tcPr>
          <w:p>
            <w:r>
              <w:rPr>
                <w:sz w:val="18"/>
              </w:rPr>
              <w:t>the capacity analysis view</w:t>
            </w:r>
          </w:p>
        </w:tc>
      </w:tr>
      <w:tr>
        <w:tc>
          <w:tcPr>
            <w:tcW w:type="dxa" w:w="4703"/>
            <w:shd w:val="clear" w:color="auto" w:fill="F0F4F8"/>
          </w:tcPr>
          <w:p>
            <w:r>
              <w:rPr>
                <w:sz w:val="18"/>
              </w:rPr>
              <w:t>the CSV</w:t>
            </w:r>
          </w:p>
        </w:tc>
        <w:tc>
          <w:tcPr>
            <w:tcW w:type="dxa" w:w="4703"/>
            <w:shd w:val="clear" w:color="auto" w:fill="F0F4F8"/>
          </w:tcPr>
          <w:p>
            <w:r>
              <w:rPr>
                <w:sz w:val="18"/>
              </w:rPr>
              <w:t>the operational data feed</w:t>
            </w:r>
          </w:p>
        </w:tc>
      </w:tr>
      <w:tr>
        <w:tc>
          <w:tcPr>
            <w:tcW w:type="dxa" w:w="4703"/>
          </w:tcPr>
          <w:p>
            <w:r>
              <w:rPr>
                <w:sz w:val="18"/>
              </w:rPr>
              <w:t>faster</w:t>
            </w:r>
          </w:p>
        </w:tc>
        <w:tc>
          <w:tcPr>
            <w:tcW w:type="dxa" w:w="4703"/>
          </w:tcPr>
          <w:p>
            <w:r>
              <w:rPr>
                <w:sz w:val="18"/>
              </w:rPr>
              <w:t>97% faster — five minutes versus three to five hours</w:t>
            </w:r>
          </w:p>
        </w:tc>
      </w:tr>
      <w:tr>
        <w:tc>
          <w:tcPr>
            <w:tcW w:type="dxa" w:w="4703"/>
            <w:shd w:val="clear" w:color="auto" w:fill="F0F4F8"/>
          </w:tcPr>
          <w:p>
            <w:r>
              <w:rPr>
                <w:sz w:val="18"/>
              </w:rPr>
              <w:t>users can</w:t>
            </w:r>
          </w:p>
        </w:tc>
        <w:tc>
          <w:tcPr>
            <w:tcW w:type="dxa" w:w="4703"/>
            <w:shd w:val="clear" w:color="auto" w:fill="F0F4F8"/>
          </w:tcPr>
          <w:p>
            <w:r>
              <w:rPr>
                <w:sz w:val="18"/>
              </w:rPr>
              <w:t>our Operations Director can walk in Monday morning and...</w:t>
            </w:r>
          </w:p>
        </w:tc>
      </w:tr>
      <w:tr>
        <w:tc>
          <w:tcPr>
            <w:tcW w:type="dxa" w:w="4703"/>
          </w:tcPr>
          <w:p>
            <w:r>
              <w:rPr>
                <w:sz w:val="18"/>
              </w:rPr>
              <w:t>it does X</w:t>
            </w:r>
          </w:p>
        </w:tc>
        <w:tc>
          <w:tcPr>
            <w:tcW w:type="dxa" w:w="4703"/>
          </w:tcPr>
          <w:p>
            <w:r>
              <w:rPr>
                <w:sz w:val="18"/>
              </w:rPr>
              <w:t>we solved the problem of Y by doing X</w:t>
            </w:r>
          </w:p>
        </w:tc>
      </w:tr>
    </w:tbl>
    <w:p/>
    <w:p>
      <w:pPr>
        <w:pStyle w:val="Heading2"/>
      </w:pPr>
      <w:r>
        <w:rPr>
          <w:color w:val="1A1A2E"/>
          <w:sz w:val="28"/>
        </w:rPr>
        <w:t>8. Cheat Sheet for Demo Day</w:t>
      </w:r>
    </w:p>
    <w:p>
      <w:r>
        <w:rPr>
          <w:b/>
          <w:color w:val="DC3545"/>
          <w:sz w:val="20"/>
        </w:rPr>
        <w:t>THE ONE SENTENCE:</w:t>
      </w:r>
    </w:p>
    <w:p>
      <w:r>
        <w:rPr>
          <w:b w:val="0"/>
          <w:sz w:val="20"/>
        </w:rPr>
        <w:t>"We shift Alter Domus from reactive to predictive operations."</w:t>
      </w:r>
    </w:p>
    <w:p/>
    <w:p>
      <w:r>
        <w:rPr>
          <w:b/>
          <w:color w:val="DC3545"/>
          <w:sz w:val="20"/>
        </w:rPr>
        <w:t>THE ONE NUMBER:</w:t>
      </w:r>
    </w:p>
    <w:p>
      <w:r>
        <w:rPr>
          <w:b w:val="0"/>
          <w:sz w:val="20"/>
        </w:rPr>
        <w:t>"$2.6M annual value, 718% ROI, sub-8-week payback."</w:t>
      </w:r>
    </w:p>
    <w:p/>
    <w:p>
      <w:r>
        <w:rPr>
          <w:b/>
          <w:sz w:val="20"/>
        </w:rPr>
        <w:t>THREE THINGS TO POINT TO FIRST:</w:t>
      </w:r>
    </w:p>
    <w:p>
      <w:pPr>
        <w:pStyle w:val="ListBullet"/>
        <w:ind w:left="360"/>
      </w:pPr>
      <w:r>
        <w:rPr>
          <w:sz w:val="20"/>
        </w:rPr>
        <w:t>The gauge (big portfolio score)</w:t>
      </w:r>
    </w:p>
    <w:p>
      <w:pPr>
        <w:pStyle w:val="ListBullet"/>
        <w:ind w:left="360"/>
      </w:pPr>
      <w:r>
        <w:rPr>
          <w:sz w:val="20"/>
        </w:rPr>
        <w:t>The Critical fund count (KPI card)</w:t>
      </w:r>
    </w:p>
    <w:p>
      <w:pPr>
        <w:pStyle w:val="ListBullet"/>
        <w:ind w:left="360"/>
      </w:pPr>
      <w:r>
        <w:rPr>
          <w:sz w:val="20"/>
        </w:rPr>
        <w:t>The bottom-5 funds on the health score bar chart</w:t>
      </w:r>
    </w:p>
    <w:p/>
    <w:p>
      <w:r>
        <w:rPr>
          <w:b/>
          <w:color w:val="DC3545"/>
          <w:sz w:val="20"/>
        </w:rPr>
        <w:t>IF THE DEMO BREAKS:</w:t>
      </w:r>
    </w:p>
    <w:p>
      <w:r>
        <w:rPr>
          <w:b w:val="0"/>
          <w:sz w:val="20"/>
        </w:rPr>
        <w:t>Have a backup screenshot. Say: "In the interest of time, let me show you the screenshot while we resolve the technical issue." Stay calm. Judges see this.</w:t>
      </w:r>
    </w:p>
    <w:p/>
    <w:p>
      <w:r>
        <w:rPr>
          <w:b/>
          <w:sz w:val="20"/>
        </w:rPr>
        <w:t>YOUR ROLE AS QA ENGINEER:</w:t>
      </w:r>
    </w:p>
    <w:p>
      <w:r>
        <w:rPr>
          <w:b w:val="0"/>
          <w:sz w:val="20"/>
        </w:rPr>
        <w:t>Own the quality angle: "Part of my contribution was designing the validation logic and the 20-test-case testing strategy — because operational intelligence is only valuable when it's accurate. Garbage in, garbage out. We built safeguards."</w:t>
      </w:r>
    </w:p>
    <w:p/>
    <w:p>
      <w:r>
        <w:rPr>
          <w:b/>
          <w:color w:val="004B87"/>
          <w:sz w:val="20"/>
        </w:rPr>
        <w:t>OPENING LINE:</w:t>
      </w:r>
    </w:p>
    <w:p>
      <w:r>
        <w:rPr>
          <w:b w:val="0"/>
          <w:sz w:val="20"/>
        </w:rPr>
        <w:t>"Right now, somewhere in our operations, a fund team is overloaded and nobody knows it yet. That's the problem we solved today."</w:t>
      </w:r>
    </w:p>
    <w:p/>
    <w:p>
      <w:r>
        <w:rPr>
          <w:b/>
          <w:color w:val="004B87"/>
          <w:sz w:val="20"/>
        </w:rPr>
        <w:t>CLOSING LINE:</w:t>
      </w:r>
    </w:p>
    <w:p>
      <w:r>
        <w:rPr>
          <w:b w:val="0"/>
          <w:sz w:val="20"/>
        </w:rPr>
        <w:t>"AD Control Tower. From reactive to predictive. Thank you."</w:t>
      </w:r>
    </w:p>
    <w:p>
      <w:r>
        <w:br w:type="page"/>
      </w:r>
    </w:p>
    <w:p>
      <w:pPr>
        <w:jc w:val="center"/>
      </w:pPr>
      <w:r>
        <w:rPr>
          <w:b/>
          <w:color w:val="004B87"/>
          <w:sz w:val="48"/>
        </w:rPr>
        <w:br/>
        <w:br/>
        <w:br/>
        <w:t>🗼  AD Control Tower</w:t>
        <w:br/>
      </w:r>
    </w:p>
    <w:p>
      <w:pPr>
        <w:jc w:val="center"/>
      </w:pPr>
      <w:r>
        <w:rPr>
          <w:color w:val="6C757D"/>
          <w:sz w:val="24"/>
        </w:rPr>
        <w:t>From Reactive Operations to Predictive Operations</w:t>
        <w:br/>
        <w:br/>
        <w:t>Alter Domus Hackathon</w:t>
        <w:br/>
        <w:b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