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VoE — Video over Ethernet IP</w:t>
      </w:r>
    </w:p>
    <w:p>
      <w:pPr>
        <w:pStyle w:val="Heading1"/>
        <w:spacing w:after="120" w:before="240"/>
      </w:pPr>
      <w:r>
        <w:t xml:space="preserve">Product Requirements Document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0.2 (Draft)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Supersedes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1.0 Draft — renumbered; a draft is not a 1.0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Target board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Numato Mimas A7 </w:t>
            </w:r>
            <w:r>
              <w:rPr>
                <w:b/>
                <w:bCs/>
              </w:rPr>
              <w:t xml:space="preserve">V3.1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Target part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xc7a50tfgg484-1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Development owner: Claude (IP development)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Hardware baseline verified against schematic; awaiting sign-off on open decisions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1.0 Draft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Initial skeleton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0.2 Draft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2026-09-11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Renumbered. Added quantified targets, wire format, clocking and CDC plan, verification strategy, resource budget, risk register, phase exit criteria, requirement IDs. Hardware section rebuilt on verified schematic and board-file evidence.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AXIS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AXI4-Stream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CDC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Clock domain crossing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IFG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Inter-frame gap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MTU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Maximum transmission unit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RGMII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Reduced gigabit media-independent interface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SOF / EOF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Start / end of frame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TPG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Test pattern generator</w:t>
            </w:r>
          </w:p>
        </w:tc>
      </w:tr>
    </w:tbl>
    <w:p>
      <w:pPr>
        <w:spacing w:after="120"/>
      </w:pPr>
    </w:p>
    <w:p>
      <w:pPr>
        <w:pBdr>
          <w:bottom w:val="single" w:color="AAAAAA" w:sz="6"/>
        </w:pBdr>
        <w:spacing w:after="120" w:before="120"/>
      </w:pP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/>
      </w:pPr>
      <w:r>
        <w:t xml:space="preserve">VoE is a standalone FPGA IP block that streams generated video over IPv4/UDP</w:t>
      </w:r>
    </w:p>
    <w:p>
      <w:pPr>
        <w:spacing w:after="120"/>
      </w:pPr>
      <w:r>
        <w:t xml:space="preserve">from a Mimas A7 V3.1 to a host PC. The emphasis is modular RTL, verification</w:t>
      </w:r>
    </w:p>
    <w:p>
      <w:pPr>
        <w:spacing w:after="120"/>
      </w:pPr>
      <w:r>
        <w:t xml:space="preserve">rigour, and hardware validation over the board's onboard gigabit PHY.</w:t>
      </w:r>
    </w:p>
    <w:p>
      <w:pPr>
        <w:spacing w:after="120"/>
      </w:pPr>
      <w:r>
        <w:t xml:space="preserve">This revision exists because v1.0 Draft specified no numbers. It named the right</w:t>
      </w:r>
    </w:p>
    <w:p>
      <w:pPr>
        <w:spacing w:after="120"/>
      </w:pPr>
      <w:r>
        <w:t xml:space="preserve">modules but contained nothing a test could pass or fail against. Every</w:t>
      </w:r>
    </w:p>
    <w:p>
      <w:pPr>
        <w:spacing w:after="120"/>
      </w:pPr>
      <w:r>
        <w:t xml:space="preserve">requirement below is either measurable or explicitly marked as an open decision.</w:t>
      </w:r>
    </w:p>
    <w:p>
      <w:pPr>
        <w:pStyle w:val="Heading1"/>
        <w:spacing w:after="120" w:before="240"/>
      </w:pPr>
      <w:r>
        <w:t xml:space="preserve">2. Goals and non-goals</w:t>
      </w:r>
    </w:p>
    <w:p>
      <w:pPr>
        <w:pStyle w:val="Heading2"/>
        <w:spacing w:after="120" w:before="240"/>
      </w:pPr>
      <w:r>
        <w:t xml:space="preserve">2.1 Goals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Goal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modular, reusable video streaming pipeline in synthesisable RTL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IPv4/UDP over Ethernet, generated by our own RTL, not vendor IP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Every module verified with a self-checking testbench and a coverage model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Demonstrated on hardware against a standard host NIC and Wireshark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2.2 Non-goals (Phase 1)</w:t>
      </w:r>
    </w:p>
    <w:p>
      <w:pPr>
        <w:spacing w:after="120"/>
      </w:pPr>
      <w:r>
        <w:t xml:space="preserve">HDMI input or output, camera capture, H.264 or any compression, Linux or any</w:t>
      </w:r>
    </w:p>
    <w:p>
      <w:pPr>
        <w:spacing w:after="120"/>
      </w:pPr>
      <w:r>
        <w:t xml:space="preserve">software stack on the FPGA, PCIe, TCP, multicast, IGMP, jumbo frames, DDR3</w:t>
      </w:r>
    </w:p>
    <w:p>
      <w:pPr>
        <w:spacing w:after="120"/>
      </w:pPr>
      <w:r>
        <w:t xml:space="preserve">frame buffering, and 10/100 Mbit fallback operation.</w:t>
      </w:r>
    </w:p>
    <w:p>
      <w:pPr>
        <w:pStyle w:val="Heading1"/>
        <w:spacing w:after="120" w:before="240"/>
      </w:pPr>
      <w:r>
        <w:t xml:space="preserve">3. Hardware baseline (verified)</w:t>
      </w:r>
    </w:p>
    <w:p>
      <w:pPr>
        <w:spacing w:after="120"/>
      </w:pPr>
      <w:r>
        <w:t xml:space="preserve">Full detail in </w:t>
      </w:r>
      <w:r>
        <w:rPr>
          <w:rFonts w:ascii="Consolas" w:cs="Consolas" w:eastAsia="Consolas" w:hAnsi="Consolas"/>
          <w:sz w:val="19"/>
          <w:szCs w:val="19"/>
        </w:rPr>
        <w:t xml:space="preserve">hw/mimas_a7_v3_reference.md</w:t>
      </w:r>
      <w:r>
        <w:t xml:space="preserve">. The facts that shape requirements: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FPGA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xc7a50tfgg484-1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Numato board files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BRAM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~2.7 Mb (~337 KB)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Part data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RTL8211E-VB-CG, RGMII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Schematic sheet 11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PHY address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Probably 5 — </w:t>
            </w:r>
            <w:r>
              <w:rPr>
                <w:b/>
                <w:bCs/>
              </w:rPr>
              <w:t xml:space="preserve">confirm by MDIO scan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Strap resistors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RGMII delay straps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TXDLY and RXDLY both unpopulated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Schematic sheet 11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CLK125</w:t>
            </w:r>
            <w:r>
              <w:t xml:space="preserve"> output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Not connected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Schematic sheet 11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Reference clock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100 MHz oscillator, pin H4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Board files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Three consequences drive the design and are not negotiable:</w:t>
      </w:r>
    </w:p>
    <w:p>
      <w:pPr>
        <w:spacing w:after="120"/>
      </w:pPr>
      <w:r>
        <w:rPr>
          <w:b/>
          <w:bCs/>
        </w:rPr>
        <w:t xml:space="preserve">H-1 — No on-chip frame buffer is possible.</w:t>
      </w:r>
      <w:r>
        <w:t xml:space="preserve"> A 720p RGB888 frame is 2.76 MB</w:t>
      </w:r>
    </w:p>
    <w:p>
      <w:pPr>
        <w:spacing w:after="120"/>
      </w:pPr>
      <w:r>
        <w:t xml:space="preserve">against ~337 KB of BRAM. Even 640×480 RGB888 is 921 KB. VoE Phase 1 is</w:t>
      </w:r>
    </w:p>
    <w:p>
      <w:pPr>
        <w:spacing w:after="120"/>
      </w:pPr>
      <w:r>
        <w:rPr>
          <w:b/>
          <w:bCs/>
        </w:rPr>
        <w:t xml:space="preserve">line-buffered</w:t>
      </w:r>
      <w:r>
        <w:t xml:space="preserve">; the phrase "frame buffer" is removed from the architecture.</w:t>
      </w:r>
    </w:p>
    <w:p>
      <w:pPr>
        <w:spacing w:after="120"/>
      </w:pPr>
      <w:r>
        <w:rPr>
          <w:b/>
          <w:bCs/>
        </w:rPr>
        <w:t xml:space="preserve">H-2 — The FPGA supplies the entire RGMII skew budget.</w:t>
      </w:r>
      <w:r>
        <w:t xml:space="preserve"> Both PHY delay straps</w:t>
      </w:r>
    </w:p>
    <w:p>
      <w:pPr>
        <w:spacing w:after="120"/>
      </w:pPr>
      <w:r>
        <w:t xml:space="preserve">have their pull-up and pull-down footprints marked DNP, so internal delay is not</w:t>
      </w:r>
    </w:p>
    <w:p>
      <w:pPr>
        <w:spacing w:after="120"/>
      </w:pPr>
      <w:r>
        <w:t xml:space="preserve">merely off, it is undetermined by the board. Nothing may assume a 2 ns PHY</w:t>
      </w:r>
    </w:p>
    <w:p>
      <w:pPr>
        <w:spacing w:after="120"/>
      </w:pPr>
      <w:r>
        <w:t xml:space="preserve">delay.</w:t>
      </w:r>
    </w:p>
    <w:p>
      <w:pPr>
        <w:spacing w:after="120"/>
      </w:pPr>
      <w:r>
        <w:rPr>
          <w:b/>
          <w:bCs/>
        </w:rPr>
        <w:t xml:space="preserve">H-3 — TX skew must come from an MMCM phase shift.</w:t>
      </w:r>
      <w:r>
        <w:t xml:space="preserve"> Artix-7 has HR banks only</w:t>
      </w:r>
    </w:p>
    <w:p>
      <w:pPr>
        <w:spacing w:after="120"/>
      </w:pPr>
      <w:r>
        <w:t xml:space="preserve">and therefore no </w:t>
      </w:r>
      <w:r>
        <w:rPr>
          <w:rFonts w:ascii="Consolas" w:cs="Consolas" w:eastAsia="Consolas" w:hAnsi="Consolas"/>
          <w:sz w:val="19"/>
          <w:szCs w:val="19"/>
        </w:rPr>
        <w:t xml:space="preserve">ODELAYE2</w:t>
      </w:r>
      <w:r>
        <w:t xml:space="preserve">. RX skew uses </w:t>
      </w:r>
      <w:r>
        <w:rPr>
          <w:rFonts w:ascii="Consolas" w:cs="Consolas" w:eastAsia="Consolas" w:hAnsi="Consolas"/>
          <w:sz w:val="19"/>
          <w:szCs w:val="19"/>
        </w:rPr>
        <w:t xml:space="preserve">IDELAYE2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IDELAYCTRL</w:t>
      </w:r>
      <w:r>
        <w:t xml:space="preserve"> at 200 MHz,</w:t>
      </w:r>
    </w:p>
    <w:p>
      <w:pPr>
        <w:spacing w:after="120"/>
      </w:pPr>
      <w:r>
        <w:t xml:space="preserve">which HR banks do support.</w:t>
      </w:r>
    </w:p>
    <w:p>
      <w:pPr>
        <w:pStyle w:val="Heading1"/>
        <w:spacing w:after="120" w:before="240"/>
      </w:pPr>
      <w:r>
        <w:t xml:space="preserve">4. Video format and bandwidth budget</w:t>
      </w:r>
    </w:p>
    <w:p>
      <w:pPr>
        <w:pStyle w:val="Heading2"/>
        <w:spacing w:after="120" w:before="240"/>
      </w:pPr>
      <w:r>
        <w:t xml:space="preserve">4.1 Targets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 1 target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Stretch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Resolution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640×480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1280×720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Frame rate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60 fps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30 fps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Pixel format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RGB888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RGB888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Payload rate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442.4 Mbps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663.6 Mbps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On-wire rate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480.2 Mbps (48% of 1 GbE)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720.2 Mbps (72%)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Packets/frame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960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2,880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Packet rate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57,600 pps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86,400 pps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1080p30 4:2:2 needs 995 Mbps of payload before overhead and does not fit a</w:t>
      </w:r>
    </w:p>
    <w:p>
      <w:pPr>
        <w:spacing w:after="120"/>
      </w:pPr>
      <w:r>
        <w:t xml:space="preserve">gigabit link. It is out of scope and will stay out of scope without compression.</w:t>
      </w:r>
    </w:p>
    <w:p>
      <w:pPr>
        <w:pStyle w:val="Heading2"/>
        <w:spacing w:after="120" w:before="240"/>
      </w:pPr>
      <w:r>
        <w:t xml:space="preserve">4.2 Packet arithmetic</w:t>
      </w:r>
    </w:p>
    <w:p>
      <w:pPr>
        <w:spacing w:after="120"/>
      </w:pPr>
      <w:r>
        <w:t xml:space="preserve">Payload is fixed at </w:t>
      </w:r>
      <w:r>
        <w:rPr>
          <w:b/>
          <w:bCs/>
        </w:rPr>
        <w:t xml:space="preserve">320 pixels = 960 bytes</w:t>
      </w:r>
      <w:r>
        <w:t xml:space="preserve">, chosen so that both target</w:t>
      </w:r>
    </w:p>
    <w:p>
      <w:pPr>
        <w:spacing w:after="120"/>
      </w:pPr>
      <w:r>
        <w:t xml:space="preserve">widths divide evenly: 640/320 = 2 packets per line, 1280/320 = 4. Lines never</w:t>
      </w:r>
    </w:p>
    <w:p>
      <w:pPr>
        <w:spacing w:after="120"/>
      </w:pPr>
      <w:r>
        <w:t xml:space="preserve">straddle packets, which keeps the receiver's reassembly trivial and the RTL's</w:t>
      </w:r>
    </w:p>
    <w:p>
      <w:pPr>
        <w:spacing w:after="120"/>
      </w:pPr>
      <w:r>
        <w:t xml:space="preserve">address generation free of division.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Bytes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Pixel payload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960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VoE application header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16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UDP header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8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IPv4 header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20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Ethernet header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14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FCS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Frame on wire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1022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Preamble + SFD + IFG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20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Slot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1042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Overhead is 82/1042 = </w:t>
      </w:r>
      <w:r>
        <w:rPr>
          <w:b/>
          <w:bCs/>
        </w:rPr>
        <w:t xml:space="preserve">7.9%</w:t>
      </w:r>
      <w:r>
        <w:t xml:space="preserve">, and the 1022-byte frame sits comfortably inside</w:t>
      </w:r>
    </w:p>
    <w:p>
      <w:pPr>
        <w:spacing w:after="120"/>
      </w:pPr>
      <w:r>
        <w:t xml:space="preserve">a 1500-byte MTU with no fragmentation and no jumbo-frame configuration on the</w:t>
      </w:r>
    </w:p>
    <w:p>
      <w:pPr>
        <w:spacing w:after="120"/>
      </w:pPr>
      <w:r>
        <w:t xml:space="preserve">host.</w:t>
      </w:r>
    </w:p>
    <w:p>
      <w:pPr>
        <w:pStyle w:val="Heading1"/>
        <w:spacing w:after="120" w:before="240"/>
      </w:pPr>
      <w:r>
        <w:t xml:space="preserve">5. Wire format</w:t>
      </w:r>
    </w:p>
    <w:p>
      <w:pPr>
        <w:pStyle w:val="Heading2"/>
        <w:spacing w:after="120" w:before="240"/>
      </w:pPr>
      <w:r>
        <w:t xml:space="preserve">5.1 VoE application header (16 bytes, network byte order)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Offset</w:t>
            </w:r>
          </w:p>
        </w:tc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frame_id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Increments per frame, wraps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line_num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0-based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pixel_off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First pixel index within the line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8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pixel_cnt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Pixels in this packet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width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Frame width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height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Frame height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14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fmt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0x01 = RGB888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15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flags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bit0 SOF, bit1 EOL, bit2 EOF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width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height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fmt</w:t>
      </w:r>
      <w:r>
        <w:t xml:space="preserve"> are repeated in every packet rather than sent once</w:t>
      </w:r>
    </w:p>
    <w:p>
      <w:pPr>
        <w:spacing w:after="120"/>
      </w:pPr>
      <w:r>
        <w:t xml:space="preserve">per frame. It costs 5 bytes out of 1042 and makes the receiver </w:t>
      </w:r>
      <w:r>
        <w:rPr>
          <w:b/>
          <w:bCs/>
        </w:rPr>
        <w:t xml:space="preserve">stateless</w:t>
      </w:r>
      <w:r>
        <w:t xml:space="preserve"> —</w:t>
      </w:r>
    </w:p>
    <w:p>
      <w:pPr>
        <w:spacing w:after="120"/>
      </w:pPr>
      <w:r>
        <w:t xml:space="preserve">it can join a stream mid-frame, and it needs no out-of-band configuration to</w:t>
      </w:r>
    </w:p>
    <w:p>
      <w:pPr>
        <w:spacing w:after="120"/>
      </w:pPr>
      <w:r>
        <w:t xml:space="preserve">decode. That trade is deliberate.</w:t>
      </w:r>
    </w:p>
    <w:p>
      <w:pPr>
        <w:pStyle w:val="Heading2"/>
        <w:spacing w:after="120" w:before="240"/>
      </w:pPr>
      <w:r>
        <w:t xml:space="preserve">5.2 Protocol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REQ-WF-1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IPv4 header checksum shall be computed and correct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REQ-WF-2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UDP checksum shall be transmitted as zero (permitted over IPv4)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REQ-WF-3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Frames shorter than 64 bytes shall be padded to 64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REQ-WF-4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IFG shall be at least 96 bit times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REQ-WF-5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FCS shall be appended and correct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REQ-WF-6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No IP fragmentation shall be emitted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REQ-WF-3 is called out because it is the classic omission: a short final packet</w:t>
      </w:r>
    </w:p>
    <w:p>
      <w:pPr>
        <w:spacing w:after="120"/>
      </w:pPr>
      <w:r>
        <w:t xml:space="preserve">is a runt on the wire and real NICs drop it silently.</w:t>
      </w:r>
    </w:p>
    <w:p>
      <w:pPr>
        <w:pStyle w:val="Heading1"/>
        <w:spacing w:after="120" w:before="240"/>
      </w:pPr>
      <w:r>
        <w:t xml:space="preserve">6. Architecture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TPG -&gt; AXIS (24-bit) -&gt; Line Buffer -&gt; Packetizer -&gt; UDP/IP -&gt; MAC TX -&gt; RGMII -&gt; PHY -&gt; RJ45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 ^</w:t>
      </w:r>
    </w:p>
    <w:p>
      <w:pPr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ARP + ICMP responder &lt;- MAC RX &lt;---------+</w:t>
      </w:r>
    </w:p>
    <w:p>
      <w:pPr>
        <w:spacing w:after="120"/>
      </w:pPr>
    </w:p>
    <w:p>
      <w:pPr>
        <w:spacing w:after="120"/>
      </w:pPr>
      <w:r>
        <w:t xml:space="preserve">No frame buffer, per H-1. The RX path in Phase 1 is control-plane only.</w:t>
      </w:r>
    </w:p>
    <w:p>
      <w:pPr>
        <w:pStyle w:val="Heading2"/>
        <w:spacing w:after="120" w:before="240"/>
      </w:pPr>
      <w:r>
        <w:t xml:space="preserve">6.1 Clock domains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clk_sys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100 MHz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Oscillator H4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Control, MDIO, status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clk_tx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125 MHz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MMCM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RGMII TX, datapath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clk_tx90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125 MHz, 90°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MMCM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TXC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ODDR</w:t>
            </w:r>
            <w:r>
              <w:t xml:space="preserve"> — the TX skew source (H-3)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clk_ref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200 MHz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MMCM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IDELAYCTRL</w:t>
            </w:r>
            <w:r>
              <w:t xml:space="preserve"> reference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clk_rx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125 MHz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Recovered from PHY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RGMII RX — independent domain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MMCM recipe, copied from Numato's working design: VCO 1000 MHz (M=10, D=1),</w:t>
      </w:r>
    </w:p>
    <w:p>
      <w:pPr>
        <w:spacing w:after="120"/>
      </w:pPr>
      <w:r>
        <w:t xml:space="preserve">divides of 8 and 5 giving 125 and 200 MHz exactly.</w:t>
      </w:r>
    </w:p>
    <w:p>
      <w:pPr>
        <w:pStyle w:val="Heading2"/>
        <w:spacing w:after="120" w:before="240"/>
      </w:pPr>
      <w:r>
        <w:t xml:space="preserve">6.2 CDC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REQ-CDC-1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All data crossings shall use async FIFOs with gray-coded pointers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REQ-CDC-2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All control/status crossings shall use two-flop synchronisers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REQ-CDC-3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Every crossing shall be listed in a CDC table in the design docs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REQ-CDC-4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Crossings shall carry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set_max_delay -datapath_only</w:t>
            </w:r>
            <w:r>
              <w:t xml:space="preserve"> constraints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REQ-CDC-5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report_cdc</w:t>
            </w:r>
            <w:r>
              <w:t xml:space="preserve"> shall be clean of critical findings, and run in CI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Phase 1 simplification with a deliberate hook:</w:t>
      </w:r>
      <w:r>
        <w:t xml:space="preserve"> the TPG runs in </w:t>
      </w:r>
      <w:r>
        <w:rPr>
          <w:rFonts w:ascii="Consolas" w:cs="Consolas" w:eastAsia="Consolas" w:hAnsi="Consolas"/>
          <w:sz w:val="19"/>
          <w:szCs w:val="19"/>
        </w:rPr>
        <w:t xml:space="preserve">clk_tx</w:t>
      </w:r>
      <w:r>
        <w:t xml:space="preserve"> and</w:t>
      </w:r>
    </w:p>
    <w:p>
      <w:pPr>
        <w:spacing w:after="120"/>
      </w:pPr>
      <w:r>
        <w:t xml:space="preserve">is throttled to the target frame rate, which removes the pixel-clock crossing</w:t>
      </w:r>
    </w:p>
    <w:p>
      <w:pPr>
        <w:spacing w:after="120"/>
      </w:pPr>
      <w:r>
        <w:t xml:space="preserve">entirely. The async FIFO at that boundary is still instantiated, same-clock, so</w:t>
      </w:r>
    </w:p>
    <w:p>
      <w:pPr>
        <w:spacing w:after="120"/>
      </w:pPr>
      <w:r>
        <w:t xml:space="preserve">that adding a real pixel clock in Phase 2 — for camera or HDMI input — is a</w:t>
      </w:r>
    </w:p>
    <w:p>
      <w:pPr>
        <w:spacing w:after="120"/>
      </w:pPr>
      <w:r>
        <w:t xml:space="preserve">configuration change and not a rework.</w:t>
      </w:r>
    </w:p>
    <w:p>
      <w:pPr>
        <w:pStyle w:val="Heading2"/>
        <w:spacing w:after="120" w:before="240"/>
      </w:pPr>
      <w:r>
        <w:t xml:space="preserve">6.3 Datapath width</w:t>
      </w:r>
    </w:p>
    <w:p>
      <w:pPr>
        <w:spacing w:after="120"/>
      </w:pPr>
      <w:r>
        <w:t xml:space="preserve">GMII-equivalent throughput at 8 bits × 125 MHz is exactly 1 Gbps, i.e. zero</w:t>
      </w:r>
    </w:p>
    <w:p>
      <w:pPr>
        <w:spacing w:after="120"/>
      </w:pPr>
      <w:r>
        <w:t xml:space="preserve">margin. The internal stream therefore runs **32-bit at 125 MHz (4 Gbps, 4×</w:t>
      </w:r>
    </w:p>
    <w:p>
      <w:pPr>
        <w:spacing w:after="120"/>
      </w:pPr>
      <w:r>
        <w:t xml:space="preserve">headroom)** downstream of the packetizer, with </w:t>
      </w:r>
      <w:r>
        <w:rPr>
          <w:rFonts w:ascii="Consolas" w:cs="Consolas" w:eastAsia="Consolas" w:hAnsi="Consolas"/>
          <w:sz w:val="19"/>
          <w:szCs w:val="19"/>
        </w:rPr>
        <w:t xml:space="preserve">tkeep</w:t>
      </w:r>
      <w:r>
        <w:t xml:space="preserve"> for tail bytes. The TPG</w:t>
      </w:r>
    </w:p>
    <w:p>
      <w:pPr>
        <w:spacing w:after="120"/>
      </w:pPr>
      <w:r>
        <w:t xml:space="preserve">output stream is 24-bit, one pixel per beat, converted by an explicit width</w:t>
      </w:r>
    </w:p>
    <w:p>
      <w:pPr>
        <w:spacing w:after="120"/>
      </w:pPr>
      <w:r>
        <w:t xml:space="preserve">adapter. Making the conversion a named module rather than an implicit packing</w:t>
      </w:r>
    </w:p>
    <w:p>
      <w:pPr>
        <w:spacing w:after="120"/>
      </w:pPr>
      <w:r>
        <w:t xml:space="preserve">rule keeps the awkward 3-bytes-into-4 arithmetic in one verifiable place.</w:t>
      </w:r>
    </w:p>
    <w:p>
      <w:pPr>
        <w:pStyle w:val="Heading1"/>
        <w:spacing w:after="120" w:before="240"/>
      </w:pPr>
      <w:r>
        <w:t xml:space="preserve">7. Functional requirements</w:t>
      </w:r>
    </w:p>
    <w:p>
      <w:pPr>
        <w:pStyle w:val="Heading2"/>
        <w:spacing w:after="120" w:before="240"/>
      </w:pPr>
      <w:r>
        <w:t xml:space="preserve">7.1 Test pattern generator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REQ-TPG-1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Generate colour bars, a moving gradient, and a per-frame counter pattern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REQ-TPG-2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Resolution and frame rate shall be parameters, not hard-coded constants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REQ-TPG-3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Output shall be AXI4-Stream, 24-bit,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tuser</w:t>
            </w:r>
            <w:r>
              <w:t xml:space="preserve"> marking SOF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tlast</w:t>
            </w:r>
            <w:r>
              <w:t xml:space="preserve"> marking end of line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REQ-TPG-4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Patterns shall be reproducible by the Python golden model, bit-exact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7.2 Line buffer and packetizer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REQ-PKT-1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Buffer at least 2 lines, sized from the width parameter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REQ-PKT-2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Emit fixed 320-pixel payloads; no payload shall straddle a line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REQ-PKT-3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Populate the 16-byte header per §5.1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REQ-PKT-4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Assert EOF on the final packet of each frame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REQ-PKT-5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Apply backpressure upstream rather than dropping on downstream stall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7.3 UDP/IP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REQ-IP-1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Emit valid IPv4 + UDP per §5.2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REQ-IP-2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Source/destination MAC, IP and port shall be runtime-writable registers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REQ-IP-3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Respond to ARP requests for the configured IP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REQ-IP-4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Issue ARP requests to resolve the destination MAC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REQ-IP-5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Respond to ICMP echo requests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REQ-IP-5 is not decoration. Being able to ping the board before any video flows</w:t>
      </w:r>
    </w:p>
    <w:p>
      <w:pPr>
        <w:spacing w:after="120"/>
      </w:pPr>
      <w:r>
        <w:t xml:space="preserve">separates "the link works" from "my packetizer is wrong", and that split is</w:t>
      </w:r>
    </w:p>
    <w:p>
      <w:pPr>
        <w:spacing w:after="120"/>
      </w:pPr>
      <w:r>
        <w:t xml:space="preserve">worth a great deal during bring-up.</w:t>
      </w:r>
    </w:p>
    <w:p>
      <w:pPr>
        <w:pStyle w:val="Heading2"/>
        <w:spacing w:after="120" w:before="240"/>
      </w:pPr>
      <w:r>
        <w:t xml:space="preserve">7.4 Ethernet MAC and RGMII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REQ-MAC-1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Full-duplex 1000BASE-T only; no 10/100 fallback in Phase 1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REQ-MAC-2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TXC shall be driven by 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ODDR</w:t>
            </w:r>
            <w:r>
              <w:t xml:space="preserve"> clocked from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clk_tx90</w:t>
            </w:r>
            <w:r>
              <w:t xml:space="preserve"> (H-3)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REQ-MAC-3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RX shall use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IDELAYE2</w:t>
            </w:r>
            <w:r>
              <w:t xml:space="preserve"> 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rxd[3:0]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rx_ctl</w:t>
            </w:r>
            <w:r>
              <w:t xml:space="preserve">,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IDELAYCTRL</w:t>
            </w:r>
            <w:r>
              <w:t xml:space="preserve"> at 200 MHz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REQ-MAC-4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IDELAY tap value shall be runtime-adjustable for eye characterisation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REQ-MAC-5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Provide an MDIO master; scan addresses 0–31 and report the PHY found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REQ-MAC-6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Read back and report the PHY's latched strap configuration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REQ-MAC-7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Hold PHY reset for the specified minimum, then wait ≥10 ms before the first MDIO transaction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REQ-MAC-8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Report link up/down, speed and duplex as status registers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REQ-MAC-4 exists because H-2 leaves us no inherited delay value and no strap to</w:t>
      </w:r>
    </w:p>
    <w:p>
      <w:pPr>
        <w:spacing w:after="120"/>
      </w:pPr>
      <w:r>
        <w:t xml:space="preserve">start from. The tap centre must be found empirically, so it must be adjustable</w:t>
      </w:r>
    </w:p>
    <w:p>
      <w:pPr>
        <w:spacing w:after="120"/>
      </w:pPr>
      <w:r>
        <w:t xml:space="preserve">without a rebuild.</w:t>
      </w:r>
    </w:p>
    <w:p>
      <w:pPr>
        <w:pStyle w:val="Heading2"/>
        <w:spacing w:after="120" w:before="240"/>
      </w:pPr>
      <w:r>
        <w:t xml:space="preserve">7.5 Statistics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REQ-STAT-1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Count TX frames, TX bytes, and frames generated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REQ-STAT-2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Count RX frames, CRC errors, and ARP/ICMP handled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REQ-STAT-3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Count FIFO overflow and underflow events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REQ-STAT-4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Counters shall be readable without disturbing the stream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7.6 Host receiver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REQ-RX-1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Python receiver shall reassemble frames from the §5.1 header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REQ-RX-2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Detect and report lost, duplicated and reordered packets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REQ-RX-3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Verify received frames against the golden model bit-exactly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REQ-RX-4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Report achieved throughput, frame rate and loss rate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8. Performance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REQ-PERF-1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Sustained on-wire throughput at 640×480@60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≥480 Mbps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REQ-PERF-2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Dropped frames over a 10-minute run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REQ-PERF-3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Packet loss, direct point-to-point link, 10 minutes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≤1×10⁻⁶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REQ-PERF-4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Latency, first pixel in to first byte on wire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≤50 µs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REQ-PERF-5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Frame integrity, checksum vs golden model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100% of frames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REQ-PERF-6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Link recovery after cable pull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≤5 s, no manual reset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REQ-PERF-4 is achievable by a wide margin precisely because there is no frame</w:t>
      </w:r>
    </w:p>
    <w:p>
      <w:pPr>
        <w:spacing w:after="120"/>
      </w:pPr>
      <w:r>
        <w:t xml:space="preserve">buffer: filling one 320-pixel payload takes ~17 µs at the Phase 1 pixel rate and</w:t>
      </w:r>
    </w:p>
    <w:p>
      <w:pPr>
        <w:spacing w:after="120"/>
      </w:pPr>
      <w:r>
        <w:t xml:space="preserve">serialising it takes ~8 µs.</w:t>
      </w:r>
    </w:p>
    <w:p>
      <w:pPr>
        <w:pStyle w:val="Heading1"/>
        <w:spacing w:after="120" w:before="240"/>
      </w:pPr>
      <w:r>
        <w:t xml:space="preserve">9. Resource and timing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Resource</w:t>
            </w:r>
          </w:p>
        </w:tc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Budget</w:t>
            </w:r>
          </w:p>
        </w:tc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Available (XC7A50T)</w:t>
            </w:r>
          </w:p>
        </w:tc>
        <w:tc>
          <w:tcPr>
            <w:tcW w:type="dxa" w:w="252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Headroom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LUT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≤12,000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32,600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63%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FF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≤12,000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65,200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82%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BRAM36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≤20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75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73%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DSP48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120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MMCM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REQ-TIM-1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All clocks shall meet timing with WNS ≥ 0.5 ns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REQ-TIM-2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No timing exception shall be added without a comment justifying it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REQ-TIM-3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Asynchronous clock groups shall be declared, not left inferred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10. Verification</w:t>
      </w:r>
    </w:p>
    <w:p>
      <w:pPr>
        <w:pStyle w:val="Heading2"/>
        <w:spacing w:after="120" w:before="240"/>
      </w:pPr>
      <w:r>
        <w:t xml:space="preserve">10.1 Strategy</w:t>
      </w:r>
    </w:p>
    <w:p>
      <w:pPr>
        <w:spacing w:after="120"/>
      </w:pPr>
      <w:r>
        <w:rPr>
          <w:b/>
          <w:bCs/>
        </w:rPr>
        <w:t xml:space="preserve">Primary: cocotb + Verilator.</w:t>
      </w:r>
      <w:r>
        <w:t xml:space="preserve"> Free, fast, runs in CI on every push, and lets</w:t>
      </w:r>
    </w:p>
    <w:p>
      <w:pPr>
        <w:spacing w:after="120"/>
      </w:pPr>
      <w:r>
        <w:t xml:space="preserve">the Python golden model be shared verbatim between simulation and the host</w:t>
      </w:r>
    </w:p>
    <w:p>
      <w:pPr>
        <w:spacing w:after="120"/>
      </w:pPr>
      <w:r>
        <w:t xml:space="preserve">receiver — one model, so a disagreement between sim and hardware is a real bug</w:t>
      </w:r>
    </w:p>
    <w:p>
      <w:pPr>
        <w:spacing w:after="120"/>
      </w:pPr>
      <w:r>
        <w:t xml:space="preserve">rather than two models drifting.</w:t>
      </w:r>
    </w:p>
    <w:p>
      <w:pPr>
        <w:spacing w:after="120"/>
      </w:pPr>
      <w:r>
        <w:rPr>
          <w:b/>
          <w:bCs/>
        </w:rPr>
        <w:t xml:space="preserve">Secondary: Vivado XSim</w:t>
      </w:r>
      <w:r>
        <w:t xml:space="preserve"> for anything touching Xilinx primitives — </w:t>
      </w:r>
      <w:r>
        <w:rPr>
          <w:rFonts w:ascii="Consolas" w:cs="Consolas" w:eastAsia="Consolas" w:hAnsi="Consolas"/>
          <w:sz w:val="19"/>
          <w:szCs w:val="19"/>
        </w:rPr>
        <w:t xml:space="preserve">ODDR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IDELAYE2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IDELAYCTRL</w:t>
      </w:r>
      <w:r>
        <w:t xml:space="preserve">, MMCM — and for post-synthesis and post-implementation</w:t>
      </w:r>
    </w:p>
    <w:p>
      <w:pPr>
        <w:spacing w:after="120"/>
      </w:pPr>
      <w:r>
        <w:t xml:space="preserve">runs. Verilator cannot model these.</w:t>
      </w:r>
    </w:p>
    <w:p>
      <w:pPr>
        <w:spacing w:after="120"/>
      </w:pPr>
      <w:r>
        <w:t xml:space="preserve">The cost is honest: Verilator's SystemVerilog assertion support is partial, so</w:t>
      </w:r>
    </w:p>
    <w:p>
      <w:pPr>
        <w:spacing w:after="120"/>
      </w:pPr>
      <w:r>
        <w:t xml:space="preserve">protocol checks are written as cocotb monitors rather than concurrent SVA. If a</w:t>
      </w:r>
    </w:p>
    <w:p>
      <w:pPr>
        <w:spacing w:after="120"/>
      </w:pPr>
      <w:r>
        <w:t xml:space="preserve">Questa or VCS licence is available, the SVA-based plan in v1.0 Draft becomes</w:t>
      </w:r>
    </w:p>
    <w:p>
      <w:pPr>
        <w:spacing w:after="120"/>
      </w:pPr>
      <w:r>
        <w:t xml:space="preserve">viable and this decision should be revisited. **This is an open decision — see</w:t>
      </w:r>
    </w:p>
    <w:p>
      <w:pPr>
        <w:spacing w:after="120"/>
      </w:pPr>
      <w:r>
        <w:t xml:space="preserve">§14.**</w:t>
      </w:r>
    </w:p>
    <w:p>
      <w:pPr>
        <w:pStyle w:val="Heading2"/>
        <w:spacing w:after="120" w:before="240"/>
      </w:pPr>
      <w:r>
        <w:t xml:space="preserve">10.2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REQ-VER-1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Every RTL module shall have a self-checking testbench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REQ-VER-2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written coverage plan shall define bins before coverage is measured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REQ-VER-3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Functional coverage ≥95% against that plan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REQ-VER-4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Code coverage — line, branch, toggle, FSM — reported separately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REQ-VER-5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Cross-coverage of resolution × packet position × error type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REQ-VER-6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scoreboard shall compare against the Python golden model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REQ-VER-7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Error injection: packet loss, CRC error, FIFO overflow, FIFO underflow, mid-frame reset, sustained backpressure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REQ-VER-8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Constrained-random regression shall run in CI on every push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REQ-VER-9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Verilator lint shall be clean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REQ-VER-10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Each requirement ID shall map to at least one test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REQ-VER-2 is the substantive change from v1.0 Draft. "95% functional coverage"</w:t>
      </w:r>
    </w:p>
    <w:p>
      <w:pPr>
        <w:spacing w:after="120"/>
      </w:pPr>
      <w:r>
        <w:t xml:space="preserve">without a defined coverage model measures nothing — it is a number that can be</w:t>
      </w:r>
    </w:p>
    <w:p>
      <w:pPr>
        <w:spacing w:after="120"/>
      </w:pPr>
      <w:r>
        <w:t xml:space="preserve">reached by writing bins around whatever the tests already do.</w:t>
      </w:r>
    </w:p>
    <w:p>
      <w:pPr>
        <w:pStyle w:val="Heading1"/>
        <w:spacing w:after="120" w:before="240"/>
      </w:pPr>
      <w:r>
        <w:t xml:space="preserve">11. Hardware validation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4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REQ-HV-1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PHY detected by MDIO scan, address reported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REQ-HV-2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Link up at 1000 Mbit full duplex, reported in status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REQ-HV-3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Board answers ping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REQ-HV-4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ARP resolves correctly from the host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REQ-HV-5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Wireshark shows well-formed IPv4/UDP with correct checksums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REQ-HV-6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Host receiver reconstructs frames matching the golden model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REQ-HV-7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RX eye characterised by IDELAY tap sweep; margin recorded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REQ-HV-8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Performance targets of §8 measured and recorded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REQ-HV-7 produces the single most valuable artifact of bring-up: a tap-vs-error</w:t>
      </w:r>
    </w:p>
    <w:p>
      <w:pPr>
        <w:spacing w:after="120"/>
      </w:pPr>
      <w:r>
        <w:t xml:space="preserve">curve showing where the sampling window actually sits and how much margin we</w:t>
      </w:r>
    </w:p>
    <w:p>
      <w:pPr>
        <w:spacing w:after="120"/>
      </w:pPr>
      <w:r>
        <w:t xml:space="preserve">have. Given H-2, this is measured, not inherited.</w:t>
      </w:r>
    </w:p>
    <w:p>
      <w:pPr>
        <w:pStyle w:val="Heading1"/>
        <w:spacing w:after="120" w:before="240"/>
      </w:pPr>
      <w:r>
        <w:t xml:space="preserve">12. Risk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1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201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</w:t>
            </w:r>
          </w:p>
        </w:tc>
        <w:tc>
          <w:tcPr>
            <w:tcW w:type="dxa" w:w="201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01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R-1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RGMII skew.</w:t>
            </w:r>
            <w:r>
              <w:t xml:space="preserve"> No PHY delay strapped (H-2), no value to inherit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Runtime-adjustable IDELAY (REQ-MAC-4); ILA eye scan; Numato reference bitstream as known-good comparison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R-2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RTL8211E is poorly documented.</w:t>
            </w:r>
            <w:r>
              <w:t xml:space="preserve"> Realtek does not publish the datasheet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Use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drivers/net/phy/realtek.c</w:t>
            </w:r>
            <w:r>
              <w:t xml:space="preserve"> as the reference for extended-page registers; read straps back over MDIO (REQ-MAC-6)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R-3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C143 (27 pF on RX_CLK) degrades the RX clock edge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Verify populated on the physical board; fold into the tap sweep of REQ-HV-7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R-4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PHY address assumption (5) is wrong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Scan all 32 addresses (REQ-MAC-5)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R-5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Verilator's partial SVA support weakens protocol checking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cocotb monitors instead of SVA; revisit if a Questa licence appears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R-6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Host NIC coalescing or offload distorts measurements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Disable offload on the test NIC; direct point-to-point link only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R-7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Timing closure at 125 MHz on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-1</w:t>
            </w:r>
            <w:r>
              <w:t xml:space="preserve"> speed grade part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4× datapath headroom (§6.3); early trial implementation in Phase 3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R-8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Scope creep toward DDR3, HDMI, compression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§2.2 is binding; changes require a PRD revision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13. Development phases</w:t>
      </w:r>
    </w:p>
    <w:p>
      <w:pPr>
        <w:spacing w:after="120"/>
      </w:pPr>
      <w:r>
        <w:t xml:space="preserve">Each phase has an exit criterion. A phase is not complete because its work is</w:t>
      </w:r>
    </w:p>
    <w:p>
      <w:pPr>
        <w:spacing w:after="120"/>
      </w:pPr>
      <w:r>
        <w:t xml:space="preserve">done; it is complete because its criterion is demonstrated.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Exit criterion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De-risk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Numato reference bitstream flashed; telnet echo answers at 192.168.1.10:7. Board, PHY, cable and host NIC all proven before any VoE RTL is debugged.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Infrastructure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Repo, CI, lint, cocotb harness, golden model skeleton. CI green on an empty design.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Video generator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TPG matches golden model bit-exactly in simulation.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RGMII + MDIO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PHY detected, link up at 1 Gbit, straps read back. Trial implementation meets timing.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MAC + ARP/ICMP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Board answers ping. Wireshark shows well-formed frames.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5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UDP/IP + packetizer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Valid video packets on the wire, correct checksums, no runts.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End-to-end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Host receiver reconstructs frames matching the golden model.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Verification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Coverage targets met; full regression green; requirement-to-test matrix complete.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8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Hardware validation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All §8 performance targets measured and met; eye margin recorded.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9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Documentation + release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Tagged release, integration guide, licence declared.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Phase 0 is new and is placed first deliberately. It costs an afternoon and it</w:t>
      </w:r>
    </w:p>
    <w:p>
      <w:pPr>
        <w:spacing w:after="120"/>
      </w:pPr>
      <w:r>
        <w:t xml:space="preserve">means that when our own RGMII does not link up, we already know the hardware is</w:t>
      </w:r>
    </w:p>
    <w:p>
      <w:pPr>
        <w:spacing w:after="120"/>
      </w:pPr>
      <w:r>
        <w:t xml:space="preserve">not the reason.</w:t>
      </w:r>
    </w:p>
    <w:p>
      <w:pPr>
        <w:pStyle w:val="Heading1"/>
        <w:spacing w:after="120" w:before="240"/>
      </w:pPr>
      <w:r>
        <w:t xml:space="preserve">14. Open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36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D-1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Simulator: cocotb+Verilator vs Questa/VCS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cocotb + Verilator, unless a licence is already available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D-2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Own MAC vs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verilog-ethernet</w:t>
            </w:r>
            <w:r>
              <w:t xml:space="preserve"> (MIT)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Own MAC. This is an IP-ownership project; a third-party MAC would hollow out G-2. Keep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verilog-ethernet</w:t>
            </w:r>
            <w:r>
              <w:t xml:space="preserve"> as a reference to compare against when debugging.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D-3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Licence for the released IP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Undecided — needs an answer before Phase 9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D-4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Does Phase 2 target camera input or HDMI input first?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Defer; §6.2 keeps the hook open either way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D-1 and D-2 are recorded as owner recommendations, not settled facts. Both are</w:t>
      </w:r>
    </w:p>
    <w:p>
      <w:pPr>
        <w:spacing w:after="120"/>
      </w:pPr>
      <w:r>
        <w:t xml:space="preserve">reversible until Phase 3; after that, switching either is expensive.</w:t>
      </w:r>
    </w:p>
    <w:p>
      <w:pPr>
        <w:pStyle w:val="Heading1"/>
        <w:spacing w:after="120" w:before="240"/>
      </w:pPr>
      <w:r>
        <w:t xml:space="preserve">15. Deliverables</w:t>
      </w:r>
    </w:p>
    <w:p>
      <w:pPr>
        <w:spacing w:after="120"/>
      </w:pPr>
      <w:r>
        <w:t xml:space="preserve">RTL source · cocotb testbenches and golden model · coverage and lint reports ·</w:t>
      </w:r>
    </w:p>
    <w:p>
      <w:pPr>
        <w:spacing w:after="120"/>
      </w:pPr>
      <w:r>
        <w:t xml:space="preserve">CDC table · Vivado project and constraints · bitstream · Python host receiver ·</w:t>
      </w:r>
    </w:p>
    <w:p>
      <w:pPr>
        <w:spacing w:after="120"/>
      </w:pPr>
      <w:r>
        <w:t xml:space="preserve">requirement-to-test traceability matrix · bring-up guide including the IDELAY</w:t>
      </w:r>
    </w:p>
    <w:p>
      <w:pPr>
        <w:spacing w:after="120"/>
      </w:pPr>
      <w:r>
        <w:t xml:space="preserve">tap-sweep results · integration guide · tagged release.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2026-09-11T08:27:18.440Z</dcterms:created>
  <dcterms:modified xsi:type="dcterms:W3CDTF">2026-09-11T08:27:18.440Z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