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utual-fund-shortlister"/>
    <w:p>
      <w:pPr>
        <w:pStyle w:val="Heading1"/>
      </w:pPr>
      <w:r>
        <w:t xml:space="preserve">Mutual Fund Shortlister</w:t>
      </w:r>
    </w:p>
    <w:p>
      <w:pPr>
        <w:pStyle w:val="FirstParagraph"/>
      </w:pPr>
      <w:r>
        <w:t xml:space="preserve">A small Python toolkit that shortlists mutual funds</w:t>
      </w:r>
      <w:r>
        <w:t xml:space="preserve"> </w:t>
      </w:r>
      <w:r>
        <w:rPr>
          <w:b/>
          <w:bCs/>
        </w:rPr>
        <w:t xml:space="preserve">by category</w:t>
      </w:r>
      <w:r>
        <w:t xml:space="preserve"> </w:t>
      </w:r>
      <w:r>
        <w:t xml:space="preserve">—</w:t>
      </w:r>
      <w:r>
        <w:t xml:space="preserve"> </w:t>
      </w:r>
      <w:r>
        <w:t xml:space="preserve">just tell it</w:t>
      </w:r>
      <w:r>
        <w:t xml:space="preserve"> </w:t>
      </w:r>
      <w:r>
        <w:t xml:space="preserve">“small cap”</w:t>
      </w:r>
      <w:r>
        <w:t xml:space="preserve">,</w:t>
      </w:r>
      <w:r>
        <w:t xml:space="preserve"> </w:t>
      </w:r>
      <w:r>
        <w:t xml:space="preserve">“midcap”</w:t>
      </w:r>
      <w:r>
        <w:t xml:space="preserve">,</w:t>
      </w:r>
      <w:r>
        <w:t xml:space="preserve"> </w:t>
      </w:r>
      <w:r>
        <w:t xml:space="preserve">“large cap”</w:t>
      </w:r>
      <w:r>
        <w:t xml:space="preserve">,</w:t>
      </w:r>
      <w:r>
        <w:t xml:space="preserve"> </w:t>
      </w:r>
      <w:r>
        <w:t xml:space="preserve">“flexi cap”</w:t>
      </w:r>
      <w:r>
        <w:t xml:space="preserve">,</w:t>
      </w:r>
      <w:r>
        <w:t xml:space="preserve"> </w:t>
      </w:r>
      <w:r>
        <w:t xml:space="preserve">“elss”</w:t>
      </w:r>
      <w:r>
        <w:t xml:space="preserve">, etc.</w:t>
      </w:r>
      <w:r>
        <w:t xml:space="preserve"> </w:t>
      </w:r>
      <w:r>
        <w:t xml:space="preserve">It combines 1/3/5-year CAGR, volatility, Sharpe-style and Sortino ratios,</w:t>
      </w:r>
      <w:r>
        <w:t xml:space="preserve"> </w:t>
      </w:r>
      <w:r>
        <w:t xml:space="preserve">rolling 3-year consistency, simulated SIP XIRR, max drawdown and</w:t>
      </w:r>
      <w:r>
        <w:t xml:space="preserve"> </w:t>
      </w:r>
      <w:r>
        <w:rPr>
          <w:b/>
          <w:bCs/>
        </w:rPr>
        <w:t xml:space="preserve">benchmark-relative skill</w:t>
      </w:r>
      <w:r>
        <w:t xml:space="preserve"> </w:t>
      </w:r>
      <w:r>
        <w:t xml:space="preserve">(alpha, beta, information ratio, up/down capture,</w:t>
      </w:r>
      <w:r>
        <w:t xml:space="preserve"> </w:t>
      </w:r>
      <w:r>
        <w:t xml:space="preserve">rolling beat %), using category-relative hard cut-offs and a weighted composite</w:t>
      </w:r>
      <w:r>
        <w:t xml:space="preserve"> </w:t>
      </w:r>
      <w:r>
        <w:t xml:space="preserve">score.</w:t>
      </w:r>
    </w:p>
    <w:p>
      <w:pPr>
        <w:pStyle w:val="BodyText"/>
      </w:pPr>
      <w:r>
        <w:t xml:space="preserve">Everything is fetched live from the internet, no manual fund list needed:</w:t>
      </w:r>
      <w:r>
        <w:t xml:space="preserve"> </w:t>
      </w:r>
      <w:r>
        <w:t xml:space="preserve">- The full universe of mutual fund schemes comes from AMFI’s scheme master</w:t>
      </w:r>
      <w:r>
        <w:t xml:space="preserve"> </w:t>
      </w:r>
      <w:r>
        <w:t xml:space="preserve">(via</w:t>
      </w:r>
      <w:r>
        <w:t xml:space="preserve"> </w:t>
      </w:r>
      <w:hyperlink r:id="rId9">
        <w:r>
          <w:rPr>
            <w:rStyle w:val="Hyperlink"/>
          </w:rPr>
          <w:t xml:space="preserve">mfapi.in</w:t>
        </w:r>
      </w:hyperlink>
      <w:r>
        <w:t xml:space="preserve">, a free mirror — no API key needed).</w:t>
      </w:r>
      <w:r>
        <w:t xml:space="preserve"> </w:t>
      </w:r>
      <w:r>
        <w:t xml:space="preserve">- NAV history for each candidate fund is pulled from the same source, in parallel.</w:t>
      </w:r>
    </w:p>
    <w:bookmarkStart w:id="10" w:name="files"/>
    <w:p>
      <w:pPr>
        <w:pStyle w:val="Heading2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9"/>
        <w:gridCol w:w="61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All tunable thresholds, score weights, risk-free rate, windows, output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fund_universe.py</w:t>
            </w:r>
          </w:p>
        </w:tc>
        <w:tc>
          <w:tcPr/>
          <w:p>
            <w:pPr>
              <w:pStyle w:val="Compact"/>
            </w:pPr>
            <w:r>
              <w:t xml:space="preserve">AMFI scheme master → candidates by category + plan type; AMFI-category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fetch_nav_data.py</w:t>
            </w:r>
          </w:p>
        </w:tc>
        <w:tc>
          <w:tcPr/>
          <w:p>
            <w:pPr>
              <w:pStyle w:val="Compact"/>
            </w:pPr>
            <w:r>
              <w:t xml:space="preserve">Parallel NAV download with retries + local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metrics.py</w:t>
            </w:r>
          </w:p>
        </w:tc>
        <w:tc>
          <w:tcPr/>
          <w:p>
            <w:pPr>
              <w:pStyle w:val="Compact"/>
            </w:pPr>
            <w:r>
              <w:t xml:space="preserve">CAGR, volatility, Sharpe/Sortino, rolling returns, SIP XIRR, drawdown, benchmark stats, data-quality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benchmark.py</w:t>
            </w:r>
          </w:p>
        </w:tc>
        <w:tc>
          <w:tcPr/>
          <w:p>
            <w:pPr>
              <w:pStyle w:val="Compact"/>
            </w:pPr>
            <w:r>
              <w:t xml:space="preserve">Builds the benchmark: an index-fund proxy or the category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report.py</w:t>
            </w:r>
          </w:p>
        </w:tc>
        <w:tc>
          <w:tcPr/>
          <w:p>
            <w:pPr>
              <w:pStyle w:val="Compact"/>
            </w:pPr>
            <w:r>
              <w:t xml:space="preserve">Styled Excel workbook (Shortlist, Excluded, Run settings sheets)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logutil.py</w:t>
            </w:r>
          </w:p>
        </w:tc>
        <w:tc>
          <w:tcPr/>
          <w:p>
            <w:pPr>
              <w:pStyle w:val="Compact"/>
            </w:pPr>
            <w:r>
              <w:t xml:space="preserve">Logging helper: readable console output, optional timestamped log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manifest.py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run_manifest.json</w:t>
            </w:r>
            <w:r>
              <w:t xml:space="preserve"> </w:t>
            </w:r>
            <w:r>
              <w:t xml:space="preserve">(audit trail for each run)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shortlist.py</w:t>
            </w:r>
          </w:p>
        </w:tc>
        <w:tc>
          <w:tcPr/>
          <w:p>
            <w:pPr>
              <w:pStyle w:val="Compact"/>
            </w:pPr>
            <w:r>
              <w:t xml:space="preserve">Main script: category → fetch → quality gate → benchmark → filter → score → rank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test_pipeline.py</w:t>
            </w:r>
          </w:p>
        </w:tc>
        <w:tc>
          <w:tcPr/>
          <w:p>
            <w:pPr>
              <w:pStyle w:val="Compact"/>
            </w:pPr>
            <w:r>
              <w:t xml:space="preserve">Offline synthetic-data tests (</w:t>
            </w:r>
            <w:r>
              <w:rPr>
                <w:rStyle w:val="VerbatimChar"/>
              </w:rPr>
              <w:t xml:space="preserve">python test_pipeline.py</w:t>
            </w:r>
            <w:r>
              <w:t xml:space="preserve">)</w:t>
            </w:r>
          </w:p>
        </w:tc>
      </w:tr>
    </w:tbl>
    <w:bookmarkEnd w:id="10"/>
    <w:bookmarkStart w:id="1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    </w:t>
      </w:r>
      <w:r>
        <w:rPr>
          <w:rStyle w:val="CommentTok"/>
        </w:rPr>
        <w:t xml:space="preserve"># needs Python 3.10+ and pandas &gt;= 2.2</w:t>
      </w:r>
    </w:p>
    <w:bookmarkEnd w:id="11"/>
    <w:bookmarkStart w:id="13" w:name="run-it"/>
    <w:p>
      <w:pPr>
        <w:pStyle w:val="Heading2"/>
      </w:pPr>
      <w:r>
        <w:t xml:space="preserve">Run it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midcap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"large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--refresh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force re-download instead of using cache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123456       </w:t>
      </w:r>
      <w:r>
        <w:rPr>
          <w:rStyle w:val="CommentTok"/>
        </w:rPr>
        <w:t xml:space="preserve"># pin a benchmark proxy by scheme code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"flexi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category   </w:t>
      </w:r>
      <w:r>
        <w:rPr>
          <w:rStyle w:val="CommentTok"/>
        </w:rPr>
        <w:t xml:space="preserve"># use the category average as benchmark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elss </w:t>
      </w:r>
      <w:r>
        <w:rPr>
          <w:rStyle w:val="AttributeTok"/>
        </w:rPr>
        <w:t xml:space="preserve">--benchmark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--top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--window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--filter-mode</w:t>
      </w:r>
      <w:r>
        <w:rPr>
          <w:rStyle w:val="NormalTok"/>
        </w:rPr>
        <w:t xml:space="preserve"> both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my_funds.csv                       </w:t>
      </w:r>
      <w:r>
        <w:rPr>
          <w:rStyle w:val="CommentTok"/>
        </w:rPr>
        <w:t xml:space="preserve"># CSV with a 'scheme_code' column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debug-level console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--log-file</w:t>
      </w:r>
      <w:r>
        <w:rPr>
          <w:rStyle w:val="NormalTok"/>
        </w:rPr>
        <w:t xml:space="preserve"> run.log   </w:t>
      </w:r>
      <w:r>
        <w:rPr>
          <w:rStyle w:val="CommentTok"/>
        </w:rPr>
        <w:t xml:space="preserve"># warnings only on screen, full log to a file</w:t>
      </w:r>
    </w:p>
    <w:p>
      <w:pPr>
        <w:pStyle w:val="FirstParagraph"/>
      </w:pPr>
      <w:r>
        <w:t xml:space="preserve">Supported categories (case/spacing/hyphens don’t matter):</w:t>
      </w:r>
      <w:r>
        <w:t xml:space="preserve"> </w:t>
      </w:r>
      <w:r>
        <w:rPr>
          <w:rStyle w:val="VerbatimChar"/>
        </w:rPr>
        <w:t xml:space="preserve">small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mid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flexi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 &amp; mid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elss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dividend 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sectoral</w:t>
      </w:r>
      <w:r>
        <w:t xml:space="preserve">.</w:t>
      </w:r>
    </w:p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shortlisted_funds.csv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shortlisted_funds.xlsx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excluded_funds.csv</w:t>
      </w:r>
      <w:r>
        <w:t xml:space="preserve"> </w:t>
      </w:r>
      <w:r>
        <w:t xml:space="preserve">(every dropped fund and the reason) and</w:t>
      </w:r>
      <w:r>
        <w:t xml:space="preserve"> </w:t>
      </w:r>
      <w:r>
        <w:rPr>
          <w:rStyle w:val="VerbatimChar"/>
        </w:rPr>
        <w:t xml:space="preserve">run_manifest.json</w:t>
      </w:r>
      <w:r>
        <w:t xml:space="preserve">.</w:t>
      </w:r>
    </w:p>
    <w:bookmarkStart w:id="12" w:name="reproducibility-run_manifest.json"/>
    <w:p>
      <w:pPr>
        <w:pStyle w:val="Heading3"/>
      </w:pPr>
      <w:r>
        <w:t xml:space="preserve">Reproducibility:</w:t>
      </w:r>
      <w:r>
        <w:t xml:space="preserve"> </w:t>
      </w:r>
      <w:r>
        <w:rPr>
          <w:rStyle w:val="VerbatimChar"/>
        </w:rPr>
        <w:t xml:space="preserve">run_manifest.json</w:t>
      </w:r>
    </w:p>
    <w:p>
      <w:pPr>
        <w:pStyle w:val="FirstParagraph"/>
      </w:pPr>
      <w:r>
        <w:t xml:space="preserve">Written on every run, even one that stops early or crashes (its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says</w:t>
      </w:r>
      <w:r>
        <w:t xml:space="preserve"> </w:t>
      </w:r>
      <w:r>
        <w:t xml:space="preserve">how far it got). It records when the run started and finished, the query and</w:t>
      </w:r>
      <w:r>
        <w:t xml:space="preserve"> </w:t>
      </w:r>
      <w:r>
        <w:t xml:space="preserve">CLI arguments, every UPPER_CASE setting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plus a short</w:t>
      </w:r>
      <w:r>
        <w:t xml:space="preserve"> </w:t>
      </w:r>
      <w:r>
        <w:rPr>
          <w:rStyle w:val="VerbatimChar"/>
        </w:rPr>
        <w:t xml:space="preserve">config_hash</w:t>
      </w:r>
      <w:r>
        <w:t xml:space="preserve"> </w:t>
      </w:r>
      <w:r>
        <w:t xml:space="preserve">(two runs with the same hash used identical settings), library</w:t>
      </w:r>
      <w:r>
        <w:t xml:space="preserve"> </w:t>
      </w:r>
      <w:r>
        <w:t xml:space="preserve">versions, the benchmark used, fund counts after each stage, the latest NAV</w:t>
      </w:r>
      <w:r>
        <w:t xml:space="preserve"> </w:t>
      </w:r>
      <w:r>
        <w:t xml:space="preserve">date in the data, and the output files written. Together with</w:t>
      </w:r>
      <w:r>
        <w:t xml:space="preserve"> </w:t>
      </w:r>
      <w:r>
        <w:rPr>
          <w:rStyle w:val="VerbatimChar"/>
        </w:rPr>
        <w:t xml:space="preserve">excluded_funds.csv</w:t>
      </w:r>
      <w:r>
        <w:t xml:space="preserve"> </w:t>
      </w:r>
      <w:r>
        <w:t xml:space="preserve">this lets you explain any ranking after the fact.</w:t>
      </w:r>
    </w:p>
    <w:bookmarkEnd w:id="12"/>
    <w:bookmarkEnd w:id="13"/>
    <w:bookmarkStart w:id="14" w:name="what-the-pipeline-does"/>
    <w:p>
      <w:pPr>
        <w:pStyle w:val="Heading2"/>
      </w:pPr>
      <w:r>
        <w:t xml:space="preserve">What the pipeline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— every Direct + Growth fund whose name matches the category</w:t>
      </w:r>
      <w:r>
        <w:t xml:space="preserve"> </w:t>
      </w:r>
      <w:r>
        <w:t xml:space="preserve">(with exclusions, so</w:t>
      </w:r>
      <w:r>
        <w:t xml:space="preserve"> </w:t>
      </w:r>
      <w:r>
        <w:t xml:space="preserve">“mid cap”</w:t>
      </w:r>
      <w:r>
        <w:t xml:space="preserve"> </w:t>
      </w:r>
      <w:r>
        <w:t xml:space="preserve">no longer picks up</w:t>
      </w:r>
      <w:r>
        <w:t xml:space="preserve"> </w:t>
      </w:r>
      <w:r>
        <w:t xml:space="preserve">“Large &amp; Mid Cap”</w:t>
      </w:r>
      <w:r>
        <w:t xml:space="preserve">).</w:t>
      </w:r>
      <w:r>
        <w:t xml:space="preserve"> </w:t>
      </w:r>
      <w:r>
        <w:t xml:space="preserve">Passive / smart-beta products (index, ETF, Nifty/Sensex, momentum, low-vol,</w:t>
      </w:r>
      <w:r>
        <w:t xml:space="preserve"> </w:t>
      </w:r>
      <w:r>
        <w:t xml:space="preserve">equal-weight) and fund-of-funds are excluded. Dividend Yield</w:t>
      </w:r>
      <w:r>
        <w:t xml:space="preserve"> </w:t>
      </w:r>
      <w:r>
        <w:rPr>
          <w:i/>
          <w:iCs/>
        </w:rPr>
        <w:t xml:space="preserve">funds</w:t>
      </w:r>
      <w:r>
        <w:t xml:space="preserve"> </w:t>
      </w:r>
      <w:r>
        <w:t xml:space="preserve">are</w:t>
      </w:r>
      <w:r>
        <w:t xml:space="preserve"> </w:t>
      </w:r>
      <w:r>
        <w:t xml:space="preserve">correctly recognised and not mistaken for dividend-payout plans.</w:t>
      </w:r>
      <w:r>
        <w:t xml:space="preserve"> </w:t>
      </w:r>
      <w:r>
        <w:rPr>
          <w:b/>
          <w:bCs/>
        </w:rPr>
        <w:t xml:space="preserve">No cap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MAX_FUNDS_TO_SCAN = None</w:t>
      </w:r>
      <w:r>
        <w:t xml:space="preserve">); a cap, if you set one,</w:t>
      </w:r>
      <w:r>
        <w:t xml:space="preserve"> </w:t>
      </w:r>
      <w:r>
        <w:t xml:space="preserve">takes a seeded random sample rather than an alphabetical prefix.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</w:t>
      </w:r>
      <w:r>
        <w:t xml:space="preserve"> </w:t>
      </w:r>
      <w:r>
        <w:t xml:space="preserve">— parallel (</w:t>
      </w:r>
      <w:r>
        <w:rPr>
          <w:rStyle w:val="VerbatimChar"/>
        </w:rPr>
        <w:t xml:space="preserve">FETCH_WORKERS</w:t>
      </w:r>
      <w:r>
        <w:t xml:space="preserve">), with retries and backoff.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Data-quality gate</w:t>
      </w:r>
      <w:r>
        <w:t xml:space="preserve"> </w:t>
      </w:r>
      <w:r>
        <w:t xml:space="preserve">— drops funds whose AMFI</w:t>
      </w:r>
      <w:r>
        <w:t xml:space="preserve"> </w:t>
      </w:r>
      <w:r>
        <w:rPr>
          <w:rStyle w:val="VerbatimChar"/>
        </w:rPr>
        <w:t xml:space="preserve">scheme_category</w:t>
      </w:r>
      <w:r>
        <w:t xml:space="preserve"> </w:t>
      </w:r>
      <w:r>
        <w:t xml:space="preserve">doesn’t match</w:t>
      </w:r>
      <w:r>
        <w:t xml:space="preserve"> </w:t>
      </w:r>
      <w:r>
        <w:t xml:space="preserve">the request, whose latest NAV is more than</w:t>
      </w:r>
      <w:r>
        <w:t xml:space="preserve"> </w:t>
      </w:r>
      <w:r>
        <w:rPr>
          <w:rStyle w:val="VerbatimChar"/>
        </w:rPr>
        <w:t xml:space="preserve">MAX_NAV_STALENESS_DAYS</w:t>
      </w:r>
      <w:r>
        <w:t xml:space="preserve"> </w:t>
      </w:r>
      <w:r>
        <w:t xml:space="preserve">behind the</w:t>
      </w:r>
      <w:r>
        <w:t xml:space="preserve"> </w:t>
      </w:r>
      <w:r>
        <w:t xml:space="preserve">freshest fund (merged / wound-up / broken feed), or that show a single-day NAV</w:t>
      </w:r>
      <w:r>
        <w:t xml:space="preserve"> </w:t>
      </w:r>
      <w:r>
        <w:t xml:space="preserve">move above</w:t>
      </w:r>
      <w:r>
        <w:t xml:space="preserve"> </w:t>
      </w:r>
      <w:r>
        <w:rPr>
          <w:rStyle w:val="VerbatimChar"/>
        </w:rPr>
        <w:t xml:space="preserve">NAV_JUMP_THRESHOLD</w:t>
      </w:r>
      <w:r>
        <w:t xml:space="preserve"> </w:t>
      </w:r>
      <w:r>
        <w:t xml:space="preserve">(data error / unadjusted split).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see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 filters</w:t>
      </w:r>
      <w:r>
        <w:t xml:space="preserve"> </w:t>
      </w:r>
      <w:r>
        <w:t xml:space="preserve">— structural (history, volatility) plus category-relative</w:t>
      </w:r>
      <w:r>
        <w:t xml:space="preserve"> </w:t>
      </w:r>
      <w:r>
        <w:t xml:space="preserve">performance cut-offs (default: at/above the category median on 3y and 5y</w:t>
      </w:r>
      <w:r>
        <w:t xml:space="preserve"> </w:t>
      </w:r>
      <w:r>
        <w:t xml:space="preserve">CAGR, 40th percentile on Sortino).</w:t>
      </w:r>
      <w:r>
        <w:t xml:space="preserve"> </w:t>
      </w:r>
      <w:r>
        <w:rPr>
          <w:rStyle w:val="VerbatimChar"/>
        </w:rPr>
        <w:t xml:space="preserve">FILTER_MODE</w:t>
      </w:r>
      <w:r>
        <w:t xml:space="preserve"> </w:t>
      </w:r>
      <w:r>
        <w:t xml:space="preserve">can also be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(fixed floors) 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Score &amp; rank</w:t>
      </w:r>
      <w:r>
        <w:t xml:space="preserve"> </w:t>
      </w:r>
      <w:r>
        <w:t xml:space="preserve">— weighted composite of robust, winsorized z-scores</w:t>
      </w:r>
      <w:r>
        <w:t xml:space="preserve"> </w:t>
      </w:r>
      <w:r>
        <w:t xml:space="preserve">standardized against the whole eligible category (not just the survivors).</w:t>
      </w:r>
    </w:p>
    <w:bookmarkEnd w:id="14"/>
    <w:bookmarkStart w:id="15" w:name="common-measurement-window"/>
    <w:p>
      <w:pPr>
        <w:pStyle w:val="Heading2"/>
      </w:pPr>
      <w:r>
        <w:t xml:space="preserve">Common measurement window</w:t>
      </w:r>
    </w:p>
    <w:p>
      <w:pPr>
        <w:pStyle w:val="FirstParagraph"/>
      </w:pPr>
      <w:r>
        <w:t xml:space="preserve">Volatility, downside deviation, max drawdown, the return leg of the</w:t>
      </w:r>
      <w:r>
        <w:t xml:space="preserve"> </w:t>
      </w:r>
      <w:r>
        <w:t xml:space="preserve">Sharpe/Sortino ratios, the rolling-return stats and every benchmark-relative</w:t>
      </w:r>
      <w:r>
        <w:t xml:space="preserve"> </w:t>
      </w:r>
      <w:r>
        <w:t xml:space="preserve">metric are measured over the</w:t>
      </w:r>
      <w:r>
        <w:t xml:space="preserve"> </w:t>
      </w:r>
      <w:r>
        <w:rPr>
          <w:b/>
          <w:bCs/>
        </w:rPr>
        <w:t xml:space="preserve">same trailing window for every fund</w:t>
      </w:r>
      <w:r>
        <w:t xml:space="preserve"> </w:t>
      </w:r>
      <w:r>
        <w:t xml:space="preserve">(</w:t>
      </w:r>
      <w:r>
        <w:rPr>
          <w:rStyle w:val="VerbatimChar"/>
        </w:rPr>
        <w:t xml:space="preserve">RISK_WINDOW_YEARS</w:t>
      </w:r>
      <w:r>
        <w:t xml:space="preserve">, default 5). Previously they used each fund’s full</w:t>
      </w:r>
      <w:r>
        <w:t xml:space="preserve"> </w:t>
      </w:r>
      <w:r>
        <w:t xml:space="preserve">history, so a fund that lived through more market cycles was penalized for it.</w:t>
      </w:r>
      <w:r>
        <w:t xml:space="preserve"> </w:t>
      </w:r>
      <w:r>
        <w:t xml:space="preserve">A fund without enough history gets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those metrics and is scored</w:t>
      </w:r>
      <w:r>
        <w:t xml:space="preserve"> </w:t>
      </w:r>
      <w:r>
        <w:t xml:space="preserve">neutrally on them.</w:t>
      </w:r>
    </w:p>
    <w:bookmarkEnd w:id="15"/>
    <w:bookmarkStart w:id="16" w:name="benchmark-relative-metrics"/>
    <w:p>
      <w:pPr>
        <w:pStyle w:val="Heading2"/>
      </w:pPr>
      <w:r>
        <w:t xml:space="preserve">Benchmark-relative metrics</w:t>
      </w:r>
    </w:p>
    <w:p>
      <w:pPr>
        <w:pStyle w:val="FirstParagraph"/>
      </w:pPr>
      <w:r>
        <w:t xml:space="preserve">Measured on aligned month-end returns over the common window: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beta</w:t>
      </w:r>
      <w:r>
        <w:t xml:space="preserve">,</w:t>
      </w:r>
      <w:r>
        <w:t xml:space="preserve"> </w:t>
      </w:r>
      <w:r>
        <w:rPr>
          <w:b/>
          <w:bCs/>
        </w:rPr>
        <w:t xml:space="preserve">alpha</w:t>
      </w:r>
      <w:r>
        <w:t xml:space="preserve"> </w:t>
      </w:r>
      <w:r>
        <w:t xml:space="preserve">(annualized Jensen’s alpha, using the risk-free rate)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tracking_error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information_ratio</w:t>
      </w:r>
      <w:r>
        <w:t xml:space="preserve"> </w:t>
      </w:r>
      <w:r>
        <w:t xml:space="preserve">(active return per unit of active risk)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up_capture / down_capture</w:t>
      </w:r>
      <w:r>
        <w:t xml:space="preserve"> </w:t>
      </w:r>
      <w:r>
        <w:t xml:space="preserve">(geometric; lower down-capture is better)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excess_cagr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rolling_beat_pct</w:t>
      </w:r>
      <w:r>
        <w:t xml:space="preserve"> </w:t>
      </w:r>
      <w:r>
        <w:t xml:space="preserve">(share of rolling 3y windows in which the fund beat the benchmark)</w:t>
      </w:r>
    </w:p>
    <w:p>
      <w:pPr>
        <w:pStyle w:val="FirstParagraph"/>
      </w:pPr>
      <w:r>
        <w:t xml:space="preserve">The benchmark (</w:t>
      </w:r>
      <w:r>
        <w:rPr>
          <w:rStyle w:val="VerbatimChar"/>
        </w:rPr>
        <w:t xml:space="preserve">BENCHMARK_MODE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auto</w:t>
      </w:r>
      <w:r>
        <w:t xml:space="preserve"> </w:t>
      </w:r>
      <w:r>
        <w:t xml:space="preserve">(default): an index-fund proxy for the category (Nifty 50/100,</w:t>
      </w:r>
      <w:r>
        <w:t xml:space="preserve"> </w:t>
      </w:r>
      <w:r>
        <w:t xml:space="preserve">Midcap 150, Smallcap 250, Nifty 500 … via</w:t>
      </w:r>
      <w:r>
        <w:t xml:space="preserve"> </w:t>
      </w:r>
      <w:r>
        <w:rPr>
          <w:rStyle w:val="VerbatimChar"/>
        </w:rPr>
        <w:t xml:space="preserve">BENCHMARK_NAME_HINTS</w:t>
      </w:r>
      <w:r>
        <w:t xml:space="preserve">, or pinned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BENCHMARK_SCHEME_CODES</w:t>
      </w:r>
      <w:r>
        <w:t xml:space="preserve">) if it has enough history; otherwise the</w:t>
      </w:r>
      <w:r>
        <w:t xml:space="preserve"> </w:t>
      </w:r>
      <w:r>
        <w:rPr>
          <w:b/>
          <w:bCs/>
        </w:rPr>
        <w:t xml:space="preserve">category average</w:t>
      </w:r>
      <w:r>
        <w:t xml:space="preserve">. Index funds on newer indices (Midcap 150, Smallcap 250)</w:t>
      </w:r>
      <w:r>
        <w:t xml:space="preserve"> </w:t>
      </w:r>
      <w:r>
        <w:t xml:space="preserve">may not have 5 years of history yet; they are rejected with a printed note</w:t>
      </w:r>
      <w:r>
        <w:t xml:space="preserve"> </w:t>
      </w:r>
      <w:r>
        <w:t xml:space="preserve">rather than silently producing short-window numbers.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category_average</w:t>
      </w:r>
      <w:r>
        <w:t xml:space="preserve">: equal-weight average of all eligible funds. Needs no</w:t>
      </w:r>
      <w:r>
        <w:t xml:space="preserve"> </w:t>
      </w:r>
      <w:r>
        <w:t xml:space="preserve">external data. It includes the fund under test, a small self-reference that</w:t>
      </w:r>
      <w:r>
        <w:t xml:space="preserve"> </w:t>
      </w:r>
      <w:r>
        <w:t xml:space="preserve">shrinks as the category grows.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none</w:t>
      </w:r>
      <w:r>
        <w:t xml:space="preserve">: skip benchmark metrics; the score is renormalized over the</w:t>
      </w:r>
      <w:r>
        <w:t xml:space="preserve"> </w:t>
      </w:r>
      <w:r>
        <w:t xml:space="preserve">remaining metrics.</w:t>
      </w:r>
    </w:p>
    <w:bookmarkEnd w:id="16"/>
    <w:bookmarkStart w:id="17" w:name="scoring"/>
    <w:p>
      <w:pPr>
        <w:pStyle w:val="Heading2"/>
      </w:pPr>
      <w:r>
        <w:t xml:space="preserve">Scoring</w:t>
      </w:r>
    </w:p>
    <w:p>
      <w:pPr>
        <w:pStyle w:val="FirstParagraph"/>
      </w:pPr>
      <w:r>
        <w:t xml:space="preserve">Default weights (all configurable) are spread across different kinds of</w:t>
      </w:r>
      <w:r>
        <w:t xml:space="preserve"> </w:t>
      </w:r>
      <w:r>
        <w:t xml:space="preserve">evidence rather than five near-copies of</w:t>
      </w:r>
      <w:r>
        <w:t xml:space="preserve"> </w:t>
      </w:r>
      <w:r>
        <w:t xml:space="preserve">“recent return”</w:t>
      </w:r>
      <w:r>
        <w:t xml:space="preserve">:</w:t>
      </w:r>
      <w:r>
        <w:t xml:space="preserve"> </w:t>
      </w:r>
      <w:r>
        <w:t xml:space="preserve">3y CAGR 10%, 5y CAGR 15%, Sortino 20%, information ratio 15%, alpha 10%,</w:t>
      </w:r>
      <w:r>
        <w:t xml:space="preserve"> </w:t>
      </w:r>
      <w:r>
        <w:t xml:space="preserve">rolling beat % 10%, max drawdown 10%, down-capture 10%.</w:t>
      </w:r>
      <w:r>
        <w:t xml:space="preserve"> </w:t>
      </w:r>
      <w:r>
        <w:rPr>
          <w:rStyle w:val="VerbatimChar"/>
        </w:rPr>
        <w:t xml:space="preserve">cagr_1y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risk_return_ratio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sip_xirr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rolling_positive_pct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rolling_above_hurdle_pct</w:t>
      </w:r>
      <w:r>
        <w:t xml:space="preserve"> </w:t>
      </w:r>
      <w:r>
        <w:t xml:space="preserve">are still computed and shown, just unweighted.</w:t>
      </w:r>
      <w:r>
        <w:t xml:space="preserve"> </w:t>
      </w:r>
      <w:r>
        <w:t xml:space="preserve">After scoring, the tool prints a warning if heavily-weighted metrics are</w:t>
      </w:r>
      <w:r>
        <w:t xml:space="preserve"> </w:t>
      </w:r>
      <w:r>
        <w:t xml:space="preserve">near-duplicates across the category (rank correlation ≥ 0.85).</w:t>
      </w:r>
    </w:p>
    <w:p>
      <w:pPr>
        <w:pStyle w:val="BodyText"/>
      </w:pPr>
      <w:r>
        <w:rPr>
          <w:rStyle w:val="VerbatimChar"/>
        </w:rPr>
        <w:t xml:space="preserve">rolling_positive_pct</w:t>
      </w:r>
      <w:r>
        <w:t xml:space="preserve"> </w:t>
      </w:r>
      <w:r>
        <w:t xml:space="preserve">is almost always ~100% for equity funds, so it no longer</w:t>
      </w:r>
      <w:r>
        <w:t xml:space="preserve"> </w:t>
      </w:r>
      <w:r>
        <w:t xml:space="preserve">carries weight;</w:t>
      </w:r>
      <w:r>
        <w:t xml:space="preserve"> </w:t>
      </w:r>
      <w:r>
        <w:rPr>
          <w:rStyle w:val="VerbatimChar"/>
        </w:rPr>
        <w:t xml:space="preserve">rolling_beat_pct</w:t>
      </w:r>
      <w:r>
        <w:t xml:space="preserve"> </w:t>
      </w:r>
      <w:r>
        <w:t xml:space="preserve">(vs benchmark) and</w:t>
      </w:r>
      <w:r>
        <w:t xml:space="preserve"> </w:t>
      </w:r>
      <w:r>
        <w:rPr>
          <w:rStyle w:val="VerbatimChar"/>
        </w:rPr>
        <w:t xml:space="preserve">rolling_above_hurdle_pct</w:t>
      </w:r>
      <w:r>
        <w:t xml:space="preserve"> </w:t>
      </w:r>
      <w:r>
        <w:t xml:space="preserve">(share of windows above</w:t>
      </w:r>
      <w:r>
        <w:t xml:space="preserve"> </w:t>
      </w:r>
      <w:r>
        <w:rPr>
          <w:rStyle w:val="VerbatimChar"/>
        </w:rPr>
        <w:t xml:space="preserve">ROLLING_HURDLE</w:t>
      </w:r>
      <w:r>
        <w:t xml:space="preserve">, default 12%) discriminate better.</w:t>
      </w:r>
    </w:p>
    <w:bookmarkEnd w:id="17"/>
    <w:bookmarkStart w:id="18" w:name="how-the-other-metrics-are-computed"/>
    <w:p>
      <w:pPr>
        <w:pStyle w:val="Heading2"/>
      </w:pPr>
      <w:r>
        <w:t xml:space="preserve">How the other metrics are computed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CAGR (1y/3y/5y)</w:t>
      </w:r>
      <w:r>
        <w:t xml:space="preserve">: latest NAV vs the NAV N years ago (nearest prior</w:t>
      </w:r>
      <w:r>
        <w:t xml:space="preserve"> </w:t>
      </w:r>
      <w:r>
        <w:t xml:space="preserve">trading day);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fund lacks that much history.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Volatility</w:t>
      </w:r>
      <w:r>
        <w:t xml:space="preserve">: annualized std of monthly returns (</w:t>
      </w:r>
      <w:r>
        <w:rPr>
          <w:rStyle w:val="VerbatimChar"/>
        </w:rPr>
        <w:t xml:space="preserve">× √12</w:t>
      </w:r>
      <w:r>
        <w:t xml:space="preserve">) over the window.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Risk-return ratio (Sharpe-style)</w:t>
      </w:r>
      <w:r>
        <w:t xml:space="preserve">:</w:t>
      </w:r>
      <w:r>
        <w:t xml:space="preserve"> </w:t>
      </w:r>
      <w:r>
        <w:rPr>
          <w:rStyle w:val="VerbatimChar"/>
        </w:rPr>
        <w:t xml:space="preserve">(window CAGR − risk-free) / volatility</w:t>
      </w:r>
      <w:r>
        <w:t xml:space="preserve">,</w:t>
      </w:r>
      <w:r>
        <w:t xml:space="preserve"> </w:t>
      </w:r>
      <w:r>
        <w:t xml:space="preserve">both over the same window.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Sortino</w:t>
      </w:r>
      <w:r>
        <w:t xml:space="preserve">:</w:t>
      </w:r>
      <w:r>
        <w:t xml:space="preserve"> </w:t>
      </w:r>
      <w:r>
        <w:rPr>
          <w:rStyle w:val="VerbatimChar"/>
        </w:rPr>
        <w:t xml:space="preserve">(window CAGR − risk-free) / downside deviation</w:t>
      </w:r>
      <w:r>
        <w:t xml:space="preserve">, where downside</w:t>
      </w:r>
      <w:r>
        <w:t xml:space="preserve"> </w:t>
      </w:r>
      <w:r>
        <w:t xml:space="preserve">deviation uses the</w:t>
      </w:r>
      <w:r>
        <w:t xml:space="preserve"> </w:t>
      </w:r>
      <w:r>
        <w:rPr>
          <w:i/>
          <w:iCs/>
        </w:rPr>
        <w:t xml:space="preserve">monthly risk-free rate</w:t>
      </w:r>
      <w:r>
        <w:t xml:space="preserve"> </w:t>
      </w:r>
      <w:r>
        <w:t xml:space="preserve">as the minimum acceptable return</w:t>
      </w:r>
      <w:r>
        <w:t xml:space="preserve"> </w:t>
      </w:r>
      <w:r>
        <w:t xml:space="preserve">so numerator and denominator share one hurdle.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Rolling 3-year returns</w:t>
      </w:r>
      <w:r>
        <w:t xml:space="preserve">: trailing 3y CAGR at each month-end; only windows</w:t>
      </w:r>
      <w:r>
        <w:t xml:space="preserve"> </w:t>
      </w:r>
      <w:r>
        <w:rPr>
          <w:i/>
          <w:iCs/>
        </w:rPr>
        <w:t xml:space="preserve">ending</w:t>
      </w:r>
      <w:r>
        <w:t xml:space="preserve"> </w:t>
      </w:r>
      <w:r>
        <w:t xml:space="preserve">inside the common window are 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SIP XIRR</w:t>
      </w:r>
      <w:r>
        <w:t xml:space="preserve">: simulated monthly SIP over the trailing</w:t>
      </w:r>
      <w:r>
        <w:t xml:space="preserve"> </w:t>
      </w:r>
      <w:r>
        <w:rPr>
          <w:rStyle w:val="VerbatimChar"/>
        </w:rPr>
        <w:t xml:space="preserve">SIP_YEARS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Max drawdown</w:t>
      </w:r>
      <w:r>
        <w:t xml:space="preserve">: largest peak-to-trough decline inside the window, stored as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fraction (−0.30 = 30% drawdown); closer to zero is better.</w:t>
      </w:r>
    </w:p>
    <w:bookmarkEnd w:id="18"/>
    <w:bookmarkStart w:id="19" w:name="Xf177f4eb3a843c28643847afc94eb96ab2ab63f"/>
    <w:p>
      <w:pPr>
        <w:pStyle w:val="Heading2"/>
      </w:pPr>
      <w:r>
        <w:t xml:space="preserve">Forward-looking signals (tilts, not predictions)</w:t>
      </w:r>
    </w:p>
    <w:p>
      <w:pPr>
        <w:pStyle w:val="FirstParagraph"/>
      </w:pPr>
      <w:r>
        <w:t xml:space="preserve">No signal reliably predicts future returns; expense ratio is the best-documented</w:t>
      </w:r>
      <w:r>
        <w:t xml:space="preserve"> </w:t>
      </w:r>
      <w:r>
        <w:t xml:space="preserve">exception (it is deducted from returns). So these are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: the</w:t>
      </w:r>
      <w:r>
        <w:t xml:space="preserve"> </w:t>
      </w:r>
      <w:r>
        <w:t xml:space="preserve">signal columns are always computed and shown, but they only change the ranking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--forward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FORWARD_TILT_ENABLED = True</w:t>
      </w:r>
      <w:r>
        <w:t xml:space="preserve">). The backward-looking</w:t>
      </w:r>
      <w:r>
        <w:t xml:space="preserve"> </w:t>
      </w:r>
      <w:r>
        <w:rPr>
          <w:rStyle w:val="VerbatimChar"/>
        </w:rPr>
        <w:t xml:space="preserve">composite_score</w:t>
      </w:r>
      <w:r>
        <w:t xml:space="preserve"> </w:t>
      </w:r>
      <w:r>
        <w:t xml:space="preserve">is never modified; with the tilt on, ranking uses</w:t>
      </w:r>
      <w:r>
        <w:t xml:space="preserve"> </w:t>
      </w:r>
      <w:r>
        <w:rPr>
          <w:rStyle w:val="VerbatimChar"/>
        </w:rPr>
        <w:t xml:space="preserve">combined_score = (1 - blend) x composite_score + blend x forward_tilt</w:t>
      </w:r>
      <w:r>
        <w:t xml:space="preserve"> </w:t>
      </w:r>
      <w:r>
        <w:t xml:space="preserve">(blend default 0.20, hard-capped at 0.25) and the output shows</w:t>
      </w:r>
      <w:r>
        <w:t xml:space="preserve"> </w:t>
      </w:r>
      <w:r>
        <w:rPr>
          <w:rStyle w:val="VerbatimChar"/>
        </w:rPr>
        <w:t xml:space="preserve">rank_change</w:t>
      </w:r>
      <w:r>
        <w:t xml:space="preserve"> </w:t>
      </w:r>
      <w:r>
        <w:t xml:space="preserve">(positive = moved up) so you can see how much the ranking depends on soft signals.</w:t>
      </w:r>
    </w:p>
    <w:p>
      <w:pPr>
        <w:pStyle w:val="BodyText"/>
      </w:pPr>
      <w:r>
        <w:rPr>
          <w:b/>
          <w:bCs/>
        </w:rPr>
        <w:t xml:space="preserve">1. NAV-derived signals (no extra data)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sharpe_stability</w:t>
      </w:r>
      <w:r>
        <w:t xml:space="preserve"> </w:t>
      </w:r>
      <w:r>
        <w:t xml:space="preserve">(worst-half Sharpe</w:t>
      </w:r>
      <w:r>
        <w:t xml:space="preserve"> </w:t>
      </w:r>
      <w:r>
        <w:t xml:space="preserve">over the common window),</w:t>
      </w:r>
      <w:r>
        <w:t xml:space="preserve"> </w:t>
      </w:r>
      <w:r>
        <w:rPr>
          <w:rStyle w:val="VerbatimChar"/>
        </w:rPr>
        <w:t xml:space="preserve">rolling_p10</w:t>
      </w:r>
      <w:r>
        <w:t xml:space="preserve"> </w:t>
      </w:r>
      <w:r>
        <w:t xml:space="preserve">(10th-percentile rolling return),</w:t>
      </w:r>
      <w:r>
        <w:t xml:space="preserve"> </w:t>
      </w:r>
      <w:r>
        <w:rPr>
          <w:rStyle w:val="VerbatimChar"/>
        </w:rPr>
        <w:t xml:space="preserve">rolling_dispersion</w:t>
      </w:r>
      <w:r>
        <w:t xml:space="preserve"> </w:t>
      </w:r>
      <w:r>
        <w:t xml:space="preserve">(p90 - p10; lower is better),</w:t>
      </w:r>
      <w:r>
        <w:t xml:space="preserve"> </w:t>
      </w:r>
      <w:r>
        <w:rPr>
          <w:rStyle w:val="VerbatimChar"/>
        </w:rPr>
        <w:t xml:space="preserve">beta_drift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down_capture_drift</w:t>
      </w:r>
      <w:r>
        <w:t xml:space="preserve"> </w:t>
      </w:r>
      <w:r>
        <w:t xml:space="preserve">(std of rolling beta / down-capture vs the benchmark; lower =</w:t>
      </w:r>
      <w:r>
        <w:t xml:space="preserve"> </w:t>
      </w:r>
      <w:r>
        <w:t xml:space="preserve">steadier style).</w:t>
      </w:r>
    </w:p>
    <w:p>
      <w:pPr>
        <w:pStyle w:val="BodyText"/>
      </w:pPr>
      <w:r>
        <w:rPr>
          <w:b/>
          <w:bCs/>
        </w:rPr>
        <w:t xml:space="preserve">2. Signals from a CSV you maintain</w:t>
      </w:r>
      <w:r>
        <w:t xml:space="preserve"> </w:t>
      </w:r>
      <w:r>
        <w:t xml:space="preserve">– mfapi only provides NAV, so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--make-template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writes fund_attributes.csv for the category, then exits</w:t>
      </w:r>
    </w:p>
    <w:p>
      <w:pPr>
        <w:pStyle w:val="FirstParagraph"/>
      </w:pPr>
      <w:r>
        <w:t xml:space="preserve">Fill</w:t>
      </w:r>
      <w:r>
        <w:t xml:space="preserve"> </w:t>
      </w:r>
      <w:r>
        <w:rPr>
          <w:rStyle w:val="VerbatimChar"/>
        </w:rPr>
        <w:t xml:space="preserve">expense_ratio</w:t>
      </w:r>
      <w:r>
        <w:t xml:space="preserve"> </w:t>
      </w:r>
      <w:r>
        <w:t xml:space="preserve">(percent, 0.72 = 0.72%),</w:t>
      </w:r>
      <w:r>
        <w:t xml:space="preserve"> </w:t>
      </w:r>
      <w:r>
        <w:rPr>
          <w:rStyle w:val="VerbatimChar"/>
        </w:rPr>
        <w:t xml:space="preserve">aum_cr</w:t>
      </w:r>
      <w:r>
        <w:t xml:space="preserve">,</w:t>
      </w:r>
      <w:r>
        <w:t xml:space="preserve"> </w:t>
      </w:r>
      <w:r>
        <w:rPr>
          <w:rStyle w:val="VerbatimChar"/>
        </w:rPr>
        <w:t xml:space="preserve">aum_cr_12m_ago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manager_tenure_years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turnover_pct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as_of</w:t>
      </w:r>
      <w:r>
        <w:t xml:space="preserve"> </w:t>
      </w:r>
      <w:r>
        <w:t xml:space="preserve">from AMFI / AMC</w:t>
      </w:r>
      <w:r>
        <w:t xml:space="preserve"> </w:t>
      </w:r>
      <w:r>
        <w:t xml:space="preserve">factsheets. Re-running the command adds new funds and never overwrites your values.</w:t>
      </w:r>
      <w:r>
        <w:t xml:space="preserve"> </w:t>
      </w:r>
      <w:r>
        <w:t xml:space="preserve">Rows older than</w:t>
      </w:r>
      <w:r>
        <w:t xml:space="preserve"> </w:t>
      </w:r>
      <w:r>
        <w:rPr>
          <w:rStyle w:val="VerbatimChar"/>
        </w:rPr>
        <w:t xml:space="preserve">FORWARD_DATA_MAX_AGE_DAYS</w:t>
      </w:r>
      <w:r>
        <w:t xml:space="preserve"> </w:t>
      </w:r>
      <w:r>
        <w:t xml:space="preserve">(90) trigger a warning (or are ignored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FORWARD_IGNORE_STALE</w:t>
      </w:r>
      <w:r>
        <w:t xml:space="preserve">); implausible values (e.g. expense ratio above</w:t>
      </w:r>
      <w:r>
        <w:t xml:space="preserve"> </w:t>
      </w:r>
      <w:r>
        <w:rPr>
          <w:rStyle w:val="VerbatimChar"/>
        </w:rPr>
        <w:t xml:space="preserve">EXPENSE_RATIO_MAX_PCT</w:t>
      </w:r>
      <w:r>
        <w:t xml:space="preserve">) are rejected.</w:t>
      </w:r>
      <w:r>
        <w:t xml:space="preserve"> </w:t>
      </w:r>
      <w:r>
        <w:rPr>
          <w:rStyle w:val="VerbatimChar"/>
        </w:rPr>
        <w:t xml:space="preserve">aum_strain</w:t>
      </w:r>
      <w:r>
        <w:t xml:space="preserve"> </w:t>
      </w:r>
      <w:r>
        <w:t xml:space="preserve">= (AUM / category median AUM) x</w:t>
      </w:r>
      <w:r>
        <w:t xml:space="preserve"> </w:t>
      </w:r>
      <w:r>
        <w:t xml:space="preserve">(1 + positive 12-month AUM growth), and</w:t>
      </w:r>
      <w:r>
        <w:t xml:space="preserve"> </w:t>
      </w:r>
      <w:r>
        <w:rPr>
          <w:rStyle w:val="VerbatimChar"/>
        </w:rPr>
        <w:t xml:space="preserve">capacity_flag</w:t>
      </w:r>
      <w:r>
        <w:t xml:space="preserve"> </w:t>
      </w:r>
      <w:r>
        <w:t xml:space="preserve">marks funds at 2x the</w:t>
      </w:r>
      <w:r>
        <w:t xml:space="preserve"> </w:t>
      </w:r>
      <w:r>
        <w:t xml:space="preserve">median in small / mid cap, where capacity matters most.</w:t>
      </w:r>
    </w:p>
    <w:p>
      <w:pPr>
        <w:pStyle w:val="BodyText"/>
      </w:pPr>
      <w:r>
        <w:rPr>
          <w:b/>
          <w:bCs/>
        </w:rPr>
        <w:t xml:space="preserve">3. Weighting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FORWARD_WEIGHTS</w:t>
      </w:r>
      <w:r>
        <w:t xml:space="preserve"> </w:t>
      </w:r>
      <w:r>
        <w:t xml:space="preserve">(inside the tilt) are normalized over the</w:t>
      </w:r>
      <w:r>
        <w:t xml:space="preserve"> </w:t>
      </w:r>
      <w:r>
        <w:t xml:space="preserve">signals that have data; missing values score neutrally. A signal is dropped, with</w:t>
      </w:r>
      <w:r>
        <w:t xml:space="preserve"> </w:t>
      </w:r>
      <w:r>
        <w:t xml:space="preserve">a warning, if fewer than</w:t>
      </w:r>
      <w:r>
        <w:t xml:space="preserve"> </w:t>
      </w:r>
      <w:r>
        <w:rPr>
          <w:rStyle w:val="VerbatimChar"/>
        </w:rPr>
        <w:t xml:space="preserve">FORWARD_MIN_COVERAGE</w:t>
      </w:r>
      <w:r>
        <w:t xml:space="preserve"> </w:t>
      </w:r>
      <w:r>
        <w:t xml:space="preserve">(50%) of the category has data</w:t>
      </w:r>
      <w:r>
        <w:t xml:space="preserve"> </w:t>
      </w:r>
      <w:r>
        <w:t xml:space="preserve">(z-scoring 3 funds out of 40 is meaningless).</w:t>
      </w:r>
      <w:r>
        <w:t xml:space="preserve"> </w:t>
      </w:r>
      <w:r>
        <w:rPr>
          <w:rStyle w:val="VerbatimChar"/>
        </w:rPr>
        <w:t xml:space="preserve">FORWARD_BLEND</w:t>
      </w:r>
      <w:r>
        <w:t xml:space="preserve"> </w:t>
      </w:r>
      <w:r>
        <w:t xml:space="preserve">above the cap is</w:t>
      </w:r>
      <w:r>
        <w:t xml:space="preserve"> </w:t>
      </w:r>
      <w:r>
        <w:t xml:space="preserve">clamped with a warning.</w:t>
      </w:r>
    </w:p>
    <w:p>
      <w:pPr>
        <w:pStyle w:val="BodyText"/>
      </w:pPr>
      <w:r>
        <w:rPr>
          <w:b/>
          <w:bCs/>
        </w:rPr>
        <w:t xml:space="preserve">4. Category valuation</w:t>
      </w:r>
      <w:r>
        <w:t xml:space="preserve"> </w:t>
      </w:r>
      <w:r>
        <w:t xml:space="preserve">– a category-level P/E percentile is identical for every</w:t>
      </w:r>
      <w:r>
        <w:t xml:space="preserve"> </w:t>
      </w:r>
      <w:r>
        <w:t xml:space="preserve">fund, so it can’t rank funds within a category. Put it in</w:t>
      </w:r>
      <w:r>
        <w:t xml:space="preserve"> </w:t>
      </w:r>
      <w:r>
        <w:rPr>
          <w:rStyle w:val="VerbatimChar"/>
        </w:rPr>
        <w:t xml:space="preserve">category_valuation.csv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category, pe_percentile, as_of</w:t>
      </w:r>
      <w:r>
        <w:t xml:space="preserve">) and it appears as a rich / cheap note in the</w:t>
      </w:r>
      <w:r>
        <w:t xml:space="preserve"> </w:t>
      </w:r>
      <w:r>
        <w:t xml:space="preserve">log, manifest and Excel</w:t>
      </w:r>
      <w:r>
        <w:t xml:space="preserve"> </w:t>
      </w:r>
      <w:r>
        <w:t xml:space="preserve">“Run settings”</w:t>
      </w:r>
      <w:r>
        <w:t xml:space="preserve"> </w:t>
      </w:r>
      <w:r>
        <w:t xml:space="preserve">– useful for deciding how much to allocate</w:t>
      </w:r>
      <w:r>
        <w:t xml:space="preserve"> </w:t>
      </w:r>
      <w:r>
        <w:t xml:space="preserve">to a category, never for ranking.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--forward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let the tilt influence ranking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--forward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--forward-blend</w:t>
      </w:r>
      <w:r>
        <w:rPr>
          <w:rStyle w:val="NormalTok"/>
        </w:rPr>
        <w:t xml:space="preserve"> 0.10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--no-forward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force off even if enabled in config</w:t>
      </w:r>
    </w:p>
    <w:p>
      <w:pPr>
        <w:pStyle w:val="FirstParagraph"/>
      </w:pPr>
      <w:r>
        <w:rPr>
          <w:b/>
          <w:bCs/>
        </w:rPr>
        <w:t xml:space="preserve">5. Back-test before trusting a weight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python backtest.py "mid cap"</w:t>
      </w:r>
      <w:r>
        <w:t xml:space="preserve"> </w:t>
      </w:r>
      <w:r>
        <w:t xml:space="preserve">(options:</w:t>
      </w:r>
      <w:r>
        <w:t xml:space="preserve"> </w:t>
      </w:r>
      <w:r>
        <w:rPr>
          <w:rStyle w:val="VerbatimChar"/>
        </w:rPr>
        <w:t xml:space="preserve">--horizon 1 3 --step-months 3 --window 3</w:t>
      </w:r>
      <w:r>
        <w:t xml:space="preserve">). At each past as-of date it</w:t>
      </w:r>
      <w:r>
        <w:t xml:space="preserve"> </w:t>
      </w:r>
      <w:r>
        <w:t xml:space="preserve">truncates every fund’s NAV (no look-ahead), computes each NAV-derived signal as it</w:t>
      </w:r>
      <w:r>
        <w:t xml:space="preserve"> </w:t>
      </w:r>
      <w:r>
        <w:t xml:space="preserve">would have looked then, and measures the rank correlation (IC) with the realised</w:t>
      </w:r>
      <w:r>
        <w:t xml:space="preserve"> </w:t>
      </w:r>
      <w:r>
        <w:t xml:space="preserve">return over the next 1 and 3 years. Plain past performance (3y/5y CAGR, Sortino,</w:t>
      </w:r>
      <w:r>
        <w:t xml:space="preserve"> </w:t>
      </w:r>
      <w:r>
        <w:t xml:space="preserve">alpha) is tested as a yardstick: a forward signal that doesn’t beat it hasn’t earned</w:t>
      </w:r>
      <w:r>
        <w:t xml:space="preserve"> </w:t>
      </w:r>
      <w:r>
        <w:t xml:space="preserve">a weight. A signal is</w:t>
      </w:r>
      <w:r>
        <w:t xml:space="preserve"> </w:t>
      </w:r>
      <w:r>
        <w:t xml:space="preserve">“supported”</w:t>
      </w:r>
      <w:r>
        <w:t xml:space="preserve"> </w:t>
      </w:r>
      <w:r>
        <w:t xml:space="preserve">only if mean IC &gt;= 0.10 and IC &gt; 0 on &gt;= 65% of</w:t>
      </w:r>
      <w:r>
        <w:t xml:space="preserve"> </w:t>
      </w:r>
      <w:r>
        <w:t xml:space="preserve">dates; results go to</w:t>
      </w:r>
      <w:r>
        <w:t xml:space="preserve"> </w:t>
      </w:r>
      <w:r>
        <w:rPr>
          <w:rStyle w:val="VerbatimChar"/>
        </w:rPr>
        <w:t xml:space="preserve">signal_backtest.csv</w:t>
      </w:r>
      <w:r>
        <w:t xml:space="preserve"> </w:t>
      </w:r>
      <w:r>
        <w:t xml:space="preserve">with suggested weights.</w:t>
      </w:r>
      <w:r>
        <w:t xml:space="preserve"> </w:t>
      </w:r>
      <w:r>
        <w:t xml:space="preserve">Honest limits: overlapping horizons make the observations non-independent, a</w:t>
      </w:r>
      <w:r>
        <w:t xml:space="preserve"> </w:t>
      </w:r>
      <w:r>
        <w:t xml:space="preserve">10-year-old category yields only a handful of dates, and survivorship bias</w:t>
      </w:r>
      <w:r>
        <w:t xml:space="preserve"> </w:t>
      </w:r>
      <w:r>
        <w:t xml:space="preserve">flatters signals that reward past strength. The CSV signals can’t be back-tested</w:t>
      </w:r>
      <w:r>
        <w:t xml:space="preserve"> </w:t>
      </w:r>
      <w:r>
        <w:t xml:space="preserve">(no dated history); expense ratio is justified by arithmetic, not by this test.</w:t>
      </w:r>
    </w:p>
    <w:bookmarkEnd w:id="19"/>
    <w:bookmarkStart w:id="20" w:name="notes-caveats"/>
    <w:p>
      <w:pPr>
        <w:pStyle w:val="Heading2"/>
      </w:pPr>
      <w:r>
        <w:t xml:space="preserve">Notes &amp; caveats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Survivorship bias.</w:t>
      </w:r>
      <w:r>
        <w:t xml:space="preserve"> </w:t>
      </w:r>
      <w:r>
        <w:t xml:space="preserve">The universe is schemes that exist today in the AMFI</w:t>
      </w:r>
      <w:r>
        <w:t xml:space="preserve"> </w:t>
      </w:r>
      <w:r>
        <w:t xml:space="preserve">master. Funds that were merged away or closed (disproportionately weak</w:t>
      </w:r>
      <w:r>
        <w:t xml:space="preserve"> </w:t>
      </w:r>
      <w:r>
        <w:t xml:space="preserve">performers) are invisible, so category-relative statistics and</w:t>
      </w:r>
      <w:r>
        <w:t xml:space="preserve"> </w:t>
      </w:r>
      <w:r>
        <w:t xml:space="preserve">“beats the</w:t>
      </w:r>
      <w:r>
        <w:t xml:space="preserve"> </w:t>
      </w:r>
      <w:r>
        <w:t xml:space="preserve">median”</w:t>
      </w:r>
      <w:r>
        <w:t xml:space="preserve"> </w:t>
      </w:r>
      <w:r>
        <w:t xml:space="preserve">cut-offs are somewhat flattering. Treat percentiles as relative to</w:t>
      </w:r>
      <w:r>
        <w:t xml:space="preserve"> </w:t>
      </w:r>
      <w:r>
        <w:rPr>
          <w:i/>
          <w:iCs/>
        </w:rPr>
        <w:t xml:space="preserve">surviving</w:t>
      </w:r>
      <w:r>
        <w:t xml:space="preserve"> </w:t>
      </w:r>
      <w:r>
        <w:t xml:space="preserve">funds.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Overlapping windows.</w:t>
      </w:r>
      <w:r>
        <w:t xml:space="preserve"> </w:t>
      </w:r>
      <w:r>
        <w:t xml:space="preserve">Monthly rolling 3-year windows overlap ~97%, so</w:t>
      </w:r>
      <w:r>
        <w:t xml:space="preserve"> </w:t>
      </w:r>
      <w:r>
        <w:rPr>
          <w:rStyle w:val="VerbatimChar"/>
        </w:rPr>
        <w:t xml:space="preserve">rolling_*</w:t>
      </w:r>
      <w:r>
        <w:t xml:space="preserve"> </w:t>
      </w:r>
      <w:r>
        <w:t xml:space="preserve">statistics are strongly autocorrelated — read them as a</w:t>
      </w:r>
      <w:r>
        <w:t xml:space="preserve"> </w:t>
      </w:r>
      <w:r>
        <w:t xml:space="preserve">consistency indicator, not as ~60 independent observations.</w:t>
      </w:r>
    </w:p>
    <w:p>
      <w:pPr>
        <w:pStyle w:val="Compact"/>
        <w:numPr>
          <w:ilvl w:val="0"/>
          <w:numId w:val="1005"/>
        </w:numPr>
      </w:pPr>
      <w:r>
        <w:t xml:space="preserve">The benchmark is a</w:t>
      </w:r>
      <w:r>
        <w:t xml:space="preserve"> </w:t>
      </w:r>
      <w:r>
        <w:rPr>
          <w:i/>
          <w:iCs/>
        </w:rPr>
        <w:t xml:space="preserve">proxy</w:t>
      </w:r>
      <w:r>
        <w:t xml:space="preserve"> </w:t>
      </w:r>
      <w:r>
        <w:t xml:space="preserve">(an index fund’s NAV, which carries a small</w:t>
      </w:r>
      <w:r>
        <w:t xml:space="preserve"> </w:t>
      </w:r>
      <w:r>
        <w:t xml:space="preserve">expense-ratio drag, or the category average), not the official TRI.</w:t>
      </w:r>
    </w:p>
    <w:p>
      <w:pPr>
        <w:pStyle w:val="Compact"/>
        <w:numPr>
          <w:ilvl w:val="0"/>
          <w:numId w:val="1005"/>
        </w:numPr>
      </w:pPr>
      <w:r>
        <w:t xml:space="preserve">This is a screening tool, not investment advice — always check exit</w:t>
      </w:r>
      <w:r>
        <w:t xml:space="preserve"> </w:t>
      </w:r>
      <w:r>
        <w:t xml:space="preserve">loads, expense ratios, fund manager tenure, portfolio overlap, and your</w:t>
      </w:r>
      <w:r>
        <w:t xml:space="preserve"> </w:t>
      </w:r>
      <w:r>
        <w:t xml:space="preserve">own risk profile before investing.</w:t>
      </w:r>
    </w:p>
    <w:p>
      <w:pPr>
        <w:pStyle w:val="Compact"/>
        <w:numPr>
          <w:ilvl w:val="0"/>
          <w:numId w:val="1005"/>
        </w:numPr>
      </w:pPr>
      <w:r>
        <w:t xml:space="preserve">Past returns (which is all this tool measures) don’t guarantee future</w:t>
      </w:r>
      <w:r>
        <w:t xml:space="preserve"> </w:t>
      </w:r>
      <w:r>
        <w:t xml:space="preserve">performance.</w:t>
      </w:r>
    </w:p>
    <w:p>
      <w:pPr>
        <w:pStyle w:val="Compact"/>
        <w:numPr>
          <w:ilvl w:val="0"/>
          <w:numId w:val="1005"/>
        </w:numPr>
      </w:pPr>
      <w:r>
        <w:t xml:space="preserve">The mfapi.in service is free/community-run; if it’s ever unavailable,</w:t>
      </w:r>
      <w:r>
        <w:t xml:space="preserve"> </w:t>
      </w:r>
      <w:r>
        <w:t xml:space="preserve">cached data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will still let you re-run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.</w:t>
      </w:r>
    </w:p>
    <w:bookmarkEnd w:id="20"/>
    <w:bookmarkStart w:id="21" w:name="engineering-notes"/>
    <w:p>
      <w:pPr>
        <w:pStyle w:val="Heading2"/>
      </w:pPr>
      <w:r>
        <w:t xml:space="preserve">Engineering notes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Requirements</w:t>
      </w:r>
      <w:r>
        <w:t xml:space="preserve">: Python 3.10+ and pandas 2.2–3.x (see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 </w:t>
      </w:r>
      <w:r>
        <w:t xml:space="preserve">checks this at start-up and exits with a clear message instead</w:t>
      </w:r>
      <w:r>
        <w:t xml:space="preserve"> </w:t>
      </w:r>
      <w:r>
        <w:t xml:space="preserve">of failing deep inside a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Performance</w:t>
      </w:r>
      <w:r>
        <w:t xml:space="preserve">: NAV downloads run in parallel with retry + backoff; the</w:t>
      </w:r>
      <w:r>
        <w:t xml:space="preserve"> </w:t>
      </w:r>
      <w:r>
        <w:t xml:space="preserve">rolling-return, CAGR-lookup and SIP-date calculations use binary search /</w:t>
      </w:r>
      <w:r>
        <w:t xml:space="preserve"> </w:t>
      </w:r>
      <w:r>
        <w:t xml:space="preserve">vectorised array operations rather than re-filtering the whole NAV table per</w:t>
      </w:r>
      <w:r>
        <w:t xml:space="preserve"> </w:t>
      </w:r>
      <w:r>
        <w:t xml:space="preserve">month, so a full category scan is dominated by the network, not the maths.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Cache safety</w:t>
      </w:r>
      <w:r>
        <w:t xml:space="preserve">: a cached NAV file is trusted only if it parses, is non-empty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_meta.csv</w:t>
      </w:r>
      <w:r>
        <w:t xml:space="preserve"> </w:t>
      </w:r>
      <w:r>
        <w:t xml:space="preserve">exists; otherwise it is re-downloaded. Cached and</w:t>
      </w:r>
      <w:r>
        <w:t xml:space="preserve"> </w:t>
      </w:r>
      <w:r>
        <w:t xml:space="preserve">downloaded data are both de-duplicated and sorted by date.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Logging</w:t>
      </w:r>
      <w:r>
        <w:t xml:space="preserve">: modules log through</w:t>
      </w:r>
      <w:r>
        <w:t xml:space="preserve"> </w:t>
      </w:r>
      <w:r>
        <w:rPr>
          <w:rStyle w:val="VerbatimChar"/>
        </w:rPr>
        <w:t xml:space="preserve">logutil</w:t>
      </w:r>
      <w:r>
        <w:t xml:space="preserve"> </w:t>
      </w:r>
      <w:r>
        <w:t xml:space="preserve">(INFO to the console as plain</w:t>
      </w:r>
      <w:r>
        <w:t xml:space="preserve"> </w:t>
      </w:r>
      <w:r>
        <w:t xml:space="preserve">lines; WARNING/ERROR prefixed). Used as a library, nothing is configured, so</w:t>
      </w:r>
      <w:r>
        <w:t xml:space="preserve"> </w:t>
      </w:r>
      <w:r>
        <w:t xml:space="preserve">importing the modules never touches your own logging setup.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test_pipeline.py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test_forward_signals.py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) runs offline against</w:t>
      </w:r>
      <w:r>
        <w:t xml:space="preserve"> </w:t>
      </w:r>
      <w:r>
        <w:t xml:space="preserve">synthetic NAV data: known-answer checks (XIRR, drawdown, beta recovery),</w:t>
      </w:r>
      <w:r>
        <w:t xml:space="preserve"> </w:t>
      </w:r>
      <w:r>
        <w:t xml:space="preserve">equivalence of the vectorised rolling returns with the original loop, edge</w:t>
      </w:r>
      <w:r>
        <w:t xml:space="preserve"> </w:t>
      </w:r>
      <w:r>
        <w:t xml:space="preserve">cases (empty / single-row / NaN / constant NAV never raise), cache-corruption</w:t>
      </w:r>
      <w:r>
        <w:t xml:space="preserve"> </w:t>
      </w:r>
      <w:r>
        <w:t xml:space="preserve">and retry behaviour, and full end-to-end runs with a patched network.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fapi.i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fapi.i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2026-10-10T14:34:01Z</dcterms:created>
  <dcterms:modified xsi:type="dcterms:W3CDTF">2026-10-10T14:34:01Z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