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4A61C" w:val="clear"/>
        <w:spacing w:after="0" w:before="0"/>
        <w:jc w:val="center"/>
      </w:pPr>
      <w:r>
        <w:rPr>
          <w:rFonts w:ascii="Calibri" w:cs="Calibri" w:eastAsia="Calibri" w:hAnsi="Calibri"/>
          <w:b/>
          <w:bCs/>
          <w:color w:val="0A3D42"/>
          <w:sz w:val="21"/>
          <w:szCs w:val="21"/>
        </w:rPr>
        <w:t xml:space="preserve">  ★  CYBERSECURITY INTERNSHIP PROJECT  ★  FUTURE INTERNS  ★  2026  ★</w:t>
      </w:r>
    </w:p>
    <w:p>
      <w:pPr>
        <w:shd w:fill="0A3D42" w:val="clear"/>
        <w:spacing w:after="0" w:before="0"/>
        <w:jc w:val="center"/>
      </w:pPr>
      <w:r>
        <w:rPr>
          <w:rFonts w:ascii="Calibri" w:cs="Calibri" w:eastAsia="Calibri" w:hAnsi="Calibri"/>
          <w:color w:val="F4A61C"/>
          <w:sz w:val="19"/>
          <w:szCs w:val="19"/>
        </w:rPr>
        <w:t xml:space="preserve">  THREAT INTELLIGENCE  ┃  EMAIL SECURITY ANALYSIS  ┃  RISK ASSESSMENT</w:t>
      </w:r>
    </w:p>
    <w:p>
      <w:pPr>
        <w:spacing w:after="0" w:before="720"/>
      </w:pPr>
      <w:r>
        <w:t xml:space="preserve"/>
      </w:r>
    </w:p>
    <w:p>
      <w:pPr>
        <w:spacing w:after="180" w:before="0"/>
        <w:jc w:val="center"/>
      </w:pPr>
      <w:r>
        <w:rPr>
          <w:rFonts w:ascii="Calibri" w:cs="Calibri" w:eastAsia="Calibri" w:hAnsi="Calibri"/>
          <w:b/>
          <w:bCs/>
          <w:color w:val="0A7E8C"/>
          <w:sz w:val="24"/>
          <w:szCs w:val="24"/>
        </w:rPr>
        <w:t xml:space="preserve">🛡  OFFICIAL INTERNSHIP REPORT  🛡</w:t>
      </w:r>
    </w:p>
    <w:p>
      <w:pPr>
        <w:spacing w:after="0" w:before="0"/>
        <w:jc w:val="center"/>
      </w:pPr>
      <w:r>
        <w:rPr>
          <w:rFonts w:ascii="Calibri" w:cs="Calibri" w:eastAsia="Calibri" w:hAnsi="Calibri"/>
          <w:b/>
          <w:bCs/>
          <w:color w:val="0A3D42"/>
          <w:sz w:val="128"/>
          <w:szCs w:val="128"/>
        </w:rPr>
        <w:t xml:space="preserve">PHISHING</w:t>
      </w:r>
    </w:p>
    <w:p>
      <w:pPr>
        <w:spacing w:after="0" w:before="0"/>
        <w:jc w:val="center"/>
      </w:pPr>
      <w:r>
        <w:rPr>
          <w:rFonts w:ascii="Calibri" w:cs="Calibri" w:eastAsia="Calibri" w:hAnsi="Calibri"/>
          <w:b/>
          <w:bCs/>
          <w:color w:val="0A7E8C"/>
          <w:sz w:val="128"/>
          <w:szCs w:val="128"/>
        </w:rPr>
        <w:t xml:space="preserve">DETECTION</w:t>
      </w:r>
    </w:p>
    <w:p>
      <w:pPr>
        <w:spacing w:after="0" w:before="40"/>
        <w:jc w:val="center"/>
      </w:pPr>
      <w:r>
        <w:rPr>
          <w:rFonts w:ascii="Calibri" w:cs="Calibri" w:eastAsia="Calibri" w:hAnsi="Calibri"/>
          <w:b/>
          <w:bCs/>
          <w:color w:val="F4A61C"/>
          <w:sz w:val="56"/>
          <w:szCs w:val="56"/>
        </w:rPr>
        <w:t xml:space="preserve">&amp; AWARENESS</w:t>
      </w:r>
    </w:p>
    <w:p>
      <w:pPr>
        <w:spacing w:after="200" w:before="0"/>
        <w:jc w:val="center"/>
      </w:pPr>
      <w:r>
        <w:rPr>
          <w:rFonts w:ascii="Calibri" w:cs="Calibri" w:eastAsia="Calibri" w:hAnsi="Calibri"/>
          <w:b/>
          <w:bCs/>
          <w:color w:val="0A3D42"/>
          <w:sz w:val="56"/>
          <w:szCs w:val="56"/>
        </w:rPr>
        <w:t xml:space="preserve">REPORT</w:t>
      </w:r>
    </w:p>
    <w:p>
      <w:pPr>
        <w:pBdr>
          <w:bottom w:val="single" w:color="F4A61C" w:sz="20" w:space="1"/>
        </w:pBdr>
        <w:spacing w:after="100" w:before="0"/>
      </w:pPr>
      <w:r>
        <w:t xml:space="preserve"/>
      </w:r>
    </w:p>
    <w:p>
      <w:pPr>
        <w:spacing w:after="320" w:before="80"/>
        <w:jc w:val="center"/>
      </w:pPr>
      <w:r>
        <w:rPr>
          <w:rFonts w:ascii="Calibri" w:cs="Calibri" w:eastAsia="Calibri" w:hAnsi="Calibri"/>
          <w:i/>
          <w:iCs/>
          <w:color w:val="666666"/>
          <w:sz w:val="22"/>
          <w:szCs w:val="22"/>
        </w:rPr>
        <w:t xml:space="preserve">IDENTIFY   ▶   ANALYZE   ▶   CLASSIFY   ▶   PREVENT</w:t>
      </w:r>
    </w:p>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0A3D42" w:val="clear"/>
            <w:tcMar>
              <w:top w:type="dxa" w:w="160"/>
              <w:left w:type="dxa" w:w="200"/>
              <w:bottom w:type="dxa" w:w="160"/>
              <w:right w:type="dxa" w:w="200"/>
            </w:tcMar>
          </w:tcPr>
          <w:p>
            <w:r>
              <w:rPr>
                <w:rFonts w:ascii="Calibri" w:cs="Calibri" w:eastAsia="Calibri" w:hAnsi="Calibri"/>
                <w:b/>
                <w:bCs/>
                <w:color w:val="F4A61C"/>
                <w:sz w:val="21"/>
                <w:szCs w:val="21"/>
              </w:rPr>
              <w:t xml:space="preserve">PREPARED BY</w:t>
            </w:r>
          </w:p>
        </w:tc>
        <w:tc>
          <w:tcPr>
            <w:tcW w:type="dxa" w:w="6560"/>
            <w:tcBorders>
              <w:top w:val="single" w:color="DDDDDD" w:sz="1"/>
              <w:left w:val="single" w:color="DDDDDD" w:sz="1"/>
              <w:bottom w:val="single" w:color="DDDDDD" w:sz="1"/>
              <w:right w:val="single" w:color="DDDDDD" w:sz="1"/>
            </w:tcBorders>
            <w:shd w:fill="E8F7F8" w:val="clear"/>
            <w:tcMar>
              <w:top w:type="dxa" w:w="160"/>
              <w:left w:type="dxa" w:w="200"/>
              <w:bottom w:type="dxa" w:w="160"/>
              <w:right w:type="dxa" w:w="200"/>
            </w:tcMar>
          </w:tcPr>
          <w:p>
            <w:r>
              <w:rPr>
                <w:rFonts w:ascii="Calibri" w:cs="Calibri" w:eastAsia="Calibri" w:hAnsi="Calibri"/>
                <w:b/>
                <w:bCs/>
                <w:color w:val="0A3D42"/>
                <w:sz w:val="22"/>
                <w:szCs w:val="22"/>
              </w:rPr>
              <w:t xml:space="preserve">KISHORE BABU R.M</w:t>
            </w:r>
          </w:p>
        </w:tc>
      </w:tr>
      <w:tr>
        <w:tc>
          <w:tcPr>
            <w:tcW w:type="dxa" w:w="2800"/>
            <w:tcBorders>
              <w:top w:val="single" w:color="DDDDDD" w:sz="1"/>
              <w:left w:val="single" w:color="DDDDDD" w:sz="1"/>
              <w:bottom w:val="single" w:color="DDDDDD" w:sz="1"/>
              <w:right w:val="single" w:color="DDDDDD" w:sz="1"/>
            </w:tcBorders>
            <w:shd w:fill="0A3D42" w:val="clear"/>
            <w:tcMar>
              <w:top w:type="dxa" w:w="160"/>
              <w:left w:type="dxa" w:w="200"/>
              <w:bottom w:type="dxa" w:w="160"/>
              <w:right w:type="dxa" w:w="200"/>
            </w:tcMar>
          </w:tcPr>
          <w:p>
            <w:r>
              <w:rPr>
                <w:rFonts w:ascii="Calibri" w:cs="Calibri" w:eastAsia="Calibri" w:hAnsi="Calibri"/>
                <w:b/>
                <w:bCs/>
                <w:color w:val="F4A61C"/>
                <w:sz w:val="21"/>
                <w:szCs w:val="21"/>
              </w:rPr>
              <w:t xml:space="preserve">ORGANIZATION</w:t>
            </w:r>
          </w:p>
        </w:tc>
        <w:tc>
          <w:tcPr>
            <w:tcW w:type="dxa" w:w="656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bCs/>
                <w:color w:val="0A3D42"/>
                <w:sz w:val="22"/>
                <w:szCs w:val="22"/>
              </w:rPr>
              <w:t xml:space="preserve">Future Interns</w:t>
            </w:r>
          </w:p>
        </w:tc>
      </w:tr>
      <w:tr>
        <w:tc>
          <w:tcPr>
            <w:tcW w:type="dxa" w:w="2800"/>
            <w:tcBorders>
              <w:top w:val="single" w:color="DDDDDD" w:sz="1"/>
              <w:left w:val="single" w:color="DDDDDD" w:sz="1"/>
              <w:bottom w:val="single" w:color="DDDDDD" w:sz="1"/>
              <w:right w:val="single" w:color="DDDDDD" w:sz="1"/>
            </w:tcBorders>
            <w:shd w:fill="0A3D42" w:val="clear"/>
            <w:tcMar>
              <w:top w:type="dxa" w:w="160"/>
              <w:left w:type="dxa" w:w="200"/>
              <w:bottom w:type="dxa" w:w="160"/>
              <w:right w:type="dxa" w:w="200"/>
            </w:tcMar>
          </w:tcPr>
          <w:p>
            <w:r>
              <w:rPr>
                <w:rFonts w:ascii="Calibri" w:cs="Calibri" w:eastAsia="Calibri" w:hAnsi="Calibri"/>
                <w:b/>
                <w:bCs/>
                <w:color w:val="F4A61C"/>
                <w:sz w:val="21"/>
                <w:szCs w:val="21"/>
              </w:rPr>
              <w:t xml:space="preserve">ROLE</w:t>
            </w:r>
          </w:p>
        </w:tc>
        <w:tc>
          <w:tcPr>
            <w:tcW w:type="dxa" w:w="6560"/>
            <w:tcBorders>
              <w:top w:val="single" w:color="DDDDDD" w:sz="1"/>
              <w:left w:val="single" w:color="DDDDDD" w:sz="1"/>
              <w:bottom w:val="single" w:color="DDDDDD" w:sz="1"/>
              <w:right w:val="single" w:color="DDDDDD" w:sz="1"/>
            </w:tcBorders>
            <w:shd w:fill="E8F7F8" w:val="clear"/>
            <w:tcMar>
              <w:top w:type="dxa" w:w="160"/>
              <w:left w:type="dxa" w:w="200"/>
              <w:bottom w:type="dxa" w:w="160"/>
              <w:right w:type="dxa" w:w="200"/>
            </w:tcMar>
          </w:tcPr>
          <w:p>
            <w:r>
              <w:rPr>
                <w:rFonts w:ascii="Calibri" w:cs="Calibri" w:eastAsia="Calibri" w:hAnsi="Calibri"/>
                <w:b w:val="false"/>
                <w:bCs w:val="false"/>
                <w:color w:val="0A3D42"/>
                <w:sz w:val="22"/>
                <w:szCs w:val="22"/>
              </w:rPr>
              <w:t xml:space="preserve">Cybersecurity Intern</w:t>
            </w:r>
          </w:p>
        </w:tc>
      </w:tr>
      <w:tr>
        <w:tc>
          <w:tcPr>
            <w:tcW w:type="dxa" w:w="2800"/>
            <w:tcBorders>
              <w:top w:val="single" w:color="DDDDDD" w:sz="1"/>
              <w:left w:val="single" w:color="DDDDDD" w:sz="1"/>
              <w:bottom w:val="single" w:color="DDDDDD" w:sz="1"/>
              <w:right w:val="single" w:color="DDDDDD" w:sz="1"/>
            </w:tcBorders>
            <w:shd w:fill="0A3D42" w:val="clear"/>
            <w:tcMar>
              <w:top w:type="dxa" w:w="160"/>
              <w:left w:type="dxa" w:w="200"/>
              <w:bottom w:type="dxa" w:w="160"/>
              <w:right w:type="dxa" w:w="200"/>
            </w:tcMar>
          </w:tcPr>
          <w:p>
            <w:r>
              <w:rPr>
                <w:rFonts w:ascii="Calibri" w:cs="Calibri" w:eastAsia="Calibri" w:hAnsi="Calibri"/>
                <w:b/>
                <w:bCs/>
                <w:color w:val="F4A61C"/>
                <w:sz w:val="21"/>
                <w:szCs w:val="21"/>
              </w:rPr>
              <w:t xml:space="preserve">DATE</w:t>
            </w:r>
          </w:p>
        </w:tc>
        <w:tc>
          <w:tcPr>
            <w:tcW w:type="dxa" w:w="656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r>
              <w:rPr>
                <w:rFonts w:ascii="Calibri" w:cs="Calibri" w:eastAsia="Calibri" w:hAnsi="Calibri"/>
                <w:b w:val="false"/>
                <w:bCs w:val="false"/>
                <w:color w:val="0A3D42"/>
                <w:sz w:val="22"/>
                <w:szCs w:val="22"/>
              </w:rPr>
              <w:t xml:space="preserve">26 April 2026</w:t>
            </w:r>
          </w:p>
        </w:tc>
      </w:tr>
      <w:tr>
        <w:tc>
          <w:tcPr>
            <w:tcW w:type="dxa" w:w="2800"/>
            <w:tcBorders>
              <w:top w:val="single" w:color="DDDDDD" w:sz="1"/>
              <w:left w:val="single" w:color="DDDDDD" w:sz="1"/>
              <w:bottom w:val="single" w:color="DDDDDD" w:sz="1"/>
              <w:right w:val="single" w:color="DDDDDD" w:sz="1"/>
            </w:tcBorders>
            <w:shd w:fill="F4A61C" w:val="clear"/>
            <w:tcMar>
              <w:top w:type="dxa" w:w="160"/>
              <w:left w:type="dxa" w:w="200"/>
              <w:bottom w:type="dxa" w:w="160"/>
              <w:right w:type="dxa" w:w="200"/>
            </w:tcMar>
          </w:tcPr>
          <w:p>
            <w:r>
              <w:rPr>
                <w:rFonts w:ascii="Calibri" w:cs="Calibri" w:eastAsia="Calibri" w:hAnsi="Calibri"/>
                <w:b/>
                <w:bCs/>
                <w:color w:val="0A3D42"/>
                <w:sz w:val="21"/>
                <w:szCs w:val="21"/>
              </w:rPr>
              <w:t xml:space="preserve">CLASSIFICATION</w:t>
            </w:r>
          </w:p>
        </w:tc>
        <w:tc>
          <w:tcPr>
            <w:tcW w:type="dxa" w:w="6560"/>
            <w:tcBorders>
              <w:top w:val="single" w:color="DDDDDD" w:sz="1"/>
              <w:left w:val="single" w:color="DDDDDD" w:sz="1"/>
              <w:bottom w:val="single" w:color="DDDDDD" w:sz="1"/>
              <w:right w:val="single" w:color="DDDDDD" w:sz="1"/>
            </w:tcBorders>
            <w:shd w:fill="FFF8E7" w:val="clear"/>
            <w:tcMar>
              <w:top w:type="dxa" w:w="160"/>
              <w:left w:type="dxa" w:w="200"/>
              <w:bottom w:type="dxa" w:w="160"/>
              <w:right w:type="dxa" w:w="200"/>
            </w:tcMar>
          </w:tcPr>
          <w:p>
            <w:r>
              <w:rPr>
                <w:rFonts w:ascii="Calibri" w:cs="Calibri" w:eastAsia="Calibri" w:hAnsi="Calibri"/>
                <w:b/>
                <w:bCs/>
                <w:color w:val="B8680A"/>
                <w:sz w:val="22"/>
                <w:szCs w:val="22"/>
              </w:rPr>
              <w:t xml:space="preserve">CONFIDENTIAL</w:t>
            </w:r>
          </w:p>
        </w:tc>
      </w:tr>
    </w:tbl>
    <w:p>
      <w:pPr>
        <w:spacing w:after="0" w:before="840"/>
      </w:pPr>
      <w:r>
        <w:t xml:space="preserve"/>
      </w:r>
    </w:p>
    <w:p>
      <w:pPr>
        <w:pBdr>
          <w:bottom w:val="single" w:color="F4A61C" w:sz="10" w:space="1"/>
        </w:pBdr>
        <w:spacing w:after="0" w:before="0"/>
      </w:pPr>
      <w:r>
        <w:rPr>
          <w:sz w:val="2"/>
          <w:szCs w:val="2"/>
        </w:rPr>
        <w:t xml:space="preserve"/>
      </w:r>
    </w:p>
    <w:p>
      <w:pPr>
        <w:shd w:fill="0A3D42" w:val="clear"/>
        <w:spacing w:after="0" w:before="0"/>
        <w:jc w:val="center"/>
      </w:pPr>
      <w:r>
        <w:rPr>
          <w:rFonts w:ascii="Calibri" w:cs="Calibri" w:eastAsia="Calibri" w:hAnsi="Calibri"/>
          <w:color w:val="F4A61C"/>
          <w:sz w:val="19"/>
          <w:szCs w:val="19"/>
        </w:rPr>
        <w:t xml:space="preserve">  Phishing Detection &amp; Awareness Report  ┃  Future Interns  ┃  Confidential Document  </w:t>
      </w:r>
    </w:p>
    <w:p>
      <w:r>
        <w:br w:type="page"/>
      </w:r>
    </w:p>
    <w:p>
      <w:pPr>
        <w:pBdr>
          <w:left w:val="single" w:color="F4A61C" w:sz="20" w:space="0"/>
        </w:pBdr>
        <w:shd w:fill="0A7E8C" w:val="clear"/>
        <w:spacing w:after="0" w:before="320"/>
      </w:pPr>
      <w:r>
        <w:rPr>
          <w:rFonts w:ascii="Calibri" w:cs="Calibri" w:eastAsia="Calibri" w:hAnsi="Calibri"/>
          <w:b/>
          <w:bCs/>
          <w:color w:val="FFFFFF"/>
          <w:sz w:val="28"/>
          <w:szCs w:val="28"/>
        </w:rPr>
        <w:t xml:space="preserve">  1.  EXECUTIVE SUMMARY</w:t>
      </w:r>
    </w:p>
    <w:p>
      <w:pPr>
        <w:spacing w:after="0" w:before="240"/>
      </w:pPr>
      <w:r>
        <w:t xml:space="preserve"/>
      </w:r>
    </w:p>
    <w:p>
      <w:pPr>
        <w:spacing w:after="60" w:before="60"/>
        <w:jc w:val="both"/>
      </w:pPr>
      <w:r>
        <w:rPr>
          <w:rFonts w:ascii="Calibri" w:cs="Calibri" w:eastAsia="Calibri" w:hAnsi="Calibri"/>
          <w:color w:val="333333"/>
          <w:sz w:val="21"/>
          <w:szCs w:val="21"/>
        </w:rPr>
        <w:t xml:space="preserve">This report presents a comprehensive analysis of phishing email threats conducted as part of a Cybersecurity Internship with Future Interns. The objective was to identify, analyze, and classify phishing emails using established security analysis techniques, and to provide actionable awareness guidelines for end users and organizations.</w:t>
      </w:r>
    </w:p>
    <w:p>
      <w:pPr>
        <w:spacing w:after="0" w:before="240"/>
      </w:pPr>
      <w:r>
        <w:t xml:space="preserve"/>
      </w:r>
    </w:p>
    <w:p>
      <w:pPr>
        <w:spacing w:after="60" w:before="60"/>
        <w:jc w:val="both"/>
      </w:pPr>
      <w:r>
        <w:rPr>
          <w:rFonts w:ascii="Calibri" w:cs="Calibri" w:eastAsia="Calibri" w:hAnsi="Calibri"/>
          <w:color w:val="333333"/>
          <w:sz w:val="21"/>
          <w:szCs w:val="21"/>
        </w:rPr>
        <w:t xml:space="preserve">Phishing is one of the most prevalent cyber threats today, accounting for over 90% of data breaches worldwide. Attackers use deceptive emails to trick users into revealing sensitive information such as passwords, credit card numbers, and personal data. This report covers three email samples analyzed across Safe, Suspicious, and Phishing classifications.</w:t>
      </w:r>
    </w:p>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Metric</w:t>
            </w:r>
          </w:p>
        </w:tc>
        <w:tc>
          <w:tcPr>
            <w:tcW w:type="dxa" w:w="468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Finding</w:t>
            </w:r>
          </w:p>
        </w:tc>
      </w:tr>
      <w:tr>
        <w:tc>
          <w:tcPr>
            <w:tcW w:type="dxa" w:w="468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Total Emails Analyzed</w:t>
            </w:r>
          </w:p>
        </w:tc>
        <w:tc>
          <w:tcPr>
            <w:tcW w:type="dxa" w:w="468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3 Samples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Phishing Emails Confirmed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1 Sample — Score: 13 (Critical)</w:t>
            </w:r>
          </w:p>
        </w:tc>
      </w:tr>
      <w:tr>
        <w:tc>
          <w:tcPr>
            <w:tcW w:type="dxa" w:w="468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Suspicious Emails Found</w:t>
            </w:r>
          </w:p>
        </w:tc>
        <w:tc>
          <w:tcPr>
            <w:tcW w:type="dxa" w:w="468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1 Sample — Score: 10 (High Risk)</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Safe Emails Confirmed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1 Sample — Score: 0 (No Risk)</w:t>
            </w:r>
          </w:p>
        </w:tc>
      </w:tr>
      <w:tr>
        <w:tc>
          <w:tcPr>
            <w:tcW w:type="dxa" w:w="468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Phishing Indicators Identified</w:t>
            </w:r>
          </w:p>
        </w:tc>
        <w:tc>
          <w:tcPr>
            <w:tcW w:type="dxa" w:w="468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6 Key Detection Categories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Prevention Guidelines Provided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15+ Actionable Steps</w:t>
            </w:r>
          </w:p>
        </w:tc>
      </w:tr>
    </w:tbl>
    <w:p>
      <w:pPr>
        <w:pBdr>
          <w:left w:val="single" w:color="F4A61C" w:sz="20" w:space="0"/>
        </w:pBdr>
        <w:shd w:fill="0A7E8C" w:val="clear"/>
        <w:spacing w:after="0" w:before="320"/>
      </w:pPr>
      <w:r>
        <w:rPr>
          <w:rFonts w:ascii="Calibri" w:cs="Calibri" w:eastAsia="Calibri" w:hAnsi="Calibri"/>
          <w:b/>
          <w:bCs/>
          <w:color w:val="FFFFFF"/>
          <w:sz w:val="28"/>
          <w:szCs w:val="28"/>
        </w:rPr>
        <w:t xml:space="preserve">  2.  OBJECTIVES</w:t>
      </w:r>
    </w:p>
    <w:p>
      <w:pPr>
        <w:spacing w:after="0" w:before="240"/>
      </w:pPr>
      <w:r>
        <w:t xml:space="preserve"/>
      </w:r>
    </w:p>
    <w:p>
      <w:pPr>
        <w:pStyle w:val="ListParagraph"/>
        <w:numPr>
          <w:ilvl w:val="0"/>
          <w:numId w:val="2"/>
        </w:numPr>
        <w:spacing w:after="40" w:before="40"/>
      </w:pPr>
      <w:r>
        <w:rPr>
          <w:rFonts w:ascii="Calibri" w:cs="Calibri" w:eastAsia="Calibri" w:hAnsi="Calibri"/>
          <w:color w:val="333333"/>
          <w:sz w:val="21"/>
          <w:szCs w:val="21"/>
        </w:rPr>
        <w:t xml:space="preserve">Identify and collect phishing email samples from public datasets and examples</w:t>
      </w:r>
    </w:p>
    <w:p>
      <w:pPr>
        <w:pStyle w:val="ListParagraph"/>
        <w:numPr>
          <w:ilvl w:val="0"/>
          <w:numId w:val="2"/>
        </w:numPr>
        <w:spacing w:after="40" w:before="40"/>
      </w:pPr>
      <w:r>
        <w:rPr>
          <w:rFonts w:ascii="Calibri" w:cs="Calibri" w:eastAsia="Calibri" w:hAnsi="Calibri"/>
          <w:color w:val="333333"/>
          <w:sz w:val="21"/>
          <w:szCs w:val="21"/>
        </w:rPr>
        <w:t xml:space="preserve">Analyze each email for phishing indicators including spoofed senders, fake domains, and malicious links</w:t>
      </w:r>
    </w:p>
    <w:p>
      <w:pPr>
        <w:pStyle w:val="ListParagraph"/>
        <w:numPr>
          <w:ilvl w:val="0"/>
          <w:numId w:val="2"/>
        </w:numPr>
        <w:spacing w:after="40" w:before="40"/>
      </w:pPr>
      <w:r>
        <w:rPr>
          <w:rFonts w:ascii="Calibri" w:cs="Calibri" w:eastAsia="Calibri" w:hAnsi="Calibri"/>
          <w:color w:val="333333"/>
          <w:sz w:val="21"/>
          <w:szCs w:val="21"/>
        </w:rPr>
        <w:t xml:space="preserve">Classify emails as Safe, Suspicious, or Phishing using a structured risk scoring system</w:t>
      </w:r>
    </w:p>
    <w:p>
      <w:pPr>
        <w:pStyle w:val="ListParagraph"/>
        <w:numPr>
          <w:ilvl w:val="0"/>
          <w:numId w:val="2"/>
        </w:numPr>
        <w:spacing w:after="40" w:before="40"/>
      </w:pPr>
      <w:r>
        <w:rPr>
          <w:rFonts w:ascii="Calibri" w:cs="Calibri" w:eastAsia="Calibri" w:hAnsi="Calibri"/>
          <w:color w:val="333333"/>
          <w:sz w:val="21"/>
          <w:szCs w:val="21"/>
        </w:rPr>
        <w:t xml:space="preserve">Explain phishing techniques in simple, business-friendly language for all users</w:t>
      </w:r>
    </w:p>
    <w:p>
      <w:pPr>
        <w:pStyle w:val="ListParagraph"/>
        <w:numPr>
          <w:ilvl w:val="0"/>
          <w:numId w:val="2"/>
        </w:numPr>
        <w:spacing w:after="40" w:before="40"/>
      </w:pPr>
      <w:r>
        <w:rPr>
          <w:rFonts w:ascii="Calibri" w:cs="Calibri" w:eastAsia="Calibri" w:hAnsi="Calibri"/>
          <w:color w:val="333333"/>
          <w:sz w:val="21"/>
          <w:szCs w:val="21"/>
        </w:rPr>
        <w:t xml:space="preserve">Provide clear prevention and awareness guidelines for users and organizations</w:t>
      </w:r>
    </w:p>
    <w:p>
      <w:pPr>
        <w:pStyle w:val="ListParagraph"/>
        <w:numPr>
          <w:ilvl w:val="0"/>
          <w:numId w:val="2"/>
        </w:numPr>
        <w:spacing w:after="40" w:before="40"/>
      </w:pPr>
      <w:r>
        <w:rPr>
          <w:rFonts w:ascii="Calibri" w:cs="Calibri" w:eastAsia="Calibri" w:hAnsi="Calibri"/>
          <w:color w:val="333333"/>
          <w:sz w:val="21"/>
          <w:szCs w:val="21"/>
        </w:rPr>
        <w:t xml:space="preserve">Document findings in a professional report and submit via public GitHub repository</w:t>
      </w:r>
    </w:p>
    <w:p>
      <w:pPr>
        <w:pBdr>
          <w:left w:val="single" w:color="F4A61C" w:sz="20" w:space="0"/>
        </w:pBdr>
        <w:shd w:fill="0A7E8C" w:val="clear"/>
        <w:spacing w:after="0" w:before="320"/>
      </w:pPr>
      <w:r>
        <w:rPr>
          <w:rFonts w:ascii="Calibri" w:cs="Calibri" w:eastAsia="Calibri" w:hAnsi="Calibri"/>
          <w:b/>
          <w:bCs/>
          <w:color w:val="FFFFFF"/>
          <w:sz w:val="28"/>
          <w:szCs w:val="28"/>
        </w:rPr>
        <w:t xml:space="preserve">  3.  PHISHING INDICATORS — HOW TO DETECT</w:t>
      </w:r>
    </w:p>
    <w:p>
      <w:pPr>
        <w:spacing w:after="0" w:before="240"/>
      </w:pPr>
      <w:r>
        <w:t xml:space="preserve"/>
      </w:r>
    </w:p>
    <w:p>
      <w:pPr>
        <w:spacing w:after="60" w:before="60"/>
        <w:jc w:val="both"/>
      </w:pPr>
      <w:r>
        <w:rPr>
          <w:rFonts w:ascii="Calibri" w:cs="Calibri" w:eastAsia="Calibri" w:hAnsi="Calibri"/>
          <w:color w:val="333333"/>
          <w:sz w:val="21"/>
          <w:szCs w:val="21"/>
        </w:rPr>
        <w:t xml:space="preserve">Phishing emails share consistent, identifiable characteristics across six key detection areas. Each area contains specific red flags that increase the probability of malicious intent.</w:t>
      </w:r>
    </w:p>
    <w:p>
      <w:pPr>
        <w:spacing w:after="0" w:before="360"/>
      </w:pPr>
      <w:r>
        <w:t xml:space="preserve"/>
      </w:r>
    </w:p>
    <w:p>
      <w:pPr>
        <w:pBdr>
          <w:bottom w:val="single" w:color="F4A61C" w:sz="6" w:space="2"/>
        </w:pBdr>
        <w:spacing w:after="60" w:before="220"/>
      </w:pPr>
      <w:r>
        <w:rPr>
          <w:rFonts w:ascii="Calibri" w:cs="Calibri" w:eastAsia="Calibri" w:hAnsi="Calibri"/>
          <w:b/>
          <w:bCs/>
          <w:color w:val="0A7E8C"/>
          <w:sz w:val="24"/>
          <w:szCs w:val="24"/>
        </w:rPr>
        <w:t xml:space="preserve">3.1  Sender Domain Analysis</w:t>
      </w:r>
    </w:p>
    <w:p>
      <w:pPr>
        <w:spacing w:after="60" w:before="60"/>
        <w:jc w:val="both"/>
      </w:pPr>
      <w:r>
        <w:rPr>
          <w:rFonts w:ascii="Calibri" w:cs="Calibri" w:eastAsia="Calibri" w:hAnsi="Calibri"/>
          <w:color w:val="333333"/>
          <w:sz w:val="21"/>
          <w:szCs w:val="21"/>
        </w:rPr>
        <w:t xml:space="preserve">The sender email domain is the single most reliable phishing indicator. Legitimate companies always use their official domain. Phishing emails use look-alike domains designed to deceive victims at a glance.</w:t>
      </w:r>
    </w:p>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Indicator</w:t>
            </w:r>
          </w:p>
        </w:tc>
        <w:tc>
          <w:tcPr>
            <w:tcW w:type="dxa" w:w="318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Phishing Example</w:t>
            </w:r>
          </w:p>
        </w:tc>
        <w:tc>
          <w:tcPr>
            <w:tcW w:type="dxa" w:w="318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Legitimate Example</w:t>
            </w:r>
          </w:p>
        </w:tc>
      </w:tr>
      <w:tr>
        <w:tc>
          <w:tcPr>
            <w:tcW w:type="dxa" w:w="30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Dashes added to domain</w:t>
            </w:r>
          </w:p>
        </w:tc>
        <w:tc>
          <w:tcPr>
            <w:tcW w:type="dxa" w:w="318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paypal-alert.com</w:t>
            </w:r>
          </w:p>
        </w:tc>
        <w:tc>
          <w:tcPr>
            <w:tcW w:type="dxa" w:w="318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paypal.com</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Suspicious domain extension</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google-login.xyz</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google.com</w:t>
            </w:r>
          </w:p>
        </w:tc>
      </w:tr>
      <w:tr>
        <w:tc>
          <w:tcPr>
            <w:tcW w:type="dxa" w:w="30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Misspelled brand name</w:t>
            </w:r>
          </w:p>
        </w:tc>
        <w:tc>
          <w:tcPr>
            <w:tcW w:type="dxa" w:w="318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arnazon.com</w:t>
            </w:r>
          </w:p>
        </w:tc>
        <w:tc>
          <w:tcPr>
            <w:tcW w:type="dxa" w:w="318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amazon.com</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Extra words in domain</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netflix-billing-update.com</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netflix.com</w:t>
            </w:r>
          </w:p>
        </w:tc>
      </w:tr>
    </w:tbl>
    <w:p>
      <w:pPr>
        <w:spacing w:after="0" w:before="360"/>
      </w:pPr>
      <w:r>
        <w:t xml:space="preserve"/>
      </w:r>
    </w:p>
    <w:p>
      <w:pPr>
        <w:pBdr>
          <w:bottom w:val="single" w:color="F4A61C" w:sz="6" w:space="2"/>
        </w:pBdr>
        <w:spacing w:after="60" w:before="220"/>
      </w:pPr>
      <w:r>
        <w:rPr>
          <w:rFonts w:ascii="Calibri" w:cs="Calibri" w:eastAsia="Calibri" w:hAnsi="Calibri"/>
          <w:b/>
          <w:bCs/>
          <w:color w:val="0A7E8C"/>
          <w:sz w:val="24"/>
          <w:szCs w:val="24"/>
        </w:rPr>
        <w:t xml:space="preserve">3.2  Link and URL Analysis</w:t>
      </w:r>
    </w:p>
    <w:p>
      <w:pPr>
        <w:spacing w:after="60" w:before="60"/>
        <w:jc w:val="both"/>
      </w:pPr>
      <w:r>
        <w:rPr>
          <w:rFonts w:ascii="Calibri" w:cs="Calibri" w:eastAsia="Calibri" w:hAnsi="Calibri"/>
          <w:color w:val="333333"/>
          <w:sz w:val="21"/>
          <w:szCs w:val="21"/>
        </w:rPr>
        <w:t xml:space="preserve">Phishing emails contain links that appear legitimate but redirect to malicious websites. Always hover over a link to inspect the real destination URL before clicking anything.</w:t>
      </w:r>
    </w:p>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Red Flag</w:t>
            </w:r>
          </w:p>
        </w:tc>
        <w:tc>
          <w:tcPr>
            <w:tcW w:type="dxa" w:w="416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Description</w:t>
            </w:r>
          </w:p>
        </w:tc>
        <w:tc>
          <w:tcPr>
            <w:tcW w:type="dxa" w:w="240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Risk</w:t>
            </w:r>
          </w:p>
        </w:tc>
      </w:tr>
      <w:tr>
        <w:tc>
          <w:tcPr>
            <w:tcW w:type="dxa" w:w="28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Fake domain in link</w:t>
            </w:r>
          </w:p>
        </w:tc>
        <w:tc>
          <w:tcPr>
            <w:tcW w:type="dxa" w:w="416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Link leads to a different domain than expected</w:t>
            </w:r>
          </w:p>
        </w:tc>
        <w:tc>
          <w:tcPr>
            <w:tcW w:type="dxa" w:w="24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CRITICAL</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Suspicious extension</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.xyz .tk .top .click .ru domain extensions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CRITICAL</w:t>
            </w:r>
          </w:p>
        </w:tc>
      </w:tr>
      <w:tr>
        <w:tc>
          <w:tcPr>
            <w:tcW w:type="dxa" w:w="28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Extra words in URL</w:t>
            </w:r>
          </w:p>
        </w:tc>
        <w:tc>
          <w:tcPr>
            <w:tcW w:type="dxa" w:w="416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paypal-secure-login.com instead of paypal.com</w:t>
            </w:r>
          </w:p>
        </w:tc>
        <w:tc>
          <w:tcPr>
            <w:tcW w:type="dxa" w:w="24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HIGH</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Shortened links</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bit.ly or tinyurl hiding the real destination</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MEDIUM</w:t>
            </w:r>
          </w:p>
        </w:tc>
      </w:tr>
      <w:tr>
        <w:tc>
          <w:tcPr>
            <w:tcW w:type="dxa" w:w="28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HTTP not HTTPS</w:t>
            </w:r>
          </w:p>
        </w:tc>
        <w:tc>
          <w:tcPr>
            <w:tcW w:type="dxa" w:w="416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No SSL certificate on sensitive pages</w:t>
            </w:r>
          </w:p>
        </w:tc>
        <w:tc>
          <w:tcPr>
            <w:tcW w:type="dxa" w:w="24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MEDIUM</w:t>
            </w:r>
          </w:p>
        </w:tc>
      </w:tr>
    </w:tbl>
    <w:p>
      <w:pPr>
        <w:spacing w:after="0" w:before="360"/>
      </w:pPr>
      <w:r>
        <w:t xml:space="preserve"/>
      </w:r>
    </w:p>
    <w:p>
      <w:pPr>
        <w:pBdr>
          <w:bottom w:val="single" w:color="F4A61C" w:sz="6" w:space="2"/>
        </w:pBdr>
        <w:spacing w:after="60" w:before="220"/>
      </w:pPr>
      <w:r>
        <w:rPr>
          <w:rFonts w:ascii="Calibri" w:cs="Calibri" w:eastAsia="Calibri" w:hAnsi="Calibri"/>
          <w:b/>
          <w:bCs/>
          <w:color w:val="0A7E8C"/>
          <w:sz w:val="24"/>
          <w:szCs w:val="24"/>
        </w:rPr>
        <w:t xml:space="preserve">3.3  Urgency and Psychological Tactics</w:t>
      </w:r>
    </w:p>
    <w:p>
      <w:pPr>
        <w:spacing w:after="60" w:before="60"/>
        <w:jc w:val="both"/>
      </w:pPr>
      <w:r>
        <w:rPr>
          <w:rFonts w:ascii="Calibri" w:cs="Calibri" w:eastAsia="Calibri" w:hAnsi="Calibri"/>
          <w:color w:val="333333"/>
          <w:sz w:val="21"/>
          <w:szCs w:val="21"/>
        </w:rPr>
        <w:t xml:space="preserve">Phishing emails use psychological pressure to force victims into acting fast without thinking. Recognizing these tactics is key to avoiding phishing traps.</w:t>
      </w:r>
    </w:p>
    <w:p>
      <w:pPr>
        <w:spacing w:after="0" w:before="240"/>
      </w:pPr>
      <w:r>
        <w:t xml:space="preserve"/>
      </w:r>
    </w:p>
    <w:p>
      <w:pPr>
        <w:pStyle w:val="ListParagraph"/>
        <w:numPr>
          <w:ilvl w:val="0"/>
          <w:numId w:val="2"/>
        </w:numPr>
        <w:spacing w:after="40" w:before="40"/>
      </w:pPr>
      <w:r>
        <w:rPr>
          <w:rFonts w:ascii="Calibri" w:cs="Calibri" w:eastAsia="Calibri" w:hAnsi="Calibri"/>
          <w:color w:val="333333"/>
          <w:sz w:val="21"/>
          <w:szCs w:val="21"/>
        </w:rPr>
        <w:t xml:space="preserve">Urgent threats: 'Your account will be deleted in 24 hours — act now!'</w:t>
      </w:r>
    </w:p>
    <w:p>
      <w:pPr>
        <w:pStyle w:val="ListParagraph"/>
        <w:numPr>
          <w:ilvl w:val="0"/>
          <w:numId w:val="2"/>
        </w:numPr>
        <w:spacing w:after="40" w:before="40"/>
      </w:pPr>
      <w:r>
        <w:rPr>
          <w:rFonts w:ascii="Calibri" w:cs="Calibri" w:eastAsia="Calibri" w:hAnsi="Calibri"/>
          <w:color w:val="333333"/>
          <w:sz w:val="21"/>
          <w:szCs w:val="21"/>
        </w:rPr>
        <w:t xml:space="preserve">Fear tactics: 'Suspicious login detected on your account immediately!'</w:t>
      </w:r>
    </w:p>
    <w:p>
      <w:pPr>
        <w:pStyle w:val="ListParagraph"/>
        <w:numPr>
          <w:ilvl w:val="0"/>
          <w:numId w:val="2"/>
        </w:numPr>
        <w:spacing w:after="40" w:before="40"/>
      </w:pPr>
      <w:r>
        <w:rPr>
          <w:rFonts w:ascii="Calibri" w:cs="Calibri" w:eastAsia="Calibri" w:hAnsi="Calibri"/>
          <w:color w:val="333333"/>
          <w:sz w:val="21"/>
          <w:szCs w:val="21"/>
        </w:rPr>
        <w:t xml:space="preserve">Greed tactics: 'You have won $5,000 — claim your prize within 48 hours!'</w:t>
      </w:r>
    </w:p>
    <w:p>
      <w:pPr>
        <w:pStyle w:val="ListParagraph"/>
        <w:numPr>
          <w:ilvl w:val="0"/>
          <w:numId w:val="2"/>
        </w:numPr>
        <w:spacing w:after="40" w:before="40"/>
      </w:pPr>
      <w:r>
        <w:rPr>
          <w:rFonts w:ascii="Calibri" w:cs="Calibri" w:eastAsia="Calibri" w:hAnsi="Calibri"/>
          <w:color w:val="333333"/>
          <w:sz w:val="21"/>
          <w:szCs w:val="21"/>
        </w:rPr>
        <w:t xml:space="preserve">Authority tactics: Impersonating banks, government agencies, or tech giants</w:t>
      </w:r>
    </w:p>
    <w:p>
      <w:pPr>
        <w:pStyle w:val="ListParagraph"/>
        <w:numPr>
          <w:ilvl w:val="0"/>
          <w:numId w:val="2"/>
        </w:numPr>
        <w:spacing w:after="40" w:before="40"/>
      </w:pPr>
      <w:r>
        <w:rPr>
          <w:rFonts w:ascii="Calibri" w:cs="Calibri" w:eastAsia="Calibri" w:hAnsi="Calibri"/>
          <w:color w:val="333333"/>
          <w:sz w:val="21"/>
          <w:szCs w:val="21"/>
        </w:rPr>
        <w:t xml:space="preserve">Scarcity tactics: 'Limited time — verify now or lose permanent access!'</w:t>
      </w:r>
    </w:p>
    <w:p>
      <w:pPr>
        <w:spacing w:after="0" w:before="360"/>
      </w:pPr>
      <w:r>
        <w:t xml:space="preserve"/>
      </w:r>
    </w:p>
    <w:p>
      <w:pPr>
        <w:pBdr>
          <w:bottom w:val="single" w:color="F4A61C" w:sz="6" w:space="2"/>
        </w:pBdr>
        <w:spacing w:after="60" w:before="220"/>
      </w:pPr>
      <w:r>
        <w:rPr>
          <w:rFonts w:ascii="Calibri" w:cs="Calibri" w:eastAsia="Calibri" w:hAnsi="Calibri"/>
          <w:b/>
          <w:bCs/>
          <w:color w:val="0A7E8C"/>
          <w:sz w:val="24"/>
          <w:szCs w:val="24"/>
        </w:rPr>
        <w:t xml:space="preserve">3.4  Greeting and Personalization</w:t>
      </w:r>
    </w:p>
    <w:p>
      <w:pPr>
        <w:spacing w:after="60" w:before="60"/>
        <w:jc w:val="both"/>
      </w:pPr>
      <w:r>
        <w:rPr>
          <w:rFonts w:ascii="Calibri" w:cs="Calibri" w:eastAsia="Calibri" w:hAnsi="Calibri"/>
          <w:color w:val="333333"/>
          <w:sz w:val="21"/>
          <w:szCs w:val="21"/>
        </w:rPr>
        <w:t xml:space="preserve">Legitimate companies always address you by your real name. Phishing emails use generic greetings because they are mass-sent to thousands of random victims simultaneously.</w:t>
      </w:r>
    </w:p>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Email Type</w:t>
            </w:r>
          </w:p>
        </w:tc>
        <w:tc>
          <w:tcPr>
            <w:tcW w:type="dxa" w:w="586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Typical Greeting</w:t>
            </w:r>
          </w:p>
        </w:tc>
      </w:tr>
      <w:tr>
        <w:tc>
          <w:tcPr>
            <w:tcW w:type="dxa" w:w="35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Phishing Email</w:t>
            </w:r>
          </w:p>
        </w:tc>
        <w:tc>
          <w:tcPr>
            <w:tcW w:type="dxa" w:w="586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Dear Customer / Dear User / Dear Valued Member</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Legitimate Email</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Dear Kishore / Hi Sarah / Hello Mr. Kumar</w:t>
            </w:r>
          </w:p>
        </w:tc>
      </w:tr>
    </w:tbl>
    <w:p>
      <w:pPr>
        <w:spacing w:after="0" w:before="360"/>
      </w:pPr>
      <w:r>
        <w:t xml:space="preserve"/>
      </w:r>
    </w:p>
    <w:p>
      <w:pPr>
        <w:pBdr>
          <w:bottom w:val="single" w:color="F4A61C" w:sz="6" w:space="2"/>
        </w:pBdr>
        <w:spacing w:after="60" w:before="220"/>
      </w:pPr>
      <w:r>
        <w:rPr>
          <w:rFonts w:ascii="Calibri" w:cs="Calibri" w:eastAsia="Calibri" w:hAnsi="Calibri"/>
          <w:b/>
          <w:bCs/>
          <w:color w:val="0A7E8C"/>
          <w:sz w:val="24"/>
          <w:szCs w:val="24"/>
        </w:rPr>
        <w:t xml:space="preserve">3.5  Grammar and Spelling Mistakes</w:t>
      </w:r>
    </w:p>
    <w:p>
      <w:pPr>
        <w:spacing w:after="60" w:before="60"/>
        <w:jc w:val="both"/>
      </w:pPr>
      <w:r>
        <w:rPr>
          <w:rFonts w:ascii="Calibri" w:cs="Calibri" w:eastAsia="Calibri" w:hAnsi="Calibri"/>
          <w:color w:val="333333"/>
          <w:sz w:val="21"/>
          <w:szCs w:val="21"/>
        </w:rPr>
        <w:t xml:space="preserve">Many phishing emails contain obvious language errors because they are crafted by non-native speakers or automated tools. Professional companies always proofread their communications.</w:t>
      </w:r>
    </w:p>
    <w:p>
      <w:pPr>
        <w:spacing w:after="0" w:before="240"/>
      </w:pPr>
      <w:r>
        <w:t xml:space="preserve"/>
      </w:r>
    </w:p>
    <w:p>
      <w:pPr>
        <w:pStyle w:val="ListParagraph"/>
        <w:numPr>
          <w:ilvl w:val="0"/>
          <w:numId w:val="2"/>
        </w:numPr>
        <w:spacing w:after="40" w:before="40"/>
      </w:pPr>
      <w:r>
        <w:rPr>
          <w:rFonts w:ascii="Calibri" w:cs="Calibri" w:eastAsia="Calibri" w:hAnsi="Calibri"/>
          <w:color w:val="333333"/>
          <w:sz w:val="21"/>
          <w:szCs w:val="21"/>
        </w:rPr>
        <w:t xml:space="preserve">Wrong grammar: 'Your account have been suspended for security reason'</w:t>
      </w:r>
    </w:p>
    <w:p>
      <w:pPr>
        <w:pStyle w:val="ListParagraph"/>
        <w:numPr>
          <w:ilvl w:val="0"/>
          <w:numId w:val="2"/>
        </w:numPr>
        <w:spacing w:after="40" w:before="40"/>
      </w:pPr>
      <w:r>
        <w:rPr>
          <w:rFonts w:ascii="Calibri" w:cs="Calibri" w:eastAsia="Calibri" w:hAnsi="Calibri"/>
          <w:color w:val="333333"/>
          <w:sz w:val="21"/>
          <w:szCs w:val="21"/>
        </w:rPr>
        <w:t xml:space="preserve">Wrong pronouns: 'We has detected unusual activity on you're account'</w:t>
      </w:r>
    </w:p>
    <w:p>
      <w:pPr>
        <w:pStyle w:val="ListParagraph"/>
        <w:numPr>
          <w:ilvl w:val="0"/>
          <w:numId w:val="2"/>
        </w:numPr>
        <w:spacing w:after="40" w:before="40"/>
      </w:pPr>
      <w:r>
        <w:rPr>
          <w:rFonts w:ascii="Calibri" w:cs="Calibri" w:eastAsia="Calibri" w:hAnsi="Calibri"/>
          <w:color w:val="333333"/>
          <w:sz w:val="21"/>
          <w:szCs w:val="21"/>
        </w:rPr>
        <w:t xml:space="preserve">Awkward phrasing: 'Kindly do the needful and update your informations'</w:t>
      </w:r>
    </w:p>
    <w:p>
      <w:pPr>
        <w:spacing w:after="0" w:before="360"/>
      </w:pPr>
      <w:r>
        <w:t xml:space="preserve"/>
      </w:r>
    </w:p>
    <w:p>
      <w:pPr>
        <w:pBdr>
          <w:bottom w:val="single" w:color="F4A61C" w:sz="6" w:space="2"/>
        </w:pBdr>
        <w:spacing w:after="60" w:before="220"/>
      </w:pPr>
      <w:r>
        <w:rPr>
          <w:rFonts w:ascii="Calibri" w:cs="Calibri" w:eastAsia="Calibri" w:hAnsi="Calibri"/>
          <w:b/>
          <w:bCs/>
          <w:color w:val="0A7E8C"/>
          <w:sz w:val="24"/>
          <w:szCs w:val="24"/>
        </w:rPr>
        <w:t xml:space="preserve">3.6  Missing Trust Signals</w:t>
      </w:r>
    </w:p>
    <w:p>
      <w:pPr>
        <w:spacing w:after="60" w:before="60"/>
        <w:jc w:val="both"/>
      </w:pPr>
      <w:r>
        <w:rPr>
          <w:rFonts w:ascii="Calibri" w:cs="Calibri" w:eastAsia="Calibri" w:hAnsi="Calibri"/>
          <w:color w:val="333333"/>
          <w:sz w:val="21"/>
          <w:szCs w:val="21"/>
        </w:rPr>
        <w:t xml:space="preserve">All legitimate company emails include standard trust signals that phishing emails consistently omit. Their absence is a strong indicator of a fraudulent email.</w:t>
      </w:r>
    </w:p>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Trust Signal</w:t>
            </w:r>
          </w:p>
        </w:tc>
        <w:tc>
          <w:tcPr>
            <w:tcW w:type="dxa" w:w="318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Legitimate Email</w:t>
            </w:r>
          </w:p>
        </w:tc>
        <w:tc>
          <w:tcPr>
            <w:tcW w:type="dxa" w:w="318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Phishing Email</w:t>
            </w:r>
          </w:p>
        </w:tc>
      </w:tr>
      <w:tr>
        <w:tc>
          <w:tcPr>
            <w:tcW w:type="dxa" w:w="30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Unsubscribe link</w:t>
            </w:r>
          </w:p>
        </w:tc>
        <w:tc>
          <w:tcPr>
            <w:tcW w:type="dxa" w:w="318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Always present</w:t>
            </w:r>
          </w:p>
        </w:tc>
        <w:tc>
          <w:tcPr>
            <w:tcW w:type="dxa" w:w="318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Almost always missing</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Privacy policy link</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Always present</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Almost always missing</w:t>
            </w:r>
          </w:p>
        </w:tc>
      </w:tr>
      <w:tr>
        <w:tc>
          <w:tcPr>
            <w:tcW w:type="dxa" w:w="30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Your real name</w:t>
            </w:r>
          </w:p>
        </w:tc>
        <w:tc>
          <w:tcPr>
            <w:tcW w:type="dxa" w:w="318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Always personalized</w:t>
            </w:r>
          </w:p>
        </w:tc>
        <w:tc>
          <w:tcPr>
            <w:tcW w:type="dxa" w:w="318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Generic greeting used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HTTPS secure links</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Always used</w:t>
            </w:r>
          </w:p>
        </w:tc>
        <w:tc>
          <w:tcPr>
            <w:tcW w:type="dxa" w:w="31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Fake or HTTP domains</w:t>
            </w:r>
          </w:p>
        </w:tc>
      </w:tr>
      <w:tr>
        <w:tc>
          <w:tcPr>
            <w:tcW w:type="dxa" w:w="30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Physical address</w:t>
            </w:r>
          </w:p>
        </w:tc>
        <w:tc>
          <w:tcPr>
            <w:tcW w:type="dxa" w:w="318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Often included</w:t>
            </w:r>
          </w:p>
        </w:tc>
        <w:tc>
          <w:tcPr>
            <w:tcW w:type="dxa" w:w="318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Never included</w:t>
            </w:r>
          </w:p>
        </w:tc>
      </w:tr>
    </w:tbl>
    <w:p>
      <w:pPr>
        <w:pBdr>
          <w:left w:val="single" w:color="F4A61C" w:sz="20" w:space="0"/>
        </w:pBdr>
        <w:shd w:fill="0A7E8C" w:val="clear"/>
        <w:spacing w:after="0" w:before="320"/>
      </w:pPr>
      <w:r>
        <w:rPr>
          <w:rFonts w:ascii="Calibri" w:cs="Calibri" w:eastAsia="Calibri" w:hAnsi="Calibri"/>
          <w:b/>
          <w:bCs/>
          <w:color w:val="FFFFFF"/>
          <w:sz w:val="28"/>
          <w:szCs w:val="28"/>
        </w:rPr>
        <w:t xml:space="preserve">  4.  RISK SCORING METHODOLOGY</w:t>
      </w:r>
    </w:p>
    <w:p>
      <w:pPr>
        <w:spacing w:after="0" w:before="240"/>
      </w:pPr>
      <w:r>
        <w:t xml:space="preserve"/>
      </w:r>
    </w:p>
    <w:p>
      <w:pPr>
        <w:spacing w:after="60" w:before="60"/>
        <w:jc w:val="both"/>
      </w:pPr>
      <w:r>
        <w:rPr>
          <w:rFonts w:ascii="Calibri" w:cs="Calibri" w:eastAsia="Calibri" w:hAnsi="Calibri"/>
          <w:color w:val="333333"/>
          <w:sz w:val="21"/>
          <w:szCs w:val="21"/>
        </w:rPr>
        <w:t xml:space="preserve">A structured point-based scoring system was developed to classify emails objectively and consistently. Each red flag carries a severity-weighted score. The total determines the final classification level.</w:t>
      </w:r>
    </w:p>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60"/>
        <w:gridCol w:w="2200"/>
      </w:tblGrid>
      <w:tr>
        <w:trPr>
          <w:tblHeader/>
        </w:trPr>
        <w:tc>
          <w:tcPr>
            <w:tcW w:type="dxa" w:w="480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Red Flag Detected</w:t>
            </w:r>
          </w:p>
        </w:tc>
        <w:tc>
          <w:tcPr>
            <w:tcW w:type="dxa" w:w="236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Severity</w:t>
            </w:r>
          </w:p>
        </w:tc>
        <w:tc>
          <w:tcPr>
            <w:tcW w:type="dxa" w:w="220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Score</w:t>
            </w:r>
          </w:p>
        </w:tc>
      </w:tr>
      <w:tr>
        <w:tc>
          <w:tcPr>
            <w:tcW w:type="dxa" w:w="48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Fake or spoofed sender domain</w:t>
            </w:r>
          </w:p>
        </w:tc>
        <w:tc>
          <w:tcPr>
            <w:tcW w:type="dxa" w:w="236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Critical</w:t>
            </w:r>
          </w:p>
        </w:tc>
        <w:tc>
          <w:tcPr>
            <w:tcW w:type="dxa" w:w="22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+2</w:t>
            </w:r>
          </w:p>
        </w:tc>
      </w:tr>
      <w:tr>
        <w:tc>
          <w:tcPr>
            <w:tcW w:type="dxa" w:w="4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Suspicious link extension (.xyz .tk .ru)</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Critical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+2</w:t>
            </w:r>
          </w:p>
        </w:tc>
      </w:tr>
      <w:tr>
        <w:tc>
          <w:tcPr>
            <w:tcW w:type="dxa" w:w="48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Domain with dashes or extra words</w:t>
            </w:r>
          </w:p>
        </w:tc>
        <w:tc>
          <w:tcPr>
            <w:tcW w:type="dxa" w:w="236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Critical</w:t>
            </w:r>
          </w:p>
        </w:tc>
        <w:tc>
          <w:tcPr>
            <w:tcW w:type="dxa" w:w="22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+2</w:t>
            </w:r>
          </w:p>
        </w:tc>
      </w:tr>
      <w:tr>
        <w:tc>
          <w:tcPr>
            <w:tcW w:type="dxa" w:w="4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Urgency or threat tactic used</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Critical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+2</w:t>
            </w:r>
          </w:p>
        </w:tc>
      </w:tr>
      <w:tr>
        <w:tc>
          <w:tcPr>
            <w:tcW w:type="dxa" w:w="48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Request for sensitive personal information</w:t>
            </w:r>
          </w:p>
        </w:tc>
        <w:tc>
          <w:tcPr>
            <w:tcW w:type="dxa" w:w="236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Critical</w:t>
            </w:r>
          </w:p>
        </w:tc>
        <w:tc>
          <w:tcPr>
            <w:tcW w:type="dxa" w:w="22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+2</w:t>
            </w:r>
          </w:p>
        </w:tc>
      </w:tr>
      <w:tr>
        <w:tc>
          <w:tcPr>
            <w:tcW w:type="dxa" w:w="4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Misspelled brand name in domain</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Critical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+2</w:t>
            </w:r>
          </w:p>
        </w:tc>
      </w:tr>
      <w:tr>
        <w:tc>
          <w:tcPr>
            <w:tcW w:type="dxa" w:w="48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Generic greeting (Dear Customer)</w:t>
            </w:r>
          </w:p>
        </w:tc>
        <w:tc>
          <w:tcPr>
            <w:tcW w:type="dxa" w:w="236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Medium</w:t>
            </w:r>
          </w:p>
        </w:tc>
        <w:tc>
          <w:tcPr>
            <w:tcW w:type="dxa" w:w="22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+1</w:t>
            </w:r>
          </w:p>
        </w:tc>
      </w:tr>
      <w:tr>
        <w:tc>
          <w:tcPr>
            <w:tcW w:type="dxa" w:w="4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Spelling or grammar errors present</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Medium</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+1</w:t>
            </w:r>
          </w:p>
        </w:tc>
      </w:tr>
      <w:tr>
        <w:tc>
          <w:tcPr>
            <w:tcW w:type="dxa" w:w="48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Shortened or obfuscated link used</w:t>
            </w:r>
          </w:p>
        </w:tc>
        <w:tc>
          <w:tcPr>
            <w:tcW w:type="dxa" w:w="236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Medium</w:t>
            </w:r>
          </w:p>
        </w:tc>
        <w:tc>
          <w:tcPr>
            <w:tcW w:type="dxa" w:w="22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+1</w:t>
            </w:r>
          </w:p>
        </w:tc>
      </w:tr>
      <w:tr>
        <w:tc>
          <w:tcPr>
            <w:tcW w:type="dxa" w:w="4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Missing unsubscribe link</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Low</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+1</w:t>
            </w:r>
          </w:p>
        </w:tc>
      </w:tr>
      <w:tr>
        <w:tc>
          <w:tcPr>
            <w:tcW w:type="dxa" w:w="48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Missing privacy policy</w:t>
            </w:r>
          </w:p>
        </w:tc>
        <w:tc>
          <w:tcPr>
            <w:tcW w:type="dxa" w:w="236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Low</w:t>
            </w:r>
          </w:p>
        </w:tc>
        <w:tc>
          <w:tcPr>
            <w:tcW w:type="dxa" w:w="22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+1</w:t>
            </w:r>
          </w:p>
        </w:tc>
      </w:tr>
      <w:tr>
        <w:tc>
          <w:tcPr>
            <w:tcW w:type="dxa" w:w="4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No personalization with recipient name</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Low</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+1</w:t>
            </w:r>
          </w:p>
        </w:tc>
      </w:tr>
    </w:tbl>
    <w:p>
      <w:pPr>
        <w:spacing w:after="0" w:before="480"/>
      </w:pPr>
      <w:r>
        <w:t xml:space="preserve"/>
      </w:r>
    </w:p>
    <w:p>
      <w:pPr>
        <w:pBdr>
          <w:bottom w:val="single" w:color="F4A61C" w:sz="6" w:space="2"/>
        </w:pBdr>
        <w:spacing w:after="60" w:before="220"/>
      </w:pPr>
      <w:r>
        <w:rPr>
          <w:rFonts w:ascii="Calibri" w:cs="Calibri" w:eastAsia="Calibri" w:hAnsi="Calibri"/>
          <w:b/>
          <w:bCs/>
          <w:color w:val="0A7E8C"/>
          <w:sz w:val="24"/>
          <w:szCs w:val="24"/>
        </w:rPr>
        <w:t xml:space="preserve">4.1  Classification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660"/>
        <w:gridCol w:w="4300"/>
      </w:tblGrid>
      <w:tr>
        <w:trPr>
          <w:tblHeader/>
        </w:trPr>
        <w:tc>
          <w:tcPr>
            <w:tcW w:type="dxa" w:w="150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Total Score</w:t>
            </w:r>
          </w:p>
        </w:tc>
        <w:tc>
          <w:tcPr>
            <w:tcW w:type="dxa" w:w="190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Classification</w:t>
            </w:r>
          </w:p>
        </w:tc>
        <w:tc>
          <w:tcPr>
            <w:tcW w:type="dxa" w:w="166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Risk Level</w:t>
            </w:r>
          </w:p>
        </w:tc>
        <w:tc>
          <w:tcPr>
            <w:tcW w:type="dxa" w:w="430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Recommended Action</w:t>
            </w:r>
          </w:p>
        </w:tc>
      </w:tr>
      <w:tr>
        <w:tc>
          <w:tcPr>
            <w:tcW w:type="dxa" w:w="15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0 points</w:t>
            </w:r>
          </w:p>
        </w:tc>
        <w:tc>
          <w:tcPr>
            <w:tcW w:type="dxa" w:w="19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SAFE</w:t>
            </w:r>
          </w:p>
        </w:tc>
        <w:tc>
          <w:tcPr>
            <w:tcW w:type="dxa" w:w="166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None</w:t>
            </w:r>
          </w:p>
        </w:tc>
        <w:tc>
          <w:tcPr>
            <w:tcW w:type="dxa" w:w="43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Normal email — safe to open and interact with</w:t>
            </w:r>
          </w:p>
        </w:tc>
      </w:tr>
      <w:tr>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1-3 points</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SUSPICIOUS</w:t>
            </w:r>
          </w:p>
        </w:tc>
        <w:tc>
          <w:tcPr>
            <w:tcW w:type="dxa" w:w="1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Low-Medium</w:t>
            </w:r>
          </w:p>
        </w:tc>
        <w:tc>
          <w:tcPr>
            <w:tcW w:type="dxa" w:w="4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Be cautious — do not click any links</w:t>
            </w:r>
          </w:p>
        </w:tc>
      </w:tr>
      <w:tr>
        <w:tc>
          <w:tcPr>
            <w:tcW w:type="dxa" w:w="15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4-6 points</w:t>
            </w:r>
          </w:p>
        </w:tc>
        <w:tc>
          <w:tcPr>
            <w:tcW w:type="dxa" w:w="19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HIGH RISK</w:t>
            </w:r>
          </w:p>
        </w:tc>
        <w:tc>
          <w:tcPr>
            <w:tcW w:type="dxa" w:w="166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High</w:t>
            </w:r>
          </w:p>
        </w:tc>
        <w:tc>
          <w:tcPr>
            <w:tcW w:type="dxa" w:w="43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Very likely phishing — do not engage at all</w:t>
            </w:r>
          </w:p>
        </w:tc>
      </w:tr>
      <w:tr>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7+ points</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PHISHING</w:t>
            </w:r>
          </w:p>
        </w:tc>
        <w:tc>
          <w:tcPr>
            <w:tcW w:type="dxa" w:w="1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Critical</w:t>
            </w:r>
          </w:p>
        </w:tc>
        <w:tc>
          <w:tcPr>
            <w:tcW w:type="dxa" w:w="4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Confirmed phishing — delete and report immediately</w:t>
            </w:r>
          </w:p>
        </w:tc>
      </w:tr>
    </w:tbl>
    <w:p>
      <w:pPr>
        <w:pBdr>
          <w:left w:val="single" w:color="F4A61C" w:sz="20" w:space="0"/>
        </w:pBdr>
        <w:shd w:fill="0A7E8C" w:val="clear"/>
        <w:spacing w:after="0" w:before="320"/>
      </w:pPr>
      <w:r>
        <w:rPr>
          <w:rFonts w:ascii="Calibri" w:cs="Calibri" w:eastAsia="Calibri" w:hAnsi="Calibri"/>
          <w:b/>
          <w:bCs/>
          <w:color w:val="FFFFFF"/>
          <w:sz w:val="28"/>
          <w:szCs w:val="28"/>
        </w:rPr>
        <w:t xml:space="preserve">  5.  EMAIL SAMPLE ANALYSIS</w:t>
      </w:r>
    </w:p>
    <w:p>
      <w:pPr>
        <w:spacing w:after="0" w:before="240"/>
      </w:pPr>
      <w:r>
        <w:t xml:space="preserve"/>
      </w:r>
    </w:p>
    <w:p>
      <w:pPr>
        <w:spacing w:after="60" w:before="60"/>
        <w:jc w:val="both"/>
      </w:pPr>
      <w:r>
        <w:rPr>
          <w:rFonts w:ascii="Calibri" w:cs="Calibri" w:eastAsia="Calibri" w:hAnsi="Calibri"/>
          <w:color w:val="333333"/>
          <w:sz w:val="21"/>
          <w:szCs w:val="21"/>
        </w:rPr>
        <w:t xml:space="preserve">Three email samples were collected and analyzed using the phishing indicators and risk scoring methodology described above. Each sample represents a different classification tier.</w:t>
      </w:r>
    </w:p>
    <w:p>
      <w:pPr>
        <w:spacing w:after="0" w:before="480"/>
      </w:pPr>
      <w:r>
        <w:t xml:space="preserve"/>
      </w:r>
    </w:p>
    <w:p>
      <w:pPr>
        <w:pBdr>
          <w:bottom w:val="single" w:color="F4A61C" w:sz="6" w:space="2"/>
        </w:pBdr>
        <w:spacing w:after="60" w:before="220"/>
      </w:pPr>
      <w:r>
        <w:rPr>
          <w:rFonts w:ascii="Calibri" w:cs="Calibri" w:eastAsia="Calibri" w:hAnsi="Calibri"/>
          <w:b/>
          <w:bCs/>
          <w:color w:val="0A7E8C"/>
          <w:sz w:val="24"/>
          <w:szCs w:val="24"/>
        </w:rPr>
        <w:t xml:space="preserve">5.1  Sample Email 1 — Fake Bank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DDDDDD" w:sz="1"/>
              <w:left w:val="single" w:color="DDDDDD" w:sz="1"/>
              <w:bottom w:val="single" w:color="DDDDDD" w:sz="1"/>
              <w:right w:val="single" w:color="DDDDDD" w:sz="1"/>
            </w:tcBorders>
            <w:shd w:fill="0A3D42" w:val="clear"/>
            <w:tcMar>
              <w:top w:type="dxa" w:w="80"/>
              <w:left w:type="dxa" w:w="140"/>
              <w:bottom w:type="dxa" w:w="80"/>
              <w:right w:type="dxa" w:w="140"/>
            </w:tcMar>
          </w:tcPr>
          <w:p>
            <w:r>
              <w:rPr>
                <w:rFonts w:ascii="Calibri" w:cs="Calibri" w:eastAsia="Calibri" w:hAnsi="Calibri"/>
                <w:b/>
                <w:bCs/>
                <w:color w:val="F4A61C"/>
                <w:sz w:val="18"/>
                <w:szCs w:val="18"/>
              </w:rPr>
              <w:t xml:space="preserve">From:</w:t>
            </w:r>
          </w:p>
        </w:tc>
        <w:tc>
          <w:tcPr>
            <w:tcW w:type="dxa" w:w="7660"/>
            <w:tcBorders>
              <w:top w:val="single" w:color="DDDDDD" w:sz="1"/>
              <w:left w:val="single" w:color="DDDDDD" w:sz="1"/>
              <w:bottom w:val="single" w:color="DDDDDD" w:sz="1"/>
              <w:right w:val="single" w:color="DDDDDD" w:sz="1"/>
            </w:tcBorders>
            <w:shd w:fill="F0FAFB" w:val="clear"/>
            <w:tcMar>
              <w:top w:type="dxa" w:w="80"/>
              <w:left w:type="dxa" w:w="140"/>
              <w:bottom w:type="dxa" w:w="80"/>
              <w:right w:type="dxa" w:w="140"/>
            </w:tcMar>
          </w:tcPr>
          <w:p>
            <w:r>
              <w:rPr>
                <w:rFonts w:ascii="Calibri" w:cs="Calibri" w:eastAsia="Calibri" w:hAnsi="Calibri"/>
                <w:i w:val="false"/>
                <w:iCs w:val="false"/>
                <w:color w:val="222222"/>
                <w:sz w:val="18"/>
                <w:szCs w:val="18"/>
              </w:rPr>
              <w:t xml:space="preserve">security@bankofamerica-alerts.net</w:t>
            </w:r>
          </w:p>
        </w:tc>
      </w:tr>
      <w:tr>
        <w:tc>
          <w:tcPr>
            <w:tcW w:type="dxa" w:w="1700"/>
            <w:tcBorders>
              <w:top w:val="single" w:color="DDDDDD" w:sz="1"/>
              <w:left w:val="single" w:color="DDDDDD" w:sz="1"/>
              <w:bottom w:val="single" w:color="DDDDDD" w:sz="1"/>
              <w:right w:val="single" w:color="DDDDDD" w:sz="1"/>
            </w:tcBorders>
            <w:shd w:fill="0A3D42" w:val="clear"/>
            <w:tcMar>
              <w:top w:type="dxa" w:w="80"/>
              <w:left w:type="dxa" w:w="140"/>
              <w:bottom w:type="dxa" w:w="80"/>
              <w:right w:type="dxa" w:w="140"/>
            </w:tcMar>
          </w:tcPr>
          <w:p>
            <w:r>
              <w:rPr>
                <w:rFonts w:ascii="Calibri" w:cs="Calibri" w:eastAsia="Calibri" w:hAnsi="Calibri"/>
                <w:b/>
                <w:bCs/>
                <w:color w:val="F4A61C"/>
                <w:sz w:val="18"/>
                <w:szCs w:val="18"/>
              </w:rPr>
              <w:t xml:space="preserve">To:</w:t>
            </w:r>
          </w:p>
        </w:tc>
        <w:tc>
          <w:tcPr>
            <w:tcW w:type="dxa" w:w="7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i w:val="false"/>
                <w:iCs w:val="false"/>
                <w:color w:val="222222"/>
                <w:sz w:val="18"/>
                <w:szCs w:val="18"/>
              </w:rPr>
              <w:t xml:space="preserve">customer@gmail.com</w:t>
            </w:r>
          </w:p>
        </w:tc>
      </w:tr>
      <w:tr>
        <w:tc>
          <w:tcPr>
            <w:tcW w:type="dxa" w:w="1700"/>
            <w:tcBorders>
              <w:top w:val="single" w:color="DDDDDD" w:sz="1"/>
              <w:left w:val="single" w:color="DDDDDD" w:sz="1"/>
              <w:bottom w:val="single" w:color="DDDDDD" w:sz="1"/>
              <w:right w:val="single" w:color="DDDDDD" w:sz="1"/>
            </w:tcBorders>
            <w:shd w:fill="0A3D42" w:val="clear"/>
            <w:tcMar>
              <w:top w:type="dxa" w:w="80"/>
              <w:left w:type="dxa" w:w="140"/>
              <w:bottom w:type="dxa" w:w="80"/>
              <w:right w:type="dxa" w:w="140"/>
            </w:tcMar>
          </w:tcPr>
          <w:p>
            <w:r>
              <w:rPr>
                <w:rFonts w:ascii="Calibri" w:cs="Calibri" w:eastAsia="Calibri" w:hAnsi="Calibri"/>
                <w:b/>
                <w:bCs/>
                <w:color w:val="F4A61C"/>
                <w:sz w:val="18"/>
                <w:szCs w:val="18"/>
              </w:rPr>
              <w:t xml:space="preserve">Subject:</w:t>
            </w:r>
          </w:p>
        </w:tc>
        <w:tc>
          <w:tcPr>
            <w:tcW w:type="dxa" w:w="7660"/>
            <w:tcBorders>
              <w:top w:val="single" w:color="DDDDDD" w:sz="1"/>
              <w:left w:val="single" w:color="DDDDDD" w:sz="1"/>
              <w:bottom w:val="single" w:color="DDDDDD" w:sz="1"/>
              <w:right w:val="single" w:color="DDDDDD" w:sz="1"/>
            </w:tcBorders>
            <w:shd w:fill="F0FAFB" w:val="clear"/>
            <w:tcMar>
              <w:top w:type="dxa" w:w="80"/>
              <w:left w:type="dxa" w:w="140"/>
              <w:bottom w:type="dxa" w:w="80"/>
              <w:right w:type="dxa" w:w="140"/>
            </w:tcMar>
          </w:tcPr>
          <w:p>
            <w:r>
              <w:rPr>
                <w:rFonts w:ascii="Calibri" w:cs="Calibri" w:eastAsia="Calibri" w:hAnsi="Calibri"/>
                <w:i w:val="false"/>
                <w:iCs w:val="false"/>
                <w:color w:val="222222"/>
                <w:sz w:val="18"/>
                <w:szCs w:val="18"/>
              </w:rPr>
              <w:t xml:space="preserve">Urgent: Your account has been suspended!</w:t>
            </w:r>
          </w:p>
        </w:tc>
      </w:tr>
      <w:tr>
        <w:tc>
          <w:tcPr>
            <w:tcW w:type="dxa" w:w="1700"/>
            <w:tcBorders>
              <w:top w:val="single" w:color="DDDDDD" w:sz="1"/>
              <w:left w:val="single" w:color="DDDDDD" w:sz="1"/>
              <w:bottom w:val="single" w:color="DDDDDD" w:sz="1"/>
              <w:right w:val="single" w:color="DDDDDD" w:sz="1"/>
            </w:tcBorders>
            <w:shd w:fill="0A3D42" w:val="clear"/>
            <w:tcMar>
              <w:top w:type="dxa" w:w="80"/>
              <w:left w:type="dxa" w:w="140"/>
              <w:bottom w:type="dxa" w:w="80"/>
              <w:right w:type="dxa" w:w="140"/>
            </w:tcMar>
          </w:tcPr>
          <w:p>
            <w:r>
              <w:rPr>
                <w:rFonts w:ascii="Calibri" w:cs="Calibri" w:eastAsia="Calibri" w:hAnsi="Calibri"/>
                <w:b/>
                <w:bCs/>
                <w:color w:val="F4A61C"/>
                <w:sz w:val="18"/>
                <w:szCs w:val="18"/>
              </w:rPr>
              <w:t xml:space="preserve">Body:</w:t>
            </w:r>
          </w:p>
        </w:tc>
        <w:tc>
          <w:tcPr>
            <w:tcW w:type="dxa" w:w="7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i/>
                <w:iCs/>
                <w:color w:val="222222"/>
                <w:sz w:val="18"/>
                <w:szCs w:val="18"/>
              </w:rPr>
              <w:t xml:space="preserve">Dear Valued Customer, We detected unusual activity on your Bank of America account. Your account is temporarily suspended. Verify your identity within 24 hours or it will be permanently closed. Click to verify: http://bankofamerica-secure-login.xyz/verify — Bank of America Security Team</w:t>
            </w:r>
          </w:p>
        </w:tc>
      </w:tr>
    </w:tbl>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160"/>
        <w:gridCol w:w="1800"/>
      </w:tblGrid>
      <w:tr>
        <w:trPr>
          <w:tblHeader/>
        </w:trPr>
        <w:tc>
          <w:tcPr>
            <w:tcW w:type="dxa" w:w="3400"/>
            <w:tcBorders>
              <w:top w:val="single" w:color="DDDDDD" w:sz="1"/>
              <w:left w:val="single" w:color="DDDDDD" w:sz="1"/>
              <w:bottom w:val="single" w:color="DDDDDD" w:sz="1"/>
              <w:right w:val="single" w:color="DDDDDD" w:sz="1"/>
            </w:tcBorders>
            <w:shd w:fill="8B0000" w:val="clear"/>
            <w:tcMar>
              <w:top w:type="dxa" w:w="100"/>
              <w:left w:type="dxa" w:w="140"/>
              <w:bottom w:type="dxa" w:w="100"/>
              <w:right w:type="dxa" w:w="140"/>
            </w:tcMar>
          </w:tcPr>
          <w:p>
            <w:r>
              <w:rPr>
                <w:rFonts w:ascii="Calibri" w:cs="Calibri" w:eastAsia="Calibri" w:hAnsi="Calibri"/>
                <w:b/>
                <w:bCs/>
                <w:color w:val="FFFFFF"/>
                <w:sz w:val="19"/>
                <w:szCs w:val="19"/>
              </w:rPr>
              <w:t xml:space="preserve">Phishing Indicator</w:t>
            </w:r>
          </w:p>
        </w:tc>
        <w:tc>
          <w:tcPr>
            <w:tcW w:type="dxa" w:w="4160"/>
            <w:tcBorders>
              <w:top w:val="single" w:color="DDDDDD" w:sz="1"/>
              <w:left w:val="single" w:color="DDDDDD" w:sz="1"/>
              <w:bottom w:val="single" w:color="DDDDDD" w:sz="1"/>
              <w:right w:val="single" w:color="DDDDDD" w:sz="1"/>
            </w:tcBorders>
            <w:shd w:fill="8B0000" w:val="clear"/>
            <w:tcMar>
              <w:top w:type="dxa" w:w="100"/>
              <w:left w:type="dxa" w:w="140"/>
              <w:bottom w:type="dxa" w:w="100"/>
              <w:right w:type="dxa" w:w="140"/>
            </w:tcMar>
          </w:tcPr>
          <w:p>
            <w:r>
              <w:rPr>
                <w:rFonts w:ascii="Calibri" w:cs="Calibri" w:eastAsia="Calibri" w:hAnsi="Calibri"/>
                <w:b/>
                <w:bCs/>
                <w:color w:val="FFFFFF"/>
                <w:sz w:val="19"/>
                <w:szCs w:val="19"/>
              </w:rPr>
              <w:t xml:space="preserve">Evidence</w:t>
            </w:r>
          </w:p>
        </w:tc>
        <w:tc>
          <w:tcPr>
            <w:tcW w:type="dxa" w:w="1800"/>
            <w:tcBorders>
              <w:top w:val="single" w:color="DDDDDD" w:sz="1"/>
              <w:left w:val="single" w:color="DDDDDD" w:sz="1"/>
              <w:bottom w:val="single" w:color="DDDDDD" w:sz="1"/>
              <w:right w:val="single" w:color="DDDDDD" w:sz="1"/>
            </w:tcBorders>
            <w:shd w:fill="8B0000" w:val="clear"/>
            <w:tcMar>
              <w:top w:type="dxa" w:w="100"/>
              <w:left w:type="dxa" w:w="140"/>
              <w:bottom w:type="dxa" w:w="100"/>
              <w:right w:type="dxa" w:w="140"/>
            </w:tcMar>
          </w:tcPr>
          <w:p>
            <w:r>
              <w:rPr>
                <w:rFonts w:ascii="Calibri" w:cs="Calibri" w:eastAsia="Calibri" w:hAnsi="Calibri"/>
                <w:b/>
                <w:bCs/>
                <w:color w:val="FFFFFF"/>
                <w:sz w:val="19"/>
                <w:szCs w:val="19"/>
              </w:rPr>
              <w:t xml:space="preserve">Score</w:t>
            </w:r>
          </w:p>
        </w:tc>
      </w:tr>
      <w:tr>
        <w:tc>
          <w:tcPr>
            <w:tcW w:type="dxa" w:w="3400"/>
            <w:tcBorders>
              <w:top w:val="single" w:color="DDDDDD" w:sz="1"/>
              <w:left w:val="single" w:color="DDDDDD" w:sz="1"/>
              <w:bottom w:val="single" w:color="DDDDDD" w:sz="1"/>
              <w:right w:val="single" w:color="DDDDDD" w:sz="1"/>
            </w:tcBorders>
            <w:shd w:fill="FDEEEE" w:val="clear"/>
            <w:tcMar>
              <w:top w:type="dxa" w:w="100"/>
              <w:left w:type="dxa" w:w="140"/>
              <w:bottom w:type="dxa" w:w="100"/>
              <w:right w:type="dxa" w:w="140"/>
            </w:tcMar>
          </w:tcPr>
          <w:p>
            <w:r>
              <w:rPr>
                <w:rFonts w:ascii="Calibri" w:cs="Calibri" w:eastAsia="Calibri" w:hAnsi="Calibri"/>
                <w:color w:val="222222"/>
                <w:sz w:val="19"/>
                <w:szCs w:val="19"/>
              </w:rPr>
              <w:t xml:space="preserve">Spoofed sender domain</w:t>
            </w:r>
          </w:p>
        </w:tc>
        <w:tc>
          <w:tcPr>
            <w:tcW w:type="dxa" w:w="4160"/>
            <w:tcBorders>
              <w:top w:val="single" w:color="DDDDDD" w:sz="1"/>
              <w:left w:val="single" w:color="DDDDDD" w:sz="1"/>
              <w:bottom w:val="single" w:color="DDDDDD" w:sz="1"/>
              <w:right w:val="single" w:color="DDDDDD" w:sz="1"/>
            </w:tcBorders>
            <w:shd w:fill="FDEEEE" w:val="clear"/>
            <w:tcMar>
              <w:top w:type="dxa" w:w="100"/>
              <w:left w:type="dxa" w:w="140"/>
              <w:bottom w:type="dxa" w:w="100"/>
              <w:right w:type="dxa" w:w="140"/>
            </w:tcMar>
          </w:tcPr>
          <w:p>
            <w:r>
              <w:rPr>
                <w:rFonts w:ascii="Calibri" w:cs="Calibri" w:eastAsia="Calibri" w:hAnsi="Calibri"/>
                <w:color w:val="222222"/>
                <w:sz w:val="19"/>
                <w:szCs w:val="19"/>
              </w:rPr>
              <w:t xml:space="preserve">bankofamerica-alerts.net — not bankofamerica.com</w:t>
            </w:r>
          </w:p>
        </w:tc>
        <w:tc>
          <w:tcPr>
            <w:tcW w:type="dxa" w:w="1800"/>
            <w:tcBorders>
              <w:top w:val="single" w:color="DDDDDD" w:sz="1"/>
              <w:left w:val="single" w:color="DDDDDD" w:sz="1"/>
              <w:bottom w:val="single" w:color="DDDDDD" w:sz="1"/>
              <w:right w:val="single" w:color="DDDDDD" w:sz="1"/>
            </w:tcBorders>
            <w:shd w:fill="FDEEEE" w:val="clear"/>
            <w:tcMar>
              <w:top w:type="dxa" w:w="100"/>
              <w:left w:type="dxa" w:w="140"/>
              <w:bottom w:type="dxa" w:w="100"/>
              <w:right w:type="dxa" w:w="140"/>
            </w:tcMar>
          </w:tcPr>
          <w:p>
            <w:r>
              <w:rPr>
                <w:rFonts w:ascii="Calibri" w:cs="Calibri" w:eastAsia="Calibri" w:hAnsi="Calibri"/>
                <w:color w:val="222222"/>
                <w:sz w:val="19"/>
                <w:szCs w:val="19"/>
              </w:rPr>
              <w:t xml:space="preserve">+2</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Dashes in domain</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Extra word 'alerts' added to brand name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+2</w:t>
            </w:r>
          </w:p>
        </w:tc>
      </w:tr>
      <w:tr>
        <w:tc>
          <w:tcPr>
            <w:tcW w:type="dxa" w:w="3400"/>
            <w:tcBorders>
              <w:top w:val="single" w:color="DDDDDD" w:sz="1"/>
              <w:left w:val="single" w:color="DDDDDD" w:sz="1"/>
              <w:bottom w:val="single" w:color="DDDDDD" w:sz="1"/>
              <w:right w:val="single" w:color="DDDDDD" w:sz="1"/>
            </w:tcBorders>
            <w:shd w:fill="FDEEEE" w:val="clear"/>
            <w:tcMar>
              <w:top w:type="dxa" w:w="100"/>
              <w:left w:type="dxa" w:w="140"/>
              <w:bottom w:type="dxa" w:w="100"/>
              <w:right w:type="dxa" w:w="140"/>
            </w:tcMar>
          </w:tcPr>
          <w:p>
            <w:r>
              <w:rPr>
                <w:rFonts w:ascii="Calibri" w:cs="Calibri" w:eastAsia="Calibri" w:hAnsi="Calibri"/>
                <w:color w:val="222222"/>
                <w:sz w:val="19"/>
                <w:szCs w:val="19"/>
              </w:rPr>
              <w:t xml:space="preserve">Malicious link domain</w:t>
            </w:r>
          </w:p>
        </w:tc>
        <w:tc>
          <w:tcPr>
            <w:tcW w:type="dxa" w:w="4160"/>
            <w:tcBorders>
              <w:top w:val="single" w:color="DDDDDD" w:sz="1"/>
              <w:left w:val="single" w:color="DDDDDD" w:sz="1"/>
              <w:bottom w:val="single" w:color="DDDDDD" w:sz="1"/>
              <w:right w:val="single" w:color="DDDDDD" w:sz="1"/>
            </w:tcBorders>
            <w:shd w:fill="FDEEEE" w:val="clear"/>
            <w:tcMar>
              <w:top w:type="dxa" w:w="100"/>
              <w:left w:type="dxa" w:w="140"/>
              <w:bottom w:type="dxa" w:w="100"/>
              <w:right w:type="dxa" w:w="140"/>
            </w:tcMar>
          </w:tcPr>
          <w:p>
            <w:r>
              <w:rPr>
                <w:rFonts w:ascii="Calibri" w:cs="Calibri" w:eastAsia="Calibri" w:hAnsi="Calibri"/>
                <w:color w:val="222222"/>
                <w:sz w:val="19"/>
                <w:szCs w:val="19"/>
              </w:rPr>
              <w:t xml:space="preserve">bankofamerica-secure-login.xyz — fake website</w:t>
            </w:r>
          </w:p>
        </w:tc>
        <w:tc>
          <w:tcPr>
            <w:tcW w:type="dxa" w:w="1800"/>
            <w:tcBorders>
              <w:top w:val="single" w:color="DDDDDD" w:sz="1"/>
              <w:left w:val="single" w:color="DDDDDD" w:sz="1"/>
              <w:bottom w:val="single" w:color="DDDDDD" w:sz="1"/>
              <w:right w:val="single" w:color="DDDDDD" w:sz="1"/>
            </w:tcBorders>
            <w:shd w:fill="FDEEEE" w:val="clear"/>
            <w:tcMar>
              <w:top w:type="dxa" w:w="100"/>
              <w:left w:type="dxa" w:w="140"/>
              <w:bottom w:type="dxa" w:w="100"/>
              <w:right w:type="dxa" w:w="140"/>
            </w:tcMar>
          </w:tcPr>
          <w:p>
            <w:r>
              <w:rPr>
                <w:rFonts w:ascii="Calibri" w:cs="Calibri" w:eastAsia="Calibri" w:hAnsi="Calibri"/>
                <w:color w:val="222222"/>
                <w:sz w:val="19"/>
                <w:szCs w:val="19"/>
              </w:rPr>
              <w:t xml:space="preserve">+2</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Suspicious .xyz extension</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Cheap extension used by scammers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+2</w:t>
            </w:r>
          </w:p>
        </w:tc>
      </w:tr>
      <w:tr>
        <w:tc>
          <w:tcPr>
            <w:tcW w:type="dxa" w:w="3400"/>
            <w:tcBorders>
              <w:top w:val="single" w:color="DDDDDD" w:sz="1"/>
              <w:left w:val="single" w:color="DDDDDD" w:sz="1"/>
              <w:bottom w:val="single" w:color="DDDDDD" w:sz="1"/>
              <w:right w:val="single" w:color="DDDDDD" w:sz="1"/>
            </w:tcBorders>
            <w:shd w:fill="FDEEEE" w:val="clear"/>
            <w:tcMar>
              <w:top w:type="dxa" w:w="100"/>
              <w:left w:type="dxa" w:w="140"/>
              <w:bottom w:type="dxa" w:w="100"/>
              <w:right w:type="dxa" w:w="140"/>
            </w:tcMar>
          </w:tcPr>
          <w:p>
            <w:r>
              <w:rPr>
                <w:rFonts w:ascii="Calibri" w:cs="Calibri" w:eastAsia="Calibri" w:hAnsi="Calibri"/>
                <w:color w:val="222222"/>
                <w:sz w:val="19"/>
                <w:szCs w:val="19"/>
              </w:rPr>
              <w:t xml:space="preserve">Urgency threat used</w:t>
            </w:r>
          </w:p>
        </w:tc>
        <w:tc>
          <w:tcPr>
            <w:tcW w:type="dxa" w:w="4160"/>
            <w:tcBorders>
              <w:top w:val="single" w:color="DDDDDD" w:sz="1"/>
              <w:left w:val="single" w:color="DDDDDD" w:sz="1"/>
              <w:bottom w:val="single" w:color="DDDDDD" w:sz="1"/>
              <w:right w:val="single" w:color="DDDDDD" w:sz="1"/>
            </w:tcBorders>
            <w:shd w:fill="FDEEEE" w:val="clear"/>
            <w:tcMar>
              <w:top w:type="dxa" w:w="100"/>
              <w:left w:type="dxa" w:w="140"/>
              <w:bottom w:type="dxa" w:w="100"/>
              <w:right w:type="dxa" w:w="140"/>
            </w:tcMar>
          </w:tcPr>
          <w:p>
            <w:r>
              <w:rPr>
                <w:rFonts w:ascii="Calibri" w:cs="Calibri" w:eastAsia="Calibri" w:hAnsi="Calibri"/>
                <w:color w:val="222222"/>
                <w:sz w:val="19"/>
                <w:szCs w:val="19"/>
              </w:rPr>
              <w:t xml:space="preserve">'24 hours or permanently closed'</w:t>
            </w:r>
          </w:p>
        </w:tc>
        <w:tc>
          <w:tcPr>
            <w:tcW w:type="dxa" w:w="1800"/>
            <w:tcBorders>
              <w:top w:val="single" w:color="DDDDDD" w:sz="1"/>
              <w:left w:val="single" w:color="DDDDDD" w:sz="1"/>
              <w:bottom w:val="single" w:color="DDDDDD" w:sz="1"/>
              <w:right w:val="single" w:color="DDDDDD" w:sz="1"/>
            </w:tcBorders>
            <w:shd w:fill="FDEEEE" w:val="clear"/>
            <w:tcMar>
              <w:top w:type="dxa" w:w="100"/>
              <w:left w:type="dxa" w:w="140"/>
              <w:bottom w:type="dxa" w:w="100"/>
              <w:right w:type="dxa" w:w="140"/>
            </w:tcMar>
          </w:tcPr>
          <w:p>
            <w:r>
              <w:rPr>
                <w:rFonts w:ascii="Calibri" w:cs="Calibri" w:eastAsia="Calibri" w:hAnsi="Calibri"/>
                <w:color w:val="222222"/>
                <w:sz w:val="19"/>
                <w:szCs w:val="19"/>
              </w:rPr>
              <w:t xml:space="preserve">+2</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Generic greeting</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'Dear Valued Customer' — not personalized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+1</w:t>
            </w:r>
          </w:p>
        </w:tc>
      </w:tr>
      <w:tr>
        <w:tc>
          <w:tcPr>
            <w:tcW w:type="dxa" w:w="3400"/>
            <w:tcBorders>
              <w:top w:val="single" w:color="DDDDDD" w:sz="1"/>
              <w:left w:val="single" w:color="DDDDDD" w:sz="1"/>
              <w:bottom w:val="single" w:color="DDDDDD" w:sz="1"/>
              <w:right w:val="single" w:color="DDDDDD" w:sz="1"/>
            </w:tcBorders>
            <w:shd w:fill="FDEEEE" w:val="clear"/>
            <w:tcMar>
              <w:top w:type="dxa" w:w="100"/>
              <w:left w:type="dxa" w:w="140"/>
              <w:bottom w:type="dxa" w:w="100"/>
              <w:right w:type="dxa" w:w="140"/>
            </w:tcMar>
          </w:tcPr>
          <w:p>
            <w:r>
              <w:rPr>
                <w:rFonts w:ascii="Calibri" w:cs="Calibri" w:eastAsia="Calibri" w:hAnsi="Calibri"/>
                <w:color w:val="222222"/>
                <w:sz w:val="19"/>
                <w:szCs w:val="19"/>
              </w:rPr>
              <w:t xml:space="preserve">Missing trust signals</w:t>
            </w:r>
          </w:p>
        </w:tc>
        <w:tc>
          <w:tcPr>
            <w:tcW w:type="dxa" w:w="4160"/>
            <w:tcBorders>
              <w:top w:val="single" w:color="DDDDDD" w:sz="1"/>
              <w:left w:val="single" w:color="DDDDDD" w:sz="1"/>
              <w:bottom w:val="single" w:color="DDDDDD" w:sz="1"/>
              <w:right w:val="single" w:color="DDDDDD" w:sz="1"/>
            </w:tcBorders>
            <w:shd w:fill="FDEEEE" w:val="clear"/>
            <w:tcMar>
              <w:top w:type="dxa" w:w="100"/>
              <w:left w:type="dxa" w:w="140"/>
              <w:bottom w:type="dxa" w:w="100"/>
              <w:right w:type="dxa" w:w="140"/>
            </w:tcMar>
          </w:tcPr>
          <w:p>
            <w:r>
              <w:rPr>
                <w:rFonts w:ascii="Calibri" w:cs="Calibri" w:eastAsia="Calibri" w:hAnsi="Calibri"/>
                <w:color w:val="222222"/>
                <w:sz w:val="19"/>
                <w:szCs w:val="19"/>
              </w:rPr>
              <w:t xml:space="preserve">No unsubscribe link or privacy policy</w:t>
            </w:r>
          </w:p>
        </w:tc>
        <w:tc>
          <w:tcPr>
            <w:tcW w:type="dxa" w:w="1800"/>
            <w:tcBorders>
              <w:top w:val="single" w:color="DDDDDD" w:sz="1"/>
              <w:left w:val="single" w:color="DDDDDD" w:sz="1"/>
              <w:bottom w:val="single" w:color="DDDDDD" w:sz="1"/>
              <w:right w:val="single" w:color="DDDDDD" w:sz="1"/>
            </w:tcBorders>
            <w:shd w:fill="FDEEEE" w:val="clear"/>
            <w:tcMar>
              <w:top w:type="dxa" w:w="100"/>
              <w:left w:type="dxa" w:w="140"/>
              <w:bottom w:type="dxa" w:w="100"/>
              <w:right w:type="dxa" w:w="140"/>
            </w:tcMar>
          </w:tcPr>
          <w:p>
            <w:r>
              <w:rPr>
                <w:rFonts w:ascii="Calibri" w:cs="Calibri" w:eastAsia="Calibri" w:hAnsi="Calibri"/>
                <w:color w:val="222222"/>
                <w:sz w:val="19"/>
                <w:szCs w:val="19"/>
              </w:rPr>
              <w:t xml:space="preserve">+2</w:t>
            </w:r>
          </w:p>
        </w:tc>
      </w:tr>
    </w:tbl>
    <w:p>
      <w:pPr>
        <w:spacing w:after="0" w:before="240"/>
      </w:pPr>
      <w:r>
        <w:t xml:space="preserve"/>
      </w:r>
    </w:p>
    <w:p>
      <w:pPr>
        <w:shd w:fill="C0392B" w:val="clear"/>
        <w:spacing w:after="100" w:before="100"/>
        <w:jc w:val="center"/>
      </w:pPr>
      <w:r>
        <w:rPr>
          <w:rFonts w:ascii="Calibri" w:cs="Calibri" w:eastAsia="Calibri" w:hAnsi="Calibri"/>
          <w:b/>
          <w:bCs/>
          <w:color w:val="FFFFFF"/>
          <w:sz w:val="22"/>
          <w:szCs w:val="22"/>
        </w:rPr>
        <w:t xml:space="preserve">  VERDICT: PHISHING   |   TOTAL SCORE: 13 POINTS   |   DELETE IMMEDIATELY AND REPORT TO IT SECURITY  </w:t>
      </w:r>
    </w:p>
    <w:p>
      <w:pPr>
        <w:spacing w:after="0" w:before="600"/>
      </w:pPr>
      <w:r>
        <w:t xml:space="preserve"/>
      </w:r>
    </w:p>
    <w:p>
      <w:pPr>
        <w:pBdr>
          <w:bottom w:val="single" w:color="F4A61C" w:sz="6" w:space="2"/>
        </w:pBdr>
        <w:spacing w:after="60" w:before="220"/>
      </w:pPr>
      <w:r>
        <w:rPr>
          <w:rFonts w:ascii="Calibri" w:cs="Calibri" w:eastAsia="Calibri" w:hAnsi="Calibri"/>
          <w:b/>
          <w:bCs/>
          <w:color w:val="0A7E8C"/>
          <w:sz w:val="24"/>
          <w:szCs w:val="24"/>
        </w:rPr>
        <w:t xml:space="preserve">5.2  Sample Email 2 — Fake Prize Winner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DDDDDD" w:sz="1"/>
              <w:left w:val="single" w:color="DDDDDD" w:sz="1"/>
              <w:bottom w:val="single" w:color="DDDDDD" w:sz="1"/>
              <w:right w:val="single" w:color="DDDDDD" w:sz="1"/>
            </w:tcBorders>
            <w:shd w:fill="0A3D42" w:val="clear"/>
            <w:tcMar>
              <w:top w:type="dxa" w:w="80"/>
              <w:left w:type="dxa" w:w="140"/>
              <w:bottom w:type="dxa" w:w="80"/>
              <w:right w:type="dxa" w:w="140"/>
            </w:tcMar>
          </w:tcPr>
          <w:p>
            <w:r>
              <w:rPr>
                <w:rFonts w:ascii="Calibri" w:cs="Calibri" w:eastAsia="Calibri" w:hAnsi="Calibri"/>
                <w:b/>
                <w:bCs/>
                <w:color w:val="F4A61C"/>
                <w:sz w:val="18"/>
                <w:szCs w:val="18"/>
              </w:rPr>
              <w:t xml:space="preserve">From:</w:t>
            </w:r>
          </w:p>
        </w:tc>
        <w:tc>
          <w:tcPr>
            <w:tcW w:type="dxa" w:w="7660"/>
            <w:tcBorders>
              <w:top w:val="single" w:color="DDDDDD" w:sz="1"/>
              <w:left w:val="single" w:color="DDDDDD" w:sz="1"/>
              <w:bottom w:val="single" w:color="DDDDDD" w:sz="1"/>
              <w:right w:val="single" w:color="DDDDDD" w:sz="1"/>
            </w:tcBorders>
            <w:shd w:fill="F0FAFB" w:val="clear"/>
            <w:tcMar>
              <w:top w:type="dxa" w:w="80"/>
              <w:left w:type="dxa" w:w="140"/>
              <w:bottom w:type="dxa" w:w="80"/>
              <w:right w:type="dxa" w:w="140"/>
            </w:tcMar>
          </w:tcPr>
          <w:p>
            <w:r>
              <w:rPr>
                <w:rFonts w:ascii="Calibri" w:cs="Calibri" w:eastAsia="Calibri" w:hAnsi="Calibri"/>
                <w:i w:val="false"/>
                <w:iCs w:val="false"/>
                <w:color w:val="222222"/>
                <w:sz w:val="18"/>
                <w:szCs w:val="18"/>
              </w:rPr>
              <w:t xml:space="preserve">noreply@prize-winners-global.com</w:t>
            </w:r>
          </w:p>
        </w:tc>
      </w:tr>
      <w:tr>
        <w:tc>
          <w:tcPr>
            <w:tcW w:type="dxa" w:w="1700"/>
            <w:tcBorders>
              <w:top w:val="single" w:color="DDDDDD" w:sz="1"/>
              <w:left w:val="single" w:color="DDDDDD" w:sz="1"/>
              <w:bottom w:val="single" w:color="DDDDDD" w:sz="1"/>
              <w:right w:val="single" w:color="DDDDDD" w:sz="1"/>
            </w:tcBorders>
            <w:shd w:fill="0A3D42" w:val="clear"/>
            <w:tcMar>
              <w:top w:type="dxa" w:w="80"/>
              <w:left w:type="dxa" w:w="140"/>
              <w:bottom w:type="dxa" w:w="80"/>
              <w:right w:type="dxa" w:w="140"/>
            </w:tcMar>
          </w:tcPr>
          <w:p>
            <w:r>
              <w:rPr>
                <w:rFonts w:ascii="Calibri" w:cs="Calibri" w:eastAsia="Calibri" w:hAnsi="Calibri"/>
                <w:b/>
                <w:bCs/>
                <w:color w:val="F4A61C"/>
                <w:sz w:val="18"/>
                <w:szCs w:val="18"/>
              </w:rPr>
              <w:t xml:space="preserve">To:</w:t>
            </w:r>
          </w:p>
        </w:tc>
        <w:tc>
          <w:tcPr>
            <w:tcW w:type="dxa" w:w="7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i w:val="false"/>
                <w:iCs w:val="false"/>
                <w:color w:val="222222"/>
                <w:sz w:val="18"/>
                <w:szCs w:val="18"/>
              </w:rPr>
              <w:t xml:space="preserve">user@yahoo.com</w:t>
            </w:r>
          </w:p>
        </w:tc>
      </w:tr>
      <w:tr>
        <w:tc>
          <w:tcPr>
            <w:tcW w:type="dxa" w:w="1700"/>
            <w:tcBorders>
              <w:top w:val="single" w:color="DDDDDD" w:sz="1"/>
              <w:left w:val="single" w:color="DDDDDD" w:sz="1"/>
              <w:bottom w:val="single" w:color="DDDDDD" w:sz="1"/>
              <w:right w:val="single" w:color="DDDDDD" w:sz="1"/>
            </w:tcBorders>
            <w:shd w:fill="0A3D42" w:val="clear"/>
            <w:tcMar>
              <w:top w:type="dxa" w:w="80"/>
              <w:left w:type="dxa" w:w="140"/>
              <w:bottom w:type="dxa" w:w="80"/>
              <w:right w:type="dxa" w:w="140"/>
            </w:tcMar>
          </w:tcPr>
          <w:p>
            <w:r>
              <w:rPr>
                <w:rFonts w:ascii="Calibri" w:cs="Calibri" w:eastAsia="Calibri" w:hAnsi="Calibri"/>
                <w:b/>
                <w:bCs/>
                <w:color w:val="F4A61C"/>
                <w:sz w:val="18"/>
                <w:szCs w:val="18"/>
              </w:rPr>
              <w:t xml:space="preserve">Subject:</w:t>
            </w:r>
          </w:p>
        </w:tc>
        <w:tc>
          <w:tcPr>
            <w:tcW w:type="dxa" w:w="7660"/>
            <w:tcBorders>
              <w:top w:val="single" w:color="DDDDDD" w:sz="1"/>
              <w:left w:val="single" w:color="DDDDDD" w:sz="1"/>
              <w:bottom w:val="single" w:color="DDDDDD" w:sz="1"/>
              <w:right w:val="single" w:color="DDDDDD" w:sz="1"/>
            </w:tcBorders>
            <w:shd w:fill="F0FAFB" w:val="clear"/>
            <w:tcMar>
              <w:top w:type="dxa" w:w="80"/>
              <w:left w:type="dxa" w:w="140"/>
              <w:bottom w:type="dxa" w:w="80"/>
              <w:right w:type="dxa" w:w="140"/>
            </w:tcMar>
          </w:tcPr>
          <w:p>
            <w:r>
              <w:rPr>
                <w:rFonts w:ascii="Calibri" w:cs="Calibri" w:eastAsia="Calibri" w:hAnsi="Calibri"/>
                <w:i w:val="false"/>
                <w:iCs w:val="false"/>
                <w:color w:val="222222"/>
                <w:sz w:val="18"/>
                <w:szCs w:val="18"/>
              </w:rPr>
              <w:t xml:space="preserve">You have won $5,000 — Claim your reward now!</w:t>
            </w:r>
          </w:p>
        </w:tc>
      </w:tr>
      <w:tr>
        <w:tc>
          <w:tcPr>
            <w:tcW w:type="dxa" w:w="1700"/>
            <w:tcBorders>
              <w:top w:val="single" w:color="DDDDDD" w:sz="1"/>
              <w:left w:val="single" w:color="DDDDDD" w:sz="1"/>
              <w:bottom w:val="single" w:color="DDDDDD" w:sz="1"/>
              <w:right w:val="single" w:color="DDDDDD" w:sz="1"/>
            </w:tcBorders>
            <w:shd w:fill="0A3D42" w:val="clear"/>
            <w:tcMar>
              <w:top w:type="dxa" w:w="80"/>
              <w:left w:type="dxa" w:w="140"/>
              <w:bottom w:type="dxa" w:w="80"/>
              <w:right w:type="dxa" w:w="140"/>
            </w:tcMar>
          </w:tcPr>
          <w:p>
            <w:r>
              <w:rPr>
                <w:rFonts w:ascii="Calibri" w:cs="Calibri" w:eastAsia="Calibri" w:hAnsi="Calibri"/>
                <w:b/>
                <w:bCs/>
                <w:color w:val="F4A61C"/>
                <w:sz w:val="18"/>
                <w:szCs w:val="18"/>
              </w:rPr>
              <w:t xml:space="preserve">Body:</w:t>
            </w:r>
          </w:p>
        </w:tc>
        <w:tc>
          <w:tcPr>
            <w:tcW w:type="dxa" w:w="7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i/>
                <w:iCs/>
                <w:color w:val="222222"/>
                <w:sz w:val="18"/>
                <w:szCs w:val="18"/>
              </w:rPr>
              <w:t xml:space="preserve">Congratulations! You have been selected as a lucky winner of our global prize draw. To claim your $5,000 reward, reply with your full name, home address, and phone number within 48 hours. Regards, Global Rewards Team</w:t>
            </w:r>
          </w:p>
        </w:tc>
      </w:tr>
    </w:tbl>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160"/>
        <w:gridCol w:w="1800"/>
      </w:tblGrid>
      <w:tr>
        <w:trPr>
          <w:tblHeader/>
        </w:trPr>
        <w:tc>
          <w:tcPr>
            <w:tcW w:type="dxa" w:w="3400"/>
            <w:tcBorders>
              <w:top w:val="single" w:color="DDDDDD" w:sz="1"/>
              <w:left w:val="single" w:color="DDDDDD" w:sz="1"/>
              <w:bottom w:val="single" w:color="DDDDDD" w:sz="1"/>
              <w:right w:val="single" w:color="DDDDDD" w:sz="1"/>
            </w:tcBorders>
            <w:shd w:fill="8B5E00" w:val="clear"/>
            <w:tcMar>
              <w:top w:type="dxa" w:w="100"/>
              <w:left w:type="dxa" w:w="140"/>
              <w:bottom w:type="dxa" w:w="100"/>
              <w:right w:type="dxa" w:w="140"/>
            </w:tcMar>
          </w:tcPr>
          <w:p>
            <w:r>
              <w:rPr>
                <w:rFonts w:ascii="Calibri" w:cs="Calibri" w:eastAsia="Calibri" w:hAnsi="Calibri"/>
                <w:b/>
                <w:bCs/>
                <w:color w:val="FFFFFF"/>
                <w:sz w:val="19"/>
                <w:szCs w:val="19"/>
              </w:rPr>
              <w:t xml:space="preserve">Phishing Indicator</w:t>
            </w:r>
          </w:p>
        </w:tc>
        <w:tc>
          <w:tcPr>
            <w:tcW w:type="dxa" w:w="4160"/>
            <w:tcBorders>
              <w:top w:val="single" w:color="DDDDDD" w:sz="1"/>
              <w:left w:val="single" w:color="DDDDDD" w:sz="1"/>
              <w:bottom w:val="single" w:color="DDDDDD" w:sz="1"/>
              <w:right w:val="single" w:color="DDDDDD" w:sz="1"/>
            </w:tcBorders>
            <w:shd w:fill="8B5E00" w:val="clear"/>
            <w:tcMar>
              <w:top w:type="dxa" w:w="100"/>
              <w:left w:type="dxa" w:w="140"/>
              <w:bottom w:type="dxa" w:w="100"/>
              <w:right w:type="dxa" w:w="140"/>
            </w:tcMar>
          </w:tcPr>
          <w:p>
            <w:r>
              <w:rPr>
                <w:rFonts w:ascii="Calibri" w:cs="Calibri" w:eastAsia="Calibri" w:hAnsi="Calibri"/>
                <w:b/>
                <w:bCs/>
                <w:color w:val="FFFFFF"/>
                <w:sz w:val="19"/>
                <w:szCs w:val="19"/>
              </w:rPr>
              <w:t xml:space="preserve">Evidence</w:t>
            </w:r>
          </w:p>
        </w:tc>
        <w:tc>
          <w:tcPr>
            <w:tcW w:type="dxa" w:w="1800"/>
            <w:tcBorders>
              <w:top w:val="single" w:color="DDDDDD" w:sz="1"/>
              <w:left w:val="single" w:color="DDDDDD" w:sz="1"/>
              <w:bottom w:val="single" w:color="DDDDDD" w:sz="1"/>
              <w:right w:val="single" w:color="DDDDDD" w:sz="1"/>
            </w:tcBorders>
            <w:shd w:fill="8B5E00" w:val="clear"/>
            <w:tcMar>
              <w:top w:type="dxa" w:w="100"/>
              <w:left w:type="dxa" w:w="140"/>
              <w:bottom w:type="dxa" w:w="100"/>
              <w:right w:type="dxa" w:w="140"/>
            </w:tcMar>
          </w:tcPr>
          <w:p>
            <w:r>
              <w:rPr>
                <w:rFonts w:ascii="Calibri" w:cs="Calibri" w:eastAsia="Calibri" w:hAnsi="Calibri"/>
                <w:b/>
                <w:bCs/>
                <w:color w:val="FFFFFF"/>
                <w:sz w:val="19"/>
                <w:szCs w:val="19"/>
              </w:rPr>
              <w:t xml:space="preserve">Score</w:t>
            </w:r>
          </w:p>
        </w:tc>
      </w:tr>
      <w:tr>
        <w:tc>
          <w:tcPr>
            <w:tcW w:type="dxa" w:w="3400"/>
            <w:tcBorders>
              <w:top w:val="single" w:color="DDDDDD" w:sz="1"/>
              <w:left w:val="single" w:color="DDDDDD" w:sz="1"/>
              <w:bottom w:val="single" w:color="DDDDDD" w:sz="1"/>
              <w:right w:val="single" w:color="DDDDDD" w:sz="1"/>
            </w:tcBorders>
            <w:shd w:fill="FFF8E7" w:val="clear"/>
            <w:tcMar>
              <w:top w:type="dxa" w:w="100"/>
              <w:left w:type="dxa" w:w="140"/>
              <w:bottom w:type="dxa" w:w="100"/>
              <w:right w:type="dxa" w:w="140"/>
            </w:tcMar>
          </w:tcPr>
          <w:p>
            <w:r>
              <w:rPr>
                <w:rFonts w:ascii="Calibri" w:cs="Calibri" w:eastAsia="Calibri" w:hAnsi="Calibri"/>
                <w:color w:val="222222"/>
                <w:sz w:val="19"/>
                <w:szCs w:val="19"/>
              </w:rPr>
              <w:t xml:space="preserve">Unknown sender domain</w:t>
            </w:r>
          </w:p>
        </w:tc>
        <w:tc>
          <w:tcPr>
            <w:tcW w:type="dxa" w:w="4160"/>
            <w:tcBorders>
              <w:top w:val="single" w:color="DDDDDD" w:sz="1"/>
              <w:left w:val="single" w:color="DDDDDD" w:sz="1"/>
              <w:bottom w:val="single" w:color="DDDDDD" w:sz="1"/>
              <w:right w:val="single" w:color="DDDDDD" w:sz="1"/>
            </w:tcBorders>
            <w:shd w:fill="FFF8E7" w:val="clear"/>
            <w:tcMar>
              <w:top w:type="dxa" w:w="100"/>
              <w:left w:type="dxa" w:w="140"/>
              <w:bottom w:type="dxa" w:w="100"/>
              <w:right w:type="dxa" w:w="140"/>
            </w:tcMar>
          </w:tcPr>
          <w:p>
            <w:r>
              <w:rPr>
                <w:rFonts w:ascii="Calibri" w:cs="Calibri" w:eastAsia="Calibri" w:hAnsi="Calibri"/>
                <w:color w:val="222222"/>
                <w:sz w:val="19"/>
                <w:szCs w:val="19"/>
              </w:rPr>
              <w:t xml:space="preserve">prize-winners-global.com — unverified</w:t>
            </w:r>
          </w:p>
        </w:tc>
        <w:tc>
          <w:tcPr>
            <w:tcW w:type="dxa" w:w="1800"/>
            <w:tcBorders>
              <w:top w:val="single" w:color="DDDDDD" w:sz="1"/>
              <w:left w:val="single" w:color="DDDDDD" w:sz="1"/>
              <w:bottom w:val="single" w:color="DDDDDD" w:sz="1"/>
              <w:right w:val="single" w:color="DDDDDD" w:sz="1"/>
            </w:tcBorders>
            <w:shd w:fill="FFF8E7" w:val="clear"/>
            <w:tcMar>
              <w:top w:type="dxa" w:w="100"/>
              <w:left w:type="dxa" w:w="140"/>
              <w:bottom w:type="dxa" w:w="100"/>
              <w:right w:type="dxa" w:w="140"/>
            </w:tcMar>
          </w:tcPr>
          <w:p>
            <w:r>
              <w:rPr>
                <w:rFonts w:ascii="Calibri" w:cs="Calibri" w:eastAsia="Calibri" w:hAnsi="Calibri"/>
                <w:color w:val="222222"/>
                <w:sz w:val="19"/>
                <w:szCs w:val="19"/>
              </w:rPr>
              <w:t xml:space="preserve">+2</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Too-good-to-be-true offer</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Promising $5,000 with no context or reason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+2</w:t>
            </w:r>
          </w:p>
        </w:tc>
      </w:tr>
      <w:tr>
        <w:tc>
          <w:tcPr>
            <w:tcW w:type="dxa" w:w="3400"/>
            <w:tcBorders>
              <w:top w:val="single" w:color="DDDDDD" w:sz="1"/>
              <w:left w:val="single" w:color="DDDDDD" w:sz="1"/>
              <w:bottom w:val="single" w:color="DDDDDD" w:sz="1"/>
              <w:right w:val="single" w:color="DDDDDD" w:sz="1"/>
            </w:tcBorders>
            <w:shd w:fill="FFF8E7" w:val="clear"/>
            <w:tcMar>
              <w:top w:type="dxa" w:w="100"/>
              <w:left w:type="dxa" w:w="140"/>
              <w:bottom w:type="dxa" w:w="100"/>
              <w:right w:type="dxa" w:w="140"/>
            </w:tcMar>
          </w:tcPr>
          <w:p>
            <w:r>
              <w:rPr>
                <w:rFonts w:ascii="Calibri" w:cs="Calibri" w:eastAsia="Calibri" w:hAnsi="Calibri"/>
                <w:color w:val="222222"/>
                <w:sz w:val="19"/>
                <w:szCs w:val="19"/>
              </w:rPr>
              <w:t xml:space="preserve">Requests personal information</w:t>
            </w:r>
          </w:p>
        </w:tc>
        <w:tc>
          <w:tcPr>
            <w:tcW w:type="dxa" w:w="4160"/>
            <w:tcBorders>
              <w:top w:val="single" w:color="DDDDDD" w:sz="1"/>
              <w:left w:val="single" w:color="DDDDDD" w:sz="1"/>
              <w:bottom w:val="single" w:color="DDDDDD" w:sz="1"/>
              <w:right w:val="single" w:color="DDDDDD" w:sz="1"/>
            </w:tcBorders>
            <w:shd w:fill="FFF8E7" w:val="clear"/>
            <w:tcMar>
              <w:top w:type="dxa" w:w="100"/>
              <w:left w:type="dxa" w:w="140"/>
              <w:bottom w:type="dxa" w:w="100"/>
              <w:right w:type="dxa" w:w="140"/>
            </w:tcMar>
          </w:tcPr>
          <w:p>
            <w:r>
              <w:rPr>
                <w:rFonts w:ascii="Calibri" w:cs="Calibri" w:eastAsia="Calibri" w:hAnsi="Calibri"/>
                <w:color w:val="222222"/>
                <w:sz w:val="19"/>
                <w:szCs w:val="19"/>
              </w:rPr>
              <w:t xml:space="preserve">Asks for name, address, and phone number</w:t>
            </w:r>
          </w:p>
        </w:tc>
        <w:tc>
          <w:tcPr>
            <w:tcW w:type="dxa" w:w="1800"/>
            <w:tcBorders>
              <w:top w:val="single" w:color="DDDDDD" w:sz="1"/>
              <w:left w:val="single" w:color="DDDDDD" w:sz="1"/>
              <w:bottom w:val="single" w:color="DDDDDD" w:sz="1"/>
              <w:right w:val="single" w:color="DDDDDD" w:sz="1"/>
            </w:tcBorders>
            <w:shd w:fill="FFF8E7" w:val="clear"/>
            <w:tcMar>
              <w:top w:type="dxa" w:w="100"/>
              <w:left w:type="dxa" w:w="140"/>
              <w:bottom w:type="dxa" w:w="100"/>
              <w:right w:type="dxa" w:w="140"/>
            </w:tcMar>
          </w:tcPr>
          <w:p>
            <w:r>
              <w:rPr>
                <w:rFonts w:ascii="Calibri" w:cs="Calibri" w:eastAsia="Calibri" w:hAnsi="Calibri"/>
                <w:color w:val="222222"/>
                <w:sz w:val="19"/>
                <w:szCs w:val="19"/>
              </w:rPr>
              <w:t xml:space="preserve">+2</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Urgency deadline</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'Within 48 hours' — pressure tactic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+2</w:t>
            </w:r>
          </w:p>
        </w:tc>
      </w:tr>
      <w:tr>
        <w:tc>
          <w:tcPr>
            <w:tcW w:type="dxa" w:w="3400"/>
            <w:tcBorders>
              <w:top w:val="single" w:color="DDDDDD" w:sz="1"/>
              <w:left w:val="single" w:color="DDDDDD" w:sz="1"/>
              <w:bottom w:val="single" w:color="DDDDDD" w:sz="1"/>
              <w:right w:val="single" w:color="DDDDDD" w:sz="1"/>
            </w:tcBorders>
            <w:shd w:fill="FFF8E7" w:val="clear"/>
            <w:tcMar>
              <w:top w:type="dxa" w:w="100"/>
              <w:left w:type="dxa" w:w="140"/>
              <w:bottom w:type="dxa" w:w="100"/>
              <w:right w:type="dxa" w:w="140"/>
            </w:tcMar>
          </w:tcPr>
          <w:p>
            <w:r>
              <w:rPr>
                <w:rFonts w:ascii="Calibri" w:cs="Calibri" w:eastAsia="Calibri" w:hAnsi="Calibri"/>
                <w:color w:val="222222"/>
                <w:sz w:val="19"/>
                <w:szCs w:val="19"/>
              </w:rPr>
              <w:t xml:space="preserve">Missing unsubscribe link</w:t>
            </w:r>
          </w:p>
        </w:tc>
        <w:tc>
          <w:tcPr>
            <w:tcW w:type="dxa" w:w="4160"/>
            <w:tcBorders>
              <w:top w:val="single" w:color="DDDDDD" w:sz="1"/>
              <w:left w:val="single" w:color="DDDDDD" w:sz="1"/>
              <w:bottom w:val="single" w:color="DDDDDD" w:sz="1"/>
              <w:right w:val="single" w:color="DDDDDD" w:sz="1"/>
            </w:tcBorders>
            <w:shd w:fill="FFF8E7" w:val="clear"/>
            <w:tcMar>
              <w:top w:type="dxa" w:w="100"/>
              <w:left w:type="dxa" w:w="140"/>
              <w:bottom w:type="dxa" w:w="100"/>
              <w:right w:type="dxa" w:w="140"/>
            </w:tcMar>
          </w:tcPr>
          <w:p>
            <w:r>
              <w:rPr>
                <w:rFonts w:ascii="Calibri" w:cs="Calibri" w:eastAsia="Calibri" w:hAnsi="Calibri"/>
                <w:color w:val="222222"/>
                <w:sz w:val="19"/>
                <w:szCs w:val="19"/>
              </w:rPr>
              <w:t xml:space="preserve">No opt-out option provided</w:t>
            </w:r>
          </w:p>
        </w:tc>
        <w:tc>
          <w:tcPr>
            <w:tcW w:type="dxa" w:w="1800"/>
            <w:tcBorders>
              <w:top w:val="single" w:color="DDDDDD" w:sz="1"/>
              <w:left w:val="single" w:color="DDDDDD" w:sz="1"/>
              <w:bottom w:val="single" w:color="DDDDDD" w:sz="1"/>
              <w:right w:val="single" w:color="DDDDDD" w:sz="1"/>
            </w:tcBorders>
            <w:shd w:fill="FFF8E7" w:val="clear"/>
            <w:tcMar>
              <w:top w:type="dxa" w:w="100"/>
              <w:left w:type="dxa" w:w="140"/>
              <w:bottom w:type="dxa" w:w="100"/>
              <w:right w:type="dxa" w:w="140"/>
            </w:tcMar>
          </w:tcPr>
          <w:p>
            <w:r>
              <w:rPr>
                <w:rFonts w:ascii="Calibri" w:cs="Calibri" w:eastAsia="Calibri" w:hAnsi="Calibri"/>
                <w:color w:val="222222"/>
                <w:sz w:val="19"/>
                <w:szCs w:val="19"/>
              </w:rPr>
              <w:t xml:space="preserve">+1</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Missing privacy policy</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No legal compliance information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+1</w:t>
            </w:r>
          </w:p>
        </w:tc>
      </w:tr>
    </w:tbl>
    <w:p>
      <w:pPr>
        <w:spacing w:after="0" w:before="240"/>
      </w:pPr>
      <w:r>
        <w:t xml:space="preserve"/>
      </w:r>
    </w:p>
    <w:p>
      <w:pPr>
        <w:shd w:fill="D68910" w:val="clear"/>
        <w:spacing w:after="100" w:before="100"/>
        <w:jc w:val="center"/>
      </w:pPr>
      <w:r>
        <w:rPr>
          <w:rFonts w:ascii="Calibri" w:cs="Calibri" w:eastAsia="Calibri" w:hAnsi="Calibri"/>
          <w:b/>
          <w:bCs/>
          <w:color w:val="FFFFFF"/>
          <w:sz w:val="22"/>
          <w:szCs w:val="22"/>
        </w:rPr>
        <w:t xml:space="preserve">  VERDICT: SUSPICIOUS   |   TOTAL SCORE: 10 POINTS   |   DO NOT REPLY OR SHARE ANY INFORMATION  </w:t>
      </w:r>
    </w:p>
    <w:p>
      <w:pPr>
        <w:spacing w:after="0" w:before="600"/>
      </w:pPr>
      <w:r>
        <w:t xml:space="preserve"/>
      </w:r>
    </w:p>
    <w:p>
      <w:pPr>
        <w:pBdr>
          <w:bottom w:val="single" w:color="F4A61C" w:sz="6" w:space="2"/>
        </w:pBdr>
        <w:spacing w:after="60" w:before="220"/>
      </w:pPr>
      <w:r>
        <w:rPr>
          <w:rFonts w:ascii="Calibri" w:cs="Calibri" w:eastAsia="Calibri" w:hAnsi="Calibri"/>
          <w:b/>
          <w:bCs/>
          <w:color w:val="0A7E8C"/>
          <w:sz w:val="24"/>
          <w:szCs w:val="24"/>
        </w:rPr>
        <w:t xml:space="preserve">5.3  Sample Email 3 — Spotify Newsletter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DDDDDD" w:sz="1"/>
              <w:left w:val="single" w:color="DDDDDD" w:sz="1"/>
              <w:bottom w:val="single" w:color="DDDDDD" w:sz="1"/>
              <w:right w:val="single" w:color="DDDDDD" w:sz="1"/>
            </w:tcBorders>
            <w:shd w:fill="0A3D42" w:val="clear"/>
            <w:tcMar>
              <w:top w:type="dxa" w:w="80"/>
              <w:left w:type="dxa" w:w="140"/>
              <w:bottom w:type="dxa" w:w="80"/>
              <w:right w:type="dxa" w:w="140"/>
            </w:tcMar>
          </w:tcPr>
          <w:p>
            <w:r>
              <w:rPr>
                <w:rFonts w:ascii="Calibri" w:cs="Calibri" w:eastAsia="Calibri" w:hAnsi="Calibri"/>
                <w:b/>
                <w:bCs/>
                <w:color w:val="F4A61C"/>
                <w:sz w:val="18"/>
                <w:szCs w:val="18"/>
              </w:rPr>
              <w:t xml:space="preserve">From:</w:t>
            </w:r>
          </w:p>
        </w:tc>
        <w:tc>
          <w:tcPr>
            <w:tcW w:type="dxa" w:w="7660"/>
            <w:tcBorders>
              <w:top w:val="single" w:color="DDDDDD" w:sz="1"/>
              <w:left w:val="single" w:color="DDDDDD" w:sz="1"/>
              <w:bottom w:val="single" w:color="DDDDDD" w:sz="1"/>
              <w:right w:val="single" w:color="DDDDDD" w:sz="1"/>
            </w:tcBorders>
            <w:shd w:fill="F0FAFB" w:val="clear"/>
            <w:tcMar>
              <w:top w:type="dxa" w:w="80"/>
              <w:left w:type="dxa" w:w="140"/>
              <w:bottom w:type="dxa" w:w="80"/>
              <w:right w:type="dxa" w:w="140"/>
            </w:tcMar>
          </w:tcPr>
          <w:p>
            <w:r>
              <w:rPr>
                <w:rFonts w:ascii="Calibri" w:cs="Calibri" w:eastAsia="Calibri" w:hAnsi="Calibri"/>
                <w:i w:val="false"/>
                <w:iCs w:val="false"/>
                <w:color w:val="222222"/>
                <w:sz w:val="18"/>
                <w:szCs w:val="18"/>
              </w:rPr>
              <w:t xml:space="preserve">newsletter@spotify.com</w:t>
            </w:r>
          </w:p>
        </w:tc>
      </w:tr>
      <w:tr>
        <w:tc>
          <w:tcPr>
            <w:tcW w:type="dxa" w:w="1700"/>
            <w:tcBorders>
              <w:top w:val="single" w:color="DDDDDD" w:sz="1"/>
              <w:left w:val="single" w:color="DDDDDD" w:sz="1"/>
              <w:bottom w:val="single" w:color="DDDDDD" w:sz="1"/>
              <w:right w:val="single" w:color="DDDDDD" w:sz="1"/>
            </w:tcBorders>
            <w:shd w:fill="0A3D42" w:val="clear"/>
            <w:tcMar>
              <w:top w:type="dxa" w:w="80"/>
              <w:left w:type="dxa" w:w="140"/>
              <w:bottom w:type="dxa" w:w="80"/>
              <w:right w:type="dxa" w:w="140"/>
            </w:tcMar>
          </w:tcPr>
          <w:p>
            <w:r>
              <w:rPr>
                <w:rFonts w:ascii="Calibri" w:cs="Calibri" w:eastAsia="Calibri" w:hAnsi="Calibri"/>
                <w:b/>
                <w:bCs/>
                <w:color w:val="F4A61C"/>
                <w:sz w:val="18"/>
                <w:szCs w:val="18"/>
              </w:rPr>
              <w:t xml:space="preserve">To:</w:t>
            </w:r>
          </w:p>
        </w:tc>
        <w:tc>
          <w:tcPr>
            <w:tcW w:type="dxa" w:w="7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i w:val="false"/>
                <w:iCs w:val="false"/>
                <w:color w:val="222222"/>
                <w:sz w:val="18"/>
                <w:szCs w:val="18"/>
              </w:rPr>
              <w:t xml:space="preserve">user@gmail.com</w:t>
            </w:r>
          </w:p>
        </w:tc>
      </w:tr>
      <w:tr>
        <w:tc>
          <w:tcPr>
            <w:tcW w:type="dxa" w:w="1700"/>
            <w:tcBorders>
              <w:top w:val="single" w:color="DDDDDD" w:sz="1"/>
              <w:left w:val="single" w:color="DDDDDD" w:sz="1"/>
              <w:bottom w:val="single" w:color="DDDDDD" w:sz="1"/>
              <w:right w:val="single" w:color="DDDDDD" w:sz="1"/>
            </w:tcBorders>
            <w:shd w:fill="0A3D42" w:val="clear"/>
            <w:tcMar>
              <w:top w:type="dxa" w:w="80"/>
              <w:left w:type="dxa" w:w="140"/>
              <w:bottom w:type="dxa" w:w="80"/>
              <w:right w:type="dxa" w:w="140"/>
            </w:tcMar>
          </w:tcPr>
          <w:p>
            <w:r>
              <w:rPr>
                <w:rFonts w:ascii="Calibri" w:cs="Calibri" w:eastAsia="Calibri" w:hAnsi="Calibri"/>
                <w:b/>
                <w:bCs/>
                <w:color w:val="F4A61C"/>
                <w:sz w:val="18"/>
                <w:szCs w:val="18"/>
              </w:rPr>
              <w:t xml:space="preserve">Subject:</w:t>
            </w:r>
          </w:p>
        </w:tc>
        <w:tc>
          <w:tcPr>
            <w:tcW w:type="dxa" w:w="7660"/>
            <w:tcBorders>
              <w:top w:val="single" w:color="DDDDDD" w:sz="1"/>
              <w:left w:val="single" w:color="DDDDDD" w:sz="1"/>
              <w:bottom w:val="single" w:color="DDDDDD" w:sz="1"/>
              <w:right w:val="single" w:color="DDDDDD" w:sz="1"/>
            </w:tcBorders>
            <w:shd w:fill="F0FAFB" w:val="clear"/>
            <w:tcMar>
              <w:top w:type="dxa" w:w="80"/>
              <w:left w:type="dxa" w:w="140"/>
              <w:bottom w:type="dxa" w:w="80"/>
              <w:right w:type="dxa" w:w="140"/>
            </w:tcMar>
          </w:tcPr>
          <w:p>
            <w:r>
              <w:rPr>
                <w:rFonts w:ascii="Calibri" w:cs="Calibri" w:eastAsia="Calibri" w:hAnsi="Calibri"/>
                <w:i w:val="false"/>
                <w:iCs w:val="false"/>
                <w:color w:val="222222"/>
                <w:sz w:val="18"/>
                <w:szCs w:val="18"/>
              </w:rPr>
              <w:t xml:space="preserve">Your June Discover Weekly playlist is ready!</w:t>
            </w:r>
          </w:p>
        </w:tc>
      </w:tr>
      <w:tr>
        <w:tc>
          <w:tcPr>
            <w:tcW w:type="dxa" w:w="1700"/>
            <w:tcBorders>
              <w:top w:val="single" w:color="DDDDDD" w:sz="1"/>
              <w:left w:val="single" w:color="DDDDDD" w:sz="1"/>
              <w:bottom w:val="single" w:color="DDDDDD" w:sz="1"/>
              <w:right w:val="single" w:color="DDDDDD" w:sz="1"/>
            </w:tcBorders>
            <w:shd w:fill="0A3D42" w:val="clear"/>
            <w:tcMar>
              <w:top w:type="dxa" w:w="80"/>
              <w:left w:type="dxa" w:w="140"/>
              <w:bottom w:type="dxa" w:w="80"/>
              <w:right w:type="dxa" w:w="140"/>
            </w:tcMar>
          </w:tcPr>
          <w:p>
            <w:r>
              <w:rPr>
                <w:rFonts w:ascii="Calibri" w:cs="Calibri" w:eastAsia="Calibri" w:hAnsi="Calibri"/>
                <w:b/>
                <w:bCs/>
                <w:color w:val="F4A61C"/>
                <w:sz w:val="18"/>
                <w:szCs w:val="18"/>
              </w:rPr>
              <w:t xml:space="preserve">Body:</w:t>
            </w:r>
          </w:p>
        </w:tc>
        <w:tc>
          <w:tcPr>
            <w:tcW w:type="dxa" w:w="7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i/>
                <w:iCs/>
                <w:color w:val="222222"/>
                <w:sz w:val="18"/>
                <w:szCs w:val="18"/>
              </w:rPr>
              <w:t xml:space="preserve">Hi there, Your monthly Discover Weekly playlist has been updated with 30 new songs. Open Spotify to listen now. The Spotify Team | Unsubscribe | Privacy Policy | Spotify AB, Regeringsgatan 19, SE-111 53 Stockholm, Sweden</w:t>
            </w:r>
          </w:p>
        </w:tc>
      </w:tr>
    </w:tbl>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160"/>
        <w:gridCol w:w="1800"/>
      </w:tblGrid>
      <w:tr>
        <w:trPr>
          <w:tblHeader/>
        </w:trPr>
        <w:tc>
          <w:tcPr>
            <w:tcW w:type="dxa" w:w="3400"/>
            <w:tcBorders>
              <w:top w:val="single" w:color="DDDDDD" w:sz="1"/>
              <w:left w:val="single" w:color="DDDDDD" w:sz="1"/>
              <w:bottom w:val="single" w:color="DDDDDD" w:sz="1"/>
              <w:right w:val="single" w:color="DDDDDD" w:sz="1"/>
            </w:tcBorders>
            <w:shd w:fill="1A5C1A" w:val="clear"/>
            <w:tcMar>
              <w:top w:type="dxa" w:w="100"/>
              <w:left w:type="dxa" w:w="140"/>
              <w:bottom w:type="dxa" w:w="100"/>
              <w:right w:type="dxa" w:w="140"/>
            </w:tcMar>
          </w:tcPr>
          <w:p>
            <w:r>
              <w:rPr>
                <w:rFonts w:ascii="Calibri" w:cs="Calibri" w:eastAsia="Calibri" w:hAnsi="Calibri"/>
                <w:b/>
                <w:bCs/>
                <w:color w:val="FFFFFF"/>
                <w:sz w:val="19"/>
                <w:szCs w:val="19"/>
              </w:rPr>
              <w:t xml:space="preserve">Trust Signal Found</w:t>
            </w:r>
          </w:p>
        </w:tc>
        <w:tc>
          <w:tcPr>
            <w:tcW w:type="dxa" w:w="4160"/>
            <w:tcBorders>
              <w:top w:val="single" w:color="DDDDDD" w:sz="1"/>
              <w:left w:val="single" w:color="DDDDDD" w:sz="1"/>
              <w:bottom w:val="single" w:color="DDDDDD" w:sz="1"/>
              <w:right w:val="single" w:color="DDDDDD" w:sz="1"/>
            </w:tcBorders>
            <w:shd w:fill="1A5C1A" w:val="clear"/>
            <w:tcMar>
              <w:top w:type="dxa" w:w="100"/>
              <w:left w:type="dxa" w:w="140"/>
              <w:bottom w:type="dxa" w:w="100"/>
              <w:right w:type="dxa" w:w="140"/>
            </w:tcMar>
          </w:tcPr>
          <w:p>
            <w:r>
              <w:rPr>
                <w:rFonts w:ascii="Calibri" w:cs="Calibri" w:eastAsia="Calibri" w:hAnsi="Calibri"/>
                <w:b/>
                <w:bCs/>
                <w:color w:val="FFFFFF"/>
                <w:sz w:val="19"/>
                <w:szCs w:val="19"/>
              </w:rPr>
              <w:t xml:space="preserve">Evidence</w:t>
            </w:r>
          </w:p>
        </w:tc>
        <w:tc>
          <w:tcPr>
            <w:tcW w:type="dxa" w:w="1800"/>
            <w:tcBorders>
              <w:top w:val="single" w:color="DDDDDD" w:sz="1"/>
              <w:left w:val="single" w:color="DDDDDD" w:sz="1"/>
              <w:bottom w:val="single" w:color="DDDDDD" w:sz="1"/>
              <w:right w:val="single" w:color="DDDDDD" w:sz="1"/>
            </w:tcBorders>
            <w:shd w:fill="1A5C1A" w:val="clear"/>
            <w:tcMar>
              <w:top w:type="dxa" w:w="100"/>
              <w:left w:type="dxa" w:w="140"/>
              <w:bottom w:type="dxa" w:w="100"/>
              <w:right w:type="dxa" w:w="140"/>
            </w:tcMar>
          </w:tcPr>
          <w:p>
            <w:r>
              <w:rPr>
                <w:rFonts w:ascii="Calibri" w:cs="Calibri" w:eastAsia="Calibri" w:hAnsi="Calibri"/>
                <w:b/>
                <w:bCs/>
                <w:color w:val="FFFFFF"/>
                <w:sz w:val="19"/>
                <w:szCs w:val="19"/>
              </w:rPr>
              <w:t xml:space="preserve">Impact</w:t>
            </w:r>
          </w:p>
        </w:tc>
      </w:tr>
      <w:tr>
        <w:tc>
          <w:tcPr>
            <w:tcW w:type="dxa" w:w="3400"/>
            <w:tcBorders>
              <w:top w:val="single" w:color="DDDDDD" w:sz="1"/>
              <w:left w:val="single" w:color="DDDDDD" w:sz="1"/>
              <w:bottom w:val="single" w:color="DDDDDD" w:sz="1"/>
              <w:right w:val="single" w:color="DDDDDD" w:sz="1"/>
            </w:tcBorders>
            <w:shd w:fill="EAFAF1" w:val="clear"/>
            <w:tcMar>
              <w:top w:type="dxa" w:w="100"/>
              <w:left w:type="dxa" w:w="140"/>
              <w:bottom w:type="dxa" w:w="100"/>
              <w:right w:type="dxa" w:w="140"/>
            </w:tcMar>
          </w:tcPr>
          <w:p>
            <w:r>
              <w:rPr>
                <w:rFonts w:ascii="Calibri" w:cs="Calibri" w:eastAsia="Calibri" w:hAnsi="Calibri"/>
                <w:color w:val="222222"/>
                <w:sz w:val="19"/>
                <w:szCs w:val="19"/>
              </w:rPr>
              <w:t xml:space="preserve">Verified official domain</w:t>
            </w:r>
          </w:p>
        </w:tc>
        <w:tc>
          <w:tcPr>
            <w:tcW w:type="dxa" w:w="4160"/>
            <w:tcBorders>
              <w:top w:val="single" w:color="DDDDDD" w:sz="1"/>
              <w:left w:val="single" w:color="DDDDDD" w:sz="1"/>
              <w:bottom w:val="single" w:color="DDDDDD" w:sz="1"/>
              <w:right w:val="single" w:color="DDDDDD" w:sz="1"/>
            </w:tcBorders>
            <w:shd w:fill="EAFAF1" w:val="clear"/>
            <w:tcMar>
              <w:top w:type="dxa" w:w="100"/>
              <w:left w:type="dxa" w:w="140"/>
              <w:bottom w:type="dxa" w:w="100"/>
              <w:right w:type="dxa" w:w="140"/>
            </w:tcMar>
          </w:tcPr>
          <w:p>
            <w:r>
              <w:rPr>
                <w:rFonts w:ascii="Calibri" w:cs="Calibri" w:eastAsia="Calibri" w:hAnsi="Calibri"/>
                <w:color w:val="222222"/>
                <w:sz w:val="19"/>
                <w:szCs w:val="19"/>
              </w:rPr>
              <w:t xml:space="preserve">spotify.com — confirmed legitimate domain</w:t>
            </w:r>
          </w:p>
        </w:tc>
        <w:tc>
          <w:tcPr>
            <w:tcW w:type="dxa" w:w="1800"/>
            <w:tcBorders>
              <w:top w:val="single" w:color="DDDDDD" w:sz="1"/>
              <w:left w:val="single" w:color="DDDDDD" w:sz="1"/>
              <w:bottom w:val="single" w:color="DDDDDD" w:sz="1"/>
              <w:right w:val="single" w:color="DDDDDD" w:sz="1"/>
            </w:tcBorders>
            <w:shd w:fill="EAFAF1" w:val="clear"/>
            <w:tcMar>
              <w:top w:type="dxa" w:w="100"/>
              <w:left w:type="dxa" w:w="140"/>
              <w:bottom w:type="dxa" w:w="100"/>
              <w:right w:type="dxa" w:w="140"/>
            </w:tcMar>
          </w:tcPr>
          <w:p>
            <w:r>
              <w:rPr>
                <w:rFonts w:ascii="Calibri" w:cs="Calibri" w:eastAsia="Calibri" w:hAnsi="Calibri"/>
                <w:color w:val="222222"/>
                <w:sz w:val="19"/>
                <w:szCs w:val="19"/>
              </w:rPr>
              <w:t xml:space="preserve">Safe</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No urgency or threats</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Simple friendly informational message only</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Safe</w:t>
            </w:r>
          </w:p>
        </w:tc>
      </w:tr>
      <w:tr>
        <w:tc>
          <w:tcPr>
            <w:tcW w:type="dxa" w:w="3400"/>
            <w:tcBorders>
              <w:top w:val="single" w:color="DDDDDD" w:sz="1"/>
              <w:left w:val="single" w:color="DDDDDD" w:sz="1"/>
              <w:bottom w:val="single" w:color="DDDDDD" w:sz="1"/>
              <w:right w:val="single" w:color="DDDDDD" w:sz="1"/>
            </w:tcBorders>
            <w:shd w:fill="EAFAF1" w:val="clear"/>
            <w:tcMar>
              <w:top w:type="dxa" w:w="100"/>
              <w:left w:type="dxa" w:w="140"/>
              <w:bottom w:type="dxa" w:w="100"/>
              <w:right w:type="dxa" w:w="140"/>
            </w:tcMar>
          </w:tcPr>
          <w:p>
            <w:r>
              <w:rPr>
                <w:rFonts w:ascii="Calibri" w:cs="Calibri" w:eastAsia="Calibri" w:hAnsi="Calibri"/>
                <w:color w:val="222222"/>
                <w:sz w:val="19"/>
                <w:szCs w:val="19"/>
              </w:rPr>
              <w:t xml:space="preserve">No suspicious links</w:t>
            </w:r>
          </w:p>
        </w:tc>
        <w:tc>
          <w:tcPr>
            <w:tcW w:type="dxa" w:w="4160"/>
            <w:tcBorders>
              <w:top w:val="single" w:color="DDDDDD" w:sz="1"/>
              <w:left w:val="single" w:color="DDDDDD" w:sz="1"/>
              <w:bottom w:val="single" w:color="DDDDDD" w:sz="1"/>
              <w:right w:val="single" w:color="DDDDDD" w:sz="1"/>
            </w:tcBorders>
            <w:shd w:fill="EAFAF1" w:val="clear"/>
            <w:tcMar>
              <w:top w:type="dxa" w:w="100"/>
              <w:left w:type="dxa" w:w="140"/>
              <w:bottom w:type="dxa" w:w="100"/>
              <w:right w:type="dxa" w:w="140"/>
            </w:tcMar>
          </w:tcPr>
          <w:p>
            <w:r>
              <w:rPr>
                <w:rFonts w:ascii="Calibri" w:cs="Calibri" w:eastAsia="Calibri" w:hAnsi="Calibri"/>
                <w:color w:val="222222"/>
                <w:sz w:val="19"/>
                <w:szCs w:val="19"/>
              </w:rPr>
              <w:t xml:space="preserve">Links go only to spotify.com domain</w:t>
            </w:r>
          </w:p>
        </w:tc>
        <w:tc>
          <w:tcPr>
            <w:tcW w:type="dxa" w:w="1800"/>
            <w:tcBorders>
              <w:top w:val="single" w:color="DDDDDD" w:sz="1"/>
              <w:left w:val="single" w:color="DDDDDD" w:sz="1"/>
              <w:bottom w:val="single" w:color="DDDDDD" w:sz="1"/>
              <w:right w:val="single" w:color="DDDDDD" w:sz="1"/>
            </w:tcBorders>
            <w:shd w:fill="EAFAF1" w:val="clear"/>
            <w:tcMar>
              <w:top w:type="dxa" w:w="100"/>
              <w:left w:type="dxa" w:w="140"/>
              <w:bottom w:type="dxa" w:w="100"/>
              <w:right w:type="dxa" w:w="140"/>
            </w:tcMar>
          </w:tcPr>
          <w:p>
            <w:r>
              <w:rPr>
                <w:rFonts w:ascii="Calibri" w:cs="Calibri" w:eastAsia="Calibri" w:hAnsi="Calibri"/>
                <w:color w:val="222222"/>
                <w:sz w:val="19"/>
                <w:szCs w:val="19"/>
              </w:rPr>
              <w:t xml:space="preserve">Safe</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Unsubscribe link present</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Legitimate opt-out option included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Safe</w:t>
            </w:r>
          </w:p>
        </w:tc>
      </w:tr>
      <w:tr>
        <w:tc>
          <w:tcPr>
            <w:tcW w:type="dxa" w:w="3400"/>
            <w:tcBorders>
              <w:top w:val="single" w:color="DDDDDD" w:sz="1"/>
              <w:left w:val="single" w:color="DDDDDD" w:sz="1"/>
              <w:bottom w:val="single" w:color="DDDDDD" w:sz="1"/>
              <w:right w:val="single" w:color="DDDDDD" w:sz="1"/>
            </w:tcBorders>
            <w:shd w:fill="EAFAF1" w:val="clear"/>
            <w:tcMar>
              <w:top w:type="dxa" w:w="100"/>
              <w:left w:type="dxa" w:w="140"/>
              <w:bottom w:type="dxa" w:w="100"/>
              <w:right w:type="dxa" w:w="140"/>
            </w:tcMar>
          </w:tcPr>
          <w:p>
            <w:r>
              <w:rPr>
                <w:rFonts w:ascii="Calibri" w:cs="Calibri" w:eastAsia="Calibri" w:hAnsi="Calibri"/>
                <w:color w:val="222222"/>
                <w:sz w:val="19"/>
                <w:szCs w:val="19"/>
              </w:rPr>
              <w:t xml:space="preserve">Privacy policy present</w:t>
            </w:r>
          </w:p>
        </w:tc>
        <w:tc>
          <w:tcPr>
            <w:tcW w:type="dxa" w:w="4160"/>
            <w:tcBorders>
              <w:top w:val="single" w:color="DDDDDD" w:sz="1"/>
              <w:left w:val="single" w:color="DDDDDD" w:sz="1"/>
              <w:bottom w:val="single" w:color="DDDDDD" w:sz="1"/>
              <w:right w:val="single" w:color="DDDDDD" w:sz="1"/>
            </w:tcBorders>
            <w:shd w:fill="EAFAF1" w:val="clear"/>
            <w:tcMar>
              <w:top w:type="dxa" w:w="100"/>
              <w:left w:type="dxa" w:w="140"/>
              <w:bottom w:type="dxa" w:w="100"/>
              <w:right w:type="dxa" w:w="140"/>
            </w:tcMar>
          </w:tcPr>
          <w:p>
            <w:r>
              <w:rPr>
                <w:rFonts w:ascii="Calibri" w:cs="Calibri" w:eastAsia="Calibri" w:hAnsi="Calibri"/>
                <w:color w:val="222222"/>
                <w:sz w:val="19"/>
                <w:szCs w:val="19"/>
              </w:rPr>
              <w:t xml:space="preserve">Full legal compliance confirmed</w:t>
            </w:r>
          </w:p>
        </w:tc>
        <w:tc>
          <w:tcPr>
            <w:tcW w:type="dxa" w:w="1800"/>
            <w:tcBorders>
              <w:top w:val="single" w:color="DDDDDD" w:sz="1"/>
              <w:left w:val="single" w:color="DDDDDD" w:sz="1"/>
              <w:bottom w:val="single" w:color="DDDDDD" w:sz="1"/>
              <w:right w:val="single" w:color="DDDDDD" w:sz="1"/>
            </w:tcBorders>
            <w:shd w:fill="EAFAF1" w:val="clear"/>
            <w:tcMar>
              <w:top w:type="dxa" w:w="100"/>
              <w:left w:type="dxa" w:w="140"/>
              <w:bottom w:type="dxa" w:w="100"/>
              <w:right w:type="dxa" w:w="140"/>
            </w:tcMar>
          </w:tcPr>
          <w:p>
            <w:r>
              <w:rPr>
                <w:rFonts w:ascii="Calibri" w:cs="Calibri" w:eastAsia="Calibri" w:hAnsi="Calibri"/>
                <w:color w:val="222222"/>
                <w:sz w:val="19"/>
                <w:szCs w:val="19"/>
              </w:rPr>
              <w:t xml:space="preserve">Safe</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Physical address included</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Real registered company address provided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Safe</w:t>
            </w:r>
          </w:p>
        </w:tc>
      </w:tr>
    </w:tbl>
    <w:p>
      <w:pPr>
        <w:spacing w:after="0" w:before="240"/>
      </w:pPr>
      <w:r>
        <w:t xml:space="preserve"/>
      </w:r>
    </w:p>
    <w:p>
      <w:pPr>
        <w:shd w:fill="1E8449" w:val="clear"/>
        <w:spacing w:after="100" w:before="100"/>
        <w:jc w:val="center"/>
      </w:pPr>
      <w:r>
        <w:rPr>
          <w:rFonts w:ascii="Calibri" w:cs="Calibri" w:eastAsia="Calibri" w:hAnsi="Calibri"/>
          <w:b/>
          <w:bCs/>
          <w:color w:val="FFFFFF"/>
          <w:sz w:val="22"/>
          <w:szCs w:val="22"/>
        </w:rPr>
        <w:t xml:space="preserve">  VERDICT: SAFE   |   TOTAL SCORE: 0 POINTS   |   LEGITIMATE EMAIL — SAFE TO OPEN AND INTERACT  </w:t>
      </w:r>
    </w:p>
    <w:p>
      <w:pPr>
        <w:pBdr>
          <w:left w:val="single" w:color="F4A61C" w:sz="20" w:space="0"/>
        </w:pBdr>
        <w:shd w:fill="0A7E8C" w:val="clear"/>
        <w:spacing w:after="0" w:before="320"/>
      </w:pPr>
      <w:r>
        <w:rPr>
          <w:rFonts w:ascii="Calibri" w:cs="Calibri" w:eastAsia="Calibri" w:hAnsi="Calibri"/>
          <w:b/>
          <w:bCs/>
          <w:color w:val="FFFFFF"/>
          <w:sz w:val="28"/>
          <w:szCs w:val="28"/>
        </w:rPr>
        <w:t xml:space="preserve">  6.  ANALYSIS SUMMARY</w:t>
      </w:r>
    </w:p>
    <w:p>
      <w:pPr>
        <w:spacing w:after="0" w:before="240"/>
      </w:pPr>
      <w:r>
        <w:t xml:space="preserve"/>
      </w:r>
    </w:p>
    <w:p>
      <w:pPr>
        <w:spacing w:after="60" w:before="60"/>
        <w:jc w:val="both"/>
      </w:pPr>
      <w:r>
        <w:rPr>
          <w:rFonts w:ascii="Calibri" w:cs="Calibri" w:eastAsia="Calibri" w:hAnsi="Calibri"/>
          <w:color w:val="333333"/>
          <w:sz w:val="21"/>
          <w:szCs w:val="21"/>
        </w:rPr>
        <w:t xml:space="preserve">The table below provides a consolidated overview of all three email samples, comparing key phishing indicators and final classification results side by side.</w:t>
      </w:r>
    </w:p>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60"/>
        <w:gridCol w:w="1300"/>
        <w:gridCol w:w="900"/>
        <w:gridCol w:w="1400"/>
      </w:tblGrid>
      <w:tr>
        <w:trPr>
          <w:tblHeader/>
        </w:trPr>
        <w:tc>
          <w:tcPr>
            <w:tcW w:type="dxa" w:w="200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Sample</w:t>
            </w:r>
          </w:p>
        </w:tc>
        <w:tc>
          <w:tcPr>
            <w:tcW w:type="dxa" w:w="220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Sender Domain</w:t>
            </w:r>
          </w:p>
        </w:tc>
        <w:tc>
          <w:tcPr>
            <w:tcW w:type="dxa" w:w="156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Suspicious Link</w:t>
            </w:r>
          </w:p>
        </w:tc>
        <w:tc>
          <w:tcPr>
            <w:tcW w:type="dxa" w:w="130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Urgency</w:t>
            </w:r>
          </w:p>
        </w:tc>
        <w:tc>
          <w:tcPr>
            <w:tcW w:type="dxa" w:w="90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Score</w:t>
            </w:r>
          </w:p>
        </w:tc>
        <w:tc>
          <w:tcPr>
            <w:tcW w:type="dxa" w:w="140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Result</w:t>
            </w:r>
          </w:p>
        </w:tc>
      </w:tr>
      <w:tr>
        <w:tc>
          <w:tcPr>
            <w:tcW w:type="dxa" w:w="20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Bank of America Alert</w:t>
            </w:r>
          </w:p>
        </w:tc>
        <w:tc>
          <w:tcPr>
            <w:tcW w:type="dxa" w:w="22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bankofamerica-alerts.net</w:t>
            </w:r>
          </w:p>
        </w:tc>
        <w:tc>
          <w:tcPr>
            <w:tcW w:type="dxa" w:w="156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Yes (.xyz)</w:t>
            </w:r>
          </w:p>
        </w:tc>
        <w:tc>
          <w:tcPr>
            <w:tcW w:type="dxa" w:w="13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Yes 24hrs</w:t>
            </w:r>
          </w:p>
        </w:tc>
        <w:tc>
          <w:tcPr>
            <w:tcW w:type="dxa" w:w="9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13</w:t>
            </w:r>
          </w:p>
        </w:tc>
        <w:tc>
          <w:tcPr>
            <w:tcW w:type="dxa" w:w="14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PHISHING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Prize Winner Email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prize-winners-global.com</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None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Yes 48hrs</w:t>
            </w:r>
          </w:p>
        </w:tc>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10</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SUSPICIOUS</w:t>
            </w:r>
          </w:p>
        </w:tc>
      </w:tr>
      <w:tr>
        <w:tc>
          <w:tcPr>
            <w:tcW w:type="dxa" w:w="20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Spotify Newsletter</w:t>
            </w:r>
          </w:p>
        </w:tc>
        <w:tc>
          <w:tcPr>
            <w:tcW w:type="dxa" w:w="22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spotify.com (Official)</w:t>
            </w:r>
          </w:p>
        </w:tc>
        <w:tc>
          <w:tcPr>
            <w:tcW w:type="dxa" w:w="156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None</w:t>
            </w:r>
          </w:p>
        </w:tc>
        <w:tc>
          <w:tcPr>
            <w:tcW w:type="dxa" w:w="13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None</w:t>
            </w:r>
          </w:p>
        </w:tc>
        <w:tc>
          <w:tcPr>
            <w:tcW w:type="dxa" w:w="9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0</w:t>
            </w:r>
          </w:p>
        </w:tc>
        <w:tc>
          <w:tcPr>
            <w:tcW w:type="dxa" w:w="14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SAFE</w:t>
            </w:r>
          </w:p>
        </w:tc>
      </w:tr>
    </w:tbl>
    <w:p>
      <w:pPr>
        <w:pBdr>
          <w:left w:val="single" w:color="F4A61C" w:sz="20" w:space="0"/>
        </w:pBdr>
        <w:shd w:fill="0A7E8C" w:val="clear"/>
        <w:spacing w:after="0" w:before="320"/>
      </w:pPr>
      <w:r>
        <w:rPr>
          <w:rFonts w:ascii="Calibri" w:cs="Calibri" w:eastAsia="Calibri" w:hAnsi="Calibri"/>
          <w:b/>
          <w:bCs/>
          <w:color w:val="FFFFFF"/>
          <w:sz w:val="28"/>
          <w:szCs w:val="28"/>
        </w:rPr>
        <w:t xml:space="preserve">  7.  PREVENTION AND AWARENESS GUIDELINES</w:t>
      </w:r>
    </w:p>
    <w:p>
      <w:pPr>
        <w:spacing w:after="0" w:before="240"/>
      </w:pPr>
      <w:r>
        <w:t xml:space="preserve"/>
      </w:r>
    </w:p>
    <w:p>
      <w:pPr>
        <w:spacing w:after="60" w:before="60"/>
        <w:jc w:val="both"/>
      </w:pPr>
      <w:r>
        <w:rPr>
          <w:rFonts w:ascii="Calibri" w:cs="Calibri" w:eastAsia="Calibri" w:hAnsi="Calibri"/>
          <w:color w:val="333333"/>
          <w:sz w:val="21"/>
          <w:szCs w:val="21"/>
        </w:rPr>
        <w:t xml:space="preserve">The following guidelines should be shared with all employees and users to significantly reduce the risk of falling victim to phishing attacks. Awareness is the strongest defense.</w:t>
      </w:r>
    </w:p>
    <w:p>
      <w:pPr>
        <w:spacing w:after="0" w:before="360"/>
      </w:pPr>
      <w:r>
        <w:t xml:space="preserve"/>
      </w:r>
    </w:p>
    <w:p>
      <w:pPr>
        <w:pBdr>
          <w:bottom w:val="single" w:color="F4A61C" w:sz="6" w:space="2"/>
        </w:pBdr>
        <w:spacing w:after="60" w:before="220"/>
      </w:pPr>
      <w:r>
        <w:rPr>
          <w:rFonts w:ascii="Calibri" w:cs="Calibri" w:eastAsia="Calibri" w:hAnsi="Calibri"/>
          <w:b/>
          <w:bCs/>
          <w:color w:val="0A7E8C"/>
          <w:sz w:val="24"/>
          <w:szCs w:val="24"/>
        </w:rPr>
        <w:t xml:space="preserve">7.1  Guidelines for Individual Users</w:t>
      </w:r>
    </w:p>
    <w:p>
      <w:pPr>
        <w:pStyle w:val="ListParagraph"/>
        <w:numPr>
          <w:ilvl w:val="0"/>
          <w:numId w:val="2"/>
        </w:numPr>
        <w:spacing w:after="40" w:before="40"/>
      </w:pPr>
      <w:r>
        <w:rPr>
          <w:rFonts w:ascii="Calibri" w:cs="Calibri" w:eastAsia="Calibri" w:hAnsi="Calibri"/>
          <w:color w:val="333333"/>
          <w:sz w:val="21"/>
          <w:szCs w:val="21"/>
        </w:rPr>
        <w:t xml:space="preserve">Always verify the sender email domain carefully before trusting any email</w:t>
      </w:r>
    </w:p>
    <w:p>
      <w:pPr>
        <w:pStyle w:val="ListParagraph"/>
        <w:numPr>
          <w:ilvl w:val="0"/>
          <w:numId w:val="2"/>
        </w:numPr>
        <w:spacing w:after="40" w:before="40"/>
      </w:pPr>
      <w:r>
        <w:rPr>
          <w:rFonts w:ascii="Calibri" w:cs="Calibri" w:eastAsia="Calibri" w:hAnsi="Calibri"/>
          <w:color w:val="333333"/>
          <w:sz w:val="21"/>
          <w:szCs w:val="21"/>
        </w:rPr>
        <w:t xml:space="preserve">Hover over all links before clicking to inspect the actual destination URL</w:t>
      </w:r>
    </w:p>
    <w:p>
      <w:pPr>
        <w:pStyle w:val="ListParagraph"/>
        <w:numPr>
          <w:ilvl w:val="0"/>
          <w:numId w:val="2"/>
        </w:numPr>
        <w:spacing w:after="40" w:before="40"/>
      </w:pPr>
      <w:r>
        <w:rPr>
          <w:rFonts w:ascii="Calibri" w:cs="Calibri" w:eastAsia="Calibri" w:hAnsi="Calibri"/>
          <w:color w:val="333333"/>
          <w:sz w:val="21"/>
          <w:szCs w:val="21"/>
        </w:rPr>
        <w:t xml:space="preserve">Never enter your password, OTP, or card details based on any email request</w:t>
      </w:r>
    </w:p>
    <w:p>
      <w:pPr>
        <w:pStyle w:val="ListParagraph"/>
        <w:numPr>
          <w:ilvl w:val="0"/>
          <w:numId w:val="2"/>
        </w:numPr>
        <w:spacing w:after="40" w:before="40"/>
      </w:pPr>
      <w:r>
        <w:rPr>
          <w:rFonts w:ascii="Calibri" w:cs="Calibri" w:eastAsia="Calibri" w:hAnsi="Calibri"/>
          <w:color w:val="333333"/>
          <w:sz w:val="21"/>
          <w:szCs w:val="21"/>
        </w:rPr>
        <w:t xml:space="preserve">Be suspicious of all emails with extreme urgency, threats, or prize offers</w:t>
      </w:r>
    </w:p>
    <w:p>
      <w:pPr>
        <w:pStyle w:val="ListParagraph"/>
        <w:numPr>
          <w:ilvl w:val="0"/>
          <w:numId w:val="2"/>
        </w:numPr>
        <w:spacing w:after="40" w:before="40"/>
      </w:pPr>
      <w:r>
        <w:rPr>
          <w:rFonts w:ascii="Calibri" w:cs="Calibri" w:eastAsia="Calibri" w:hAnsi="Calibri"/>
          <w:color w:val="333333"/>
          <w:sz w:val="21"/>
          <w:szCs w:val="21"/>
        </w:rPr>
        <w:t xml:space="preserve">Check for your real name in greetings — generic greetings are always a red flag</w:t>
      </w:r>
    </w:p>
    <w:p>
      <w:pPr>
        <w:pStyle w:val="ListParagraph"/>
        <w:numPr>
          <w:ilvl w:val="0"/>
          <w:numId w:val="2"/>
        </w:numPr>
        <w:spacing w:after="40" w:before="40"/>
      </w:pPr>
      <w:r>
        <w:rPr>
          <w:rFonts w:ascii="Calibri" w:cs="Calibri" w:eastAsia="Calibri" w:hAnsi="Calibri"/>
          <w:color w:val="333333"/>
          <w:sz w:val="21"/>
          <w:szCs w:val="21"/>
        </w:rPr>
        <w:t xml:space="preserve">Look for an unsubscribe link and privacy policy in every marketing email</w:t>
      </w:r>
    </w:p>
    <w:p>
      <w:pPr>
        <w:pStyle w:val="ListParagraph"/>
        <w:numPr>
          <w:ilvl w:val="0"/>
          <w:numId w:val="2"/>
        </w:numPr>
        <w:spacing w:after="40" w:before="40"/>
      </w:pPr>
      <w:r>
        <w:rPr>
          <w:rFonts w:ascii="Calibri" w:cs="Calibri" w:eastAsia="Calibri" w:hAnsi="Calibri"/>
          <w:color w:val="333333"/>
          <w:sz w:val="21"/>
          <w:szCs w:val="21"/>
        </w:rPr>
        <w:t xml:space="preserve">Go directly to the company website instead of clicking links in emails</w:t>
      </w:r>
    </w:p>
    <w:p>
      <w:pPr>
        <w:pStyle w:val="ListParagraph"/>
        <w:numPr>
          <w:ilvl w:val="0"/>
          <w:numId w:val="2"/>
        </w:numPr>
        <w:spacing w:after="40" w:before="40"/>
      </w:pPr>
      <w:r>
        <w:rPr>
          <w:rFonts w:ascii="Calibri" w:cs="Calibri" w:eastAsia="Calibri" w:hAnsi="Calibri"/>
          <w:color w:val="333333"/>
          <w:sz w:val="21"/>
          <w:szCs w:val="21"/>
        </w:rPr>
        <w:t xml:space="preserve">Report all suspicious emails to your IT department or email provider immediately</w:t>
      </w:r>
    </w:p>
    <w:p>
      <w:pPr>
        <w:pStyle w:val="ListParagraph"/>
        <w:numPr>
          <w:ilvl w:val="0"/>
          <w:numId w:val="2"/>
        </w:numPr>
        <w:spacing w:after="40" w:before="40"/>
      </w:pPr>
      <w:r>
        <w:rPr>
          <w:rFonts w:ascii="Calibri" w:cs="Calibri" w:eastAsia="Calibri" w:hAnsi="Calibri"/>
          <w:color w:val="333333"/>
          <w:sz w:val="21"/>
          <w:szCs w:val="21"/>
        </w:rPr>
        <w:t xml:space="preserve">Never download email attachments from unknown or unverified senders</w:t>
      </w:r>
    </w:p>
    <w:p>
      <w:pPr>
        <w:spacing w:after="0" w:before="360"/>
      </w:pPr>
      <w:r>
        <w:t xml:space="preserve"/>
      </w:r>
    </w:p>
    <w:p>
      <w:pPr>
        <w:pBdr>
          <w:bottom w:val="single" w:color="F4A61C" w:sz="6" w:space="2"/>
        </w:pBdr>
        <w:spacing w:after="60" w:before="220"/>
      </w:pPr>
      <w:r>
        <w:rPr>
          <w:rFonts w:ascii="Calibri" w:cs="Calibri" w:eastAsia="Calibri" w:hAnsi="Calibri"/>
          <w:b/>
          <w:bCs/>
          <w:color w:val="0A7E8C"/>
          <w:sz w:val="24"/>
          <w:szCs w:val="24"/>
        </w:rPr>
        <w:t xml:space="preserve">7.2  Guidelines for Organizations</w:t>
      </w:r>
    </w:p>
    <w:p>
      <w:pPr>
        <w:pStyle w:val="ListParagraph"/>
        <w:numPr>
          <w:ilvl w:val="0"/>
          <w:numId w:val="2"/>
        </w:numPr>
        <w:spacing w:after="40" w:before="40"/>
      </w:pPr>
      <w:r>
        <w:rPr>
          <w:rFonts w:ascii="Calibri" w:cs="Calibri" w:eastAsia="Calibri" w:hAnsi="Calibri"/>
          <w:color w:val="333333"/>
          <w:sz w:val="21"/>
          <w:szCs w:val="21"/>
        </w:rPr>
        <w:t xml:space="preserve">Implement SPF, DKIM, and DMARC email authentication protocols on all domains</w:t>
      </w:r>
    </w:p>
    <w:p>
      <w:pPr>
        <w:pStyle w:val="ListParagraph"/>
        <w:numPr>
          <w:ilvl w:val="0"/>
          <w:numId w:val="2"/>
        </w:numPr>
        <w:spacing w:after="40" w:before="40"/>
      </w:pPr>
      <w:r>
        <w:rPr>
          <w:rFonts w:ascii="Calibri" w:cs="Calibri" w:eastAsia="Calibri" w:hAnsi="Calibri"/>
          <w:color w:val="333333"/>
          <w:sz w:val="21"/>
          <w:szCs w:val="21"/>
        </w:rPr>
        <w:t xml:space="preserve">Enable multi-factor authentication (MFA) for all employee accounts company-wide</w:t>
      </w:r>
    </w:p>
    <w:p>
      <w:pPr>
        <w:pStyle w:val="ListParagraph"/>
        <w:numPr>
          <w:ilvl w:val="0"/>
          <w:numId w:val="2"/>
        </w:numPr>
        <w:spacing w:after="40" w:before="40"/>
      </w:pPr>
      <w:r>
        <w:rPr>
          <w:rFonts w:ascii="Calibri" w:cs="Calibri" w:eastAsia="Calibri" w:hAnsi="Calibri"/>
          <w:color w:val="333333"/>
          <w:sz w:val="21"/>
          <w:szCs w:val="21"/>
        </w:rPr>
        <w:t xml:space="preserve">Conduct regular phishing simulation training and awareness campaigns for all staff</w:t>
      </w:r>
    </w:p>
    <w:p>
      <w:pPr>
        <w:pStyle w:val="ListParagraph"/>
        <w:numPr>
          <w:ilvl w:val="0"/>
          <w:numId w:val="2"/>
        </w:numPr>
        <w:spacing w:after="40" w:before="40"/>
      </w:pPr>
      <w:r>
        <w:rPr>
          <w:rFonts w:ascii="Calibri" w:cs="Calibri" w:eastAsia="Calibri" w:hAnsi="Calibri"/>
          <w:color w:val="333333"/>
          <w:sz w:val="21"/>
          <w:szCs w:val="21"/>
        </w:rPr>
        <w:t xml:space="preserve">Deploy advanced email filtering solutions to automatically detect and flag threats</w:t>
      </w:r>
    </w:p>
    <w:p>
      <w:pPr>
        <w:pStyle w:val="ListParagraph"/>
        <w:numPr>
          <w:ilvl w:val="0"/>
          <w:numId w:val="2"/>
        </w:numPr>
        <w:spacing w:after="40" w:before="40"/>
      </w:pPr>
      <w:r>
        <w:rPr>
          <w:rFonts w:ascii="Calibri" w:cs="Calibri" w:eastAsia="Calibri" w:hAnsi="Calibri"/>
          <w:color w:val="333333"/>
          <w:sz w:val="21"/>
          <w:szCs w:val="21"/>
        </w:rPr>
        <w:t xml:space="preserve">Establish a clear and easy incident reporting process for suspected phishing</w:t>
      </w:r>
    </w:p>
    <w:p>
      <w:pPr>
        <w:pStyle w:val="ListParagraph"/>
        <w:numPr>
          <w:ilvl w:val="0"/>
          <w:numId w:val="2"/>
        </w:numPr>
        <w:spacing w:after="40" w:before="40"/>
      </w:pPr>
      <w:r>
        <w:rPr>
          <w:rFonts w:ascii="Calibri" w:cs="Calibri" w:eastAsia="Calibri" w:hAnsi="Calibri"/>
          <w:color w:val="333333"/>
          <w:sz w:val="21"/>
          <w:szCs w:val="21"/>
        </w:rPr>
        <w:t xml:space="preserve">Regularly update and patch all email clients and endpoint security software</w:t>
      </w:r>
    </w:p>
    <w:p>
      <w:pPr>
        <w:pStyle w:val="ListParagraph"/>
        <w:numPr>
          <w:ilvl w:val="0"/>
          <w:numId w:val="2"/>
        </w:numPr>
        <w:spacing w:after="40" w:before="40"/>
      </w:pPr>
      <w:r>
        <w:rPr>
          <w:rFonts w:ascii="Calibri" w:cs="Calibri" w:eastAsia="Calibri" w:hAnsi="Calibri"/>
          <w:color w:val="333333"/>
          <w:sz w:val="21"/>
          <w:szCs w:val="21"/>
        </w:rPr>
        <w:t xml:space="preserve">Whitelist known legitimate sender domains across the organization email gateway</w:t>
      </w:r>
    </w:p>
    <w:p>
      <w:pPr>
        <w:pStyle w:val="ListParagraph"/>
        <w:numPr>
          <w:ilvl w:val="0"/>
          <w:numId w:val="2"/>
        </w:numPr>
        <w:spacing w:after="40" w:before="40"/>
      </w:pPr>
      <w:r>
        <w:rPr>
          <w:rFonts w:ascii="Calibri" w:cs="Calibri" w:eastAsia="Calibri" w:hAnsi="Calibri"/>
          <w:color w:val="333333"/>
          <w:sz w:val="21"/>
          <w:szCs w:val="21"/>
        </w:rPr>
        <w:t xml:space="preserve">Maintain an up-to-date incident response plan specifically for phishing attacks</w:t>
      </w:r>
    </w:p>
    <w:p>
      <w:pPr>
        <w:spacing w:after="0" w:before="360"/>
      </w:pPr>
      <w:r>
        <w:t xml:space="preserve"/>
      </w:r>
    </w:p>
    <w:p>
      <w:pPr>
        <w:pBdr>
          <w:bottom w:val="single" w:color="F4A61C" w:sz="6" w:space="2"/>
        </w:pBdr>
        <w:spacing w:after="60" w:before="220"/>
      </w:pPr>
      <w:r>
        <w:rPr>
          <w:rFonts w:ascii="Calibri" w:cs="Calibri" w:eastAsia="Calibri" w:hAnsi="Calibri"/>
          <w:b/>
          <w:bCs/>
          <w:color w:val="0A7E8C"/>
          <w:sz w:val="24"/>
          <w:szCs w:val="24"/>
        </w:rPr>
        <w:t xml:space="preserve">7.3  Quick Response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Situation</w:t>
            </w:r>
          </w:p>
        </w:tc>
        <w:tc>
          <w:tcPr>
            <w:tcW w:type="dxa" w:w="606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Immediate Action Required</w:t>
            </w:r>
          </w:p>
        </w:tc>
      </w:tr>
      <w:tr>
        <w:tc>
          <w:tcPr>
            <w:tcW w:type="dxa" w:w="33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Received a suspicious email</w:t>
            </w:r>
          </w:p>
        </w:tc>
        <w:tc>
          <w:tcPr>
            <w:tcW w:type="dxa" w:w="606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Do NOT click links. Do NOT open attachments. Report to IT.</w:t>
            </w:r>
          </w:p>
        </w:tc>
      </w:tr>
      <w:tr>
        <w:tc>
          <w:tcPr>
            <w:tcW w:type="dxa" w:w="3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Accidentally clicked a link</w:t>
            </w:r>
          </w:p>
        </w:tc>
        <w:tc>
          <w:tcPr>
            <w:tcW w:type="dxa" w:w="6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Disconnect from network immediately. Contact IT support now.</w:t>
            </w:r>
          </w:p>
        </w:tc>
      </w:tr>
      <w:tr>
        <w:tc>
          <w:tcPr>
            <w:tcW w:type="dxa" w:w="33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Entered your password on a fake site</w:t>
            </w:r>
          </w:p>
        </w:tc>
        <w:tc>
          <w:tcPr>
            <w:tcW w:type="dxa" w:w="606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Change password now. Enable MFA. Notify IT security team.</w:t>
            </w:r>
          </w:p>
        </w:tc>
      </w:tr>
      <w:tr>
        <w:tc>
          <w:tcPr>
            <w:tcW w:type="dxa" w:w="3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Shared personal or financial info</w:t>
            </w:r>
          </w:p>
        </w:tc>
        <w:tc>
          <w:tcPr>
            <w:tcW w:type="dxa" w:w="6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Contact your bank and relevant company. File an official report.</w:t>
            </w:r>
          </w:p>
        </w:tc>
      </w:tr>
      <w:tr>
        <w:tc>
          <w:tcPr>
            <w:tcW w:type="dxa" w:w="33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Want to report phishing email</w:t>
            </w:r>
          </w:p>
        </w:tc>
        <w:tc>
          <w:tcPr>
            <w:tcW w:type="dxa" w:w="606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Forward to IT security or click the Report Phishing button.</w:t>
            </w:r>
          </w:p>
        </w:tc>
      </w:tr>
    </w:tbl>
    <w:p>
      <w:pPr>
        <w:pBdr>
          <w:left w:val="single" w:color="F4A61C" w:sz="20" w:space="0"/>
        </w:pBdr>
        <w:shd w:fill="0A7E8C" w:val="clear"/>
        <w:spacing w:after="0" w:before="320"/>
      </w:pPr>
      <w:r>
        <w:rPr>
          <w:rFonts w:ascii="Calibri" w:cs="Calibri" w:eastAsia="Calibri" w:hAnsi="Calibri"/>
          <w:b/>
          <w:bCs/>
          <w:color w:val="FFFFFF"/>
          <w:sz w:val="28"/>
          <w:szCs w:val="28"/>
        </w:rPr>
        <w:t xml:space="preserve">  8.  CONCLUSION</w:t>
      </w:r>
    </w:p>
    <w:p>
      <w:pPr>
        <w:spacing w:after="0" w:before="240"/>
      </w:pPr>
      <w:r>
        <w:t xml:space="preserve"/>
      </w:r>
    </w:p>
    <w:p>
      <w:pPr>
        <w:spacing w:after="60" w:before="60"/>
        <w:jc w:val="both"/>
      </w:pPr>
      <w:r>
        <w:rPr>
          <w:rFonts w:ascii="Calibri" w:cs="Calibri" w:eastAsia="Calibri" w:hAnsi="Calibri"/>
          <w:color w:val="333333"/>
          <w:sz w:val="21"/>
          <w:szCs w:val="21"/>
        </w:rPr>
        <w:t xml:space="preserve">Phishing remains one of the most dangerous and effective cyber threats in the modern digital landscape. Through this internship project, a systematic and repeatable approach to detecting, analyzing, and classifying phishing emails was developed and thoroughly demonstrated across three real-world email samples.</w:t>
      </w:r>
    </w:p>
    <w:p>
      <w:pPr>
        <w:spacing w:after="0" w:before="240"/>
      </w:pPr>
      <w:r>
        <w:t xml:space="preserve"/>
      </w:r>
    </w:p>
    <w:p>
      <w:pPr>
        <w:spacing w:after="60" w:before="60"/>
        <w:jc w:val="both"/>
      </w:pPr>
      <w:r>
        <w:rPr>
          <w:rFonts w:ascii="Calibri" w:cs="Calibri" w:eastAsia="Calibri" w:hAnsi="Calibri"/>
          <w:color w:val="333333"/>
          <w:sz w:val="21"/>
          <w:szCs w:val="21"/>
        </w:rPr>
        <w:t xml:space="preserve">The analysis confirmed that phishing emails consistently share identifiable characteristics: spoofed sender domains, malicious links, urgency-based psychological manipulation, generic greetings, poor grammar, and missing trust signals. By applying the risk scoring methodology developed here, any user can evaluate an email's threat level with confidence and consistency.</w:t>
      </w:r>
    </w:p>
    <w:p>
      <w:pPr>
        <w:spacing w:after="0" w:before="240"/>
      </w:pPr>
      <w:r>
        <w:t xml:space="preserve"/>
      </w:r>
    </w:p>
    <w:p>
      <w:pPr>
        <w:spacing w:after="60" w:before="60"/>
        <w:jc w:val="both"/>
      </w:pPr>
      <w:r>
        <w:rPr>
          <w:rFonts w:ascii="Calibri" w:cs="Calibri" w:eastAsia="Calibri" w:hAnsi="Calibri"/>
          <w:color w:val="333333"/>
          <w:sz w:val="21"/>
          <w:szCs w:val="21"/>
        </w:rPr>
        <w:t xml:space="preserve">The most important defense against phishing is user awareness and ongoing education. When users know what to look for, they become the strongest security layer in any organization. This report serves as both a technical reference guide and an educational resource for building that critical security awareness.</w:t>
      </w:r>
    </w:p>
    <w:p>
      <w:pPr>
        <w:spacing w:after="0" w:before="480"/>
      </w:pPr>
      <w:r>
        <w:t xml:space="preserve"/>
      </w:r>
    </w:p>
    <w:p>
      <w:pPr>
        <w:shd w:fill="F4A61C" w:val="clear"/>
        <w:spacing w:after="80" w:before="120"/>
      </w:pPr>
      <w:r>
        <w:rPr>
          <w:rFonts w:ascii="Calibri" w:cs="Calibri" w:eastAsia="Calibri" w:hAnsi="Calibri"/>
          <w:b/>
          <w:bCs/>
          <w:color w:val="0A3D42"/>
          <w:sz w:val="24"/>
          <w:szCs w:val="24"/>
        </w:rPr>
        <w:t xml:space="preserve">  KEY TAKEAWAYS</w:t>
      </w:r>
    </w:p>
    <w:p>
      <w:pPr>
        <w:pStyle w:val="ListParagraph"/>
        <w:numPr>
          <w:ilvl w:val="0"/>
          <w:numId w:val="2"/>
        </w:numPr>
        <w:spacing w:after="40" w:before="40"/>
      </w:pPr>
      <w:r>
        <w:rPr>
          <w:rFonts w:ascii="Calibri" w:cs="Calibri" w:eastAsia="Calibri" w:hAnsi="Calibri"/>
          <w:color w:val="333333"/>
          <w:sz w:val="21"/>
          <w:szCs w:val="21"/>
        </w:rPr>
        <w:t xml:space="preserve">Phishing emails are always identifiable by checking domains, links, urgency, and grammar</w:t>
      </w:r>
    </w:p>
    <w:p>
      <w:pPr>
        <w:pStyle w:val="ListParagraph"/>
        <w:numPr>
          <w:ilvl w:val="0"/>
          <w:numId w:val="2"/>
        </w:numPr>
        <w:spacing w:after="40" w:before="40"/>
      </w:pPr>
      <w:r>
        <w:rPr>
          <w:rFonts w:ascii="Calibri" w:cs="Calibri" w:eastAsia="Calibri" w:hAnsi="Calibri"/>
          <w:color w:val="333333"/>
          <w:sz w:val="21"/>
          <w:szCs w:val="21"/>
        </w:rPr>
        <w:t xml:space="preserve">A structured scoring system enables objective and consistent email risk classification</w:t>
      </w:r>
    </w:p>
    <w:p>
      <w:pPr>
        <w:pStyle w:val="ListParagraph"/>
        <w:numPr>
          <w:ilvl w:val="0"/>
          <w:numId w:val="2"/>
        </w:numPr>
        <w:spacing w:after="40" w:before="40"/>
      </w:pPr>
      <w:r>
        <w:rPr>
          <w:rFonts w:ascii="Calibri" w:cs="Calibri" w:eastAsia="Calibri" w:hAnsi="Calibri"/>
          <w:color w:val="333333"/>
          <w:sz w:val="21"/>
          <w:szCs w:val="21"/>
        </w:rPr>
        <w:t xml:space="preserve">User education and awareness is the single most effective defense against phishing</w:t>
      </w:r>
    </w:p>
    <w:p>
      <w:pPr>
        <w:pStyle w:val="ListParagraph"/>
        <w:numPr>
          <w:ilvl w:val="0"/>
          <w:numId w:val="2"/>
        </w:numPr>
        <w:spacing w:after="40" w:before="40"/>
      </w:pPr>
      <w:r>
        <w:rPr>
          <w:rFonts w:ascii="Calibri" w:cs="Calibri" w:eastAsia="Calibri" w:hAnsi="Calibri"/>
          <w:color w:val="333333"/>
          <w:sz w:val="21"/>
          <w:szCs w:val="21"/>
        </w:rPr>
        <w:t xml:space="preserve">Organizations must combine technical controls with regular security awareness training</w:t>
      </w:r>
    </w:p>
    <w:p>
      <w:pPr>
        <w:pBdr>
          <w:left w:val="single" w:color="F4A61C" w:sz="20" w:space="0"/>
        </w:pBdr>
        <w:shd w:fill="0A7E8C" w:val="clear"/>
        <w:spacing w:after="0" w:before="320"/>
      </w:pPr>
      <w:r>
        <w:rPr>
          <w:rFonts w:ascii="Calibri" w:cs="Calibri" w:eastAsia="Calibri" w:hAnsi="Calibri"/>
          <w:b/>
          <w:bCs/>
          <w:color w:val="FFFFFF"/>
          <w:sz w:val="28"/>
          <w:szCs w:val="28"/>
        </w:rPr>
        <w:t xml:space="preserve">  9.  REFERENCES AND TOOLS USED</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Resource</w:t>
            </w:r>
          </w:p>
        </w:tc>
        <w:tc>
          <w:tcPr>
            <w:tcW w:type="dxa" w:w="343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Purpose</w:t>
            </w:r>
          </w:p>
        </w:tc>
        <w:tc>
          <w:tcPr>
            <w:tcW w:type="dxa" w:w="3430"/>
            <w:tcBorders>
              <w:top w:val="single" w:color="DDDDDD" w:sz="1"/>
              <w:left w:val="single" w:color="DDDDDD" w:sz="1"/>
              <w:bottom w:val="single" w:color="DDDDDD" w:sz="1"/>
              <w:right w:val="single" w:color="DDDDDD" w:sz="1"/>
            </w:tcBorders>
            <w:shd w:fill="0A7E8C" w:val="clear"/>
            <w:tcMar>
              <w:top w:type="dxa" w:w="100"/>
              <w:left w:type="dxa" w:w="140"/>
              <w:bottom w:type="dxa" w:w="100"/>
              <w:right w:type="dxa" w:w="140"/>
            </w:tcMar>
          </w:tcPr>
          <w:p>
            <w:r>
              <w:rPr>
                <w:rFonts w:ascii="Calibri" w:cs="Calibri" w:eastAsia="Calibri" w:hAnsi="Calibri"/>
                <w:b/>
                <w:bCs/>
                <w:color w:val="FFFFFF"/>
                <w:sz w:val="19"/>
                <w:szCs w:val="19"/>
              </w:rPr>
              <w:t xml:space="preserve">URL / Reference</w:t>
            </w:r>
          </w:p>
        </w:tc>
      </w:tr>
      <w:tr>
        <w:tc>
          <w:tcPr>
            <w:tcW w:type="dxa" w:w="25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PhishTank</w:t>
            </w:r>
          </w:p>
        </w:tc>
        <w:tc>
          <w:tcPr>
            <w:tcW w:type="dxa" w:w="343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Public phishing URL database</w:t>
            </w:r>
          </w:p>
        </w:tc>
        <w:tc>
          <w:tcPr>
            <w:tcW w:type="dxa" w:w="343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phishtank.org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OpenPhish</w:t>
            </w:r>
          </w:p>
        </w:tc>
        <w:tc>
          <w:tcPr>
            <w:tcW w:type="dxa" w:w="343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Live phishing intelligence feed</w:t>
            </w:r>
          </w:p>
        </w:tc>
        <w:tc>
          <w:tcPr>
            <w:tcW w:type="dxa" w:w="343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openphish.com</w:t>
            </w:r>
          </w:p>
        </w:tc>
      </w:tr>
      <w:tr>
        <w:tc>
          <w:tcPr>
            <w:tcW w:type="dxa" w:w="25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Google Safe Browsing</w:t>
            </w:r>
          </w:p>
        </w:tc>
        <w:tc>
          <w:tcPr>
            <w:tcW w:type="dxa" w:w="343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URL and link safety checking</w:t>
            </w:r>
          </w:p>
        </w:tc>
        <w:tc>
          <w:tcPr>
            <w:tcW w:type="dxa" w:w="343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safebrowsing.google.com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APWG</w:t>
            </w:r>
          </w:p>
        </w:tc>
        <w:tc>
          <w:tcPr>
            <w:tcW w:type="dxa" w:w="343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Anti-Phishing Working Group reports</w:t>
            </w:r>
          </w:p>
        </w:tc>
        <w:tc>
          <w:tcPr>
            <w:tcW w:type="dxa" w:w="343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apwg.org</w:t>
            </w:r>
          </w:p>
        </w:tc>
      </w:tr>
      <w:tr>
        <w:tc>
          <w:tcPr>
            <w:tcW w:type="dxa" w:w="250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NIST Cybersecurity Framework</w:t>
            </w:r>
          </w:p>
        </w:tc>
        <w:tc>
          <w:tcPr>
            <w:tcW w:type="dxa" w:w="343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Security best practices guide</w:t>
            </w:r>
          </w:p>
        </w:tc>
        <w:tc>
          <w:tcPr>
            <w:tcW w:type="dxa" w:w="3430"/>
            <w:tcBorders>
              <w:top w:val="single" w:color="DDDDDD" w:sz="1"/>
              <w:left w:val="single" w:color="DDDDDD" w:sz="1"/>
              <w:bottom w:val="single" w:color="DDDDDD" w:sz="1"/>
              <w:right w:val="single" w:color="DDDDDD" w:sz="1"/>
            </w:tcBorders>
            <w:shd w:fill="E8F7F8" w:val="clear"/>
            <w:tcMar>
              <w:top w:type="dxa" w:w="100"/>
              <w:left w:type="dxa" w:w="140"/>
              <w:bottom w:type="dxa" w:w="100"/>
              <w:right w:type="dxa" w:w="140"/>
            </w:tcMar>
          </w:tcPr>
          <w:p>
            <w:r>
              <w:rPr>
                <w:rFonts w:ascii="Calibri" w:cs="Calibri" w:eastAsia="Calibri" w:hAnsi="Calibri"/>
                <w:color w:val="222222"/>
                <w:sz w:val="19"/>
                <w:szCs w:val="19"/>
              </w:rPr>
              <w:t xml:space="preserve">nist.gov/cyberframework</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MXToolbox Email Analyzer</w:t>
            </w:r>
          </w:p>
        </w:tc>
        <w:tc>
          <w:tcPr>
            <w:tcW w:type="dxa" w:w="343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Email header analysis tool</w:t>
            </w:r>
          </w:p>
        </w:tc>
        <w:tc>
          <w:tcPr>
            <w:tcW w:type="dxa" w:w="343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alibri" w:cs="Calibri" w:eastAsia="Calibri" w:hAnsi="Calibri"/>
                <w:color w:val="222222"/>
                <w:sz w:val="19"/>
                <w:szCs w:val="19"/>
              </w:rPr>
              <w:t xml:space="preserve">mxtoolbox.com/emailheader.aspx</w:t>
            </w:r>
          </w:p>
        </w:tc>
      </w:tr>
    </w:tbl>
    <w:p>
      <w:pPr>
        <w:spacing w:after="0" w:before="1200"/>
      </w:pPr>
      <w:r>
        <w:t xml:space="preserve"/>
      </w:r>
    </w:p>
    <w:p>
      <w:pPr>
        <w:pBdr>
          <w:bottom w:val="single" w:color="F4A61C" w:sz="10" w:space="1"/>
        </w:pBdr>
        <w:spacing w:after="0" w:before="0"/>
      </w:pPr>
      <w:r>
        <w:rPr>
          <w:sz w:val="2"/>
          <w:szCs w:val="2"/>
        </w:rPr>
        <w:t xml:space="preserve"/>
      </w:r>
    </w:p>
    <w:p>
      <w:pPr>
        <w:shd w:fill="0A3D42" w:val="clear"/>
        <w:spacing w:after="0" w:before="0"/>
        <w:jc w:val="center"/>
      </w:pPr>
      <w:r>
        <w:rPr>
          <w:rFonts w:ascii="Calibri" w:cs="Calibri" w:eastAsia="Calibri" w:hAnsi="Calibri"/>
          <w:b/>
          <w:bCs/>
          <w:color w:val="F4A61C"/>
          <w:sz w:val="20"/>
          <w:szCs w:val="20"/>
        </w:rPr>
        <w:t xml:space="preserve">  END OF REPORT   ▶   KISHORE BABU R.M   ▶   FUTURE INTERNS   ▶   CONFIDENTIAL  </w:t>
      </w:r>
    </w:p>
    <w:p>
      <w:pPr>
        <w:shd w:fill="F4A61C" w:val="clear"/>
        <w:spacing w:after="0" w:before="0"/>
        <w:jc w:val="center"/>
      </w:pPr>
      <w:r>
        <w:rPr>
          <w:rFonts w:ascii="Calibri" w:cs="Calibri" w:eastAsia="Calibri" w:hAnsi="Calibri"/>
          <w:color w:val="0A3D42"/>
          <w:sz w:val="18"/>
          <w:szCs w:val="18"/>
        </w:rPr>
        <w:t xml:space="preserve">  Phishing Detection &amp; Awareness Report  ┃  Cybersecurity Internship 2026  </w:t>
      </w:r>
    </w:p>
    <w:sectPr>
      <w:headerReference w:type="default" r:id="rId7"/>
      <w:footerReference w:type="default" r:id="rId8"/>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7E8C" w:sz="8" w:space="2"/>
      </w:pBdr>
      <w:spacing w:after="0" w:before="60"/>
      <w:jc w:val="center"/>
    </w:pPr>
    <w:r>
      <w:rPr>
        <w:rFonts w:ascii="Calibri" w:cs="Calibri" w:eastAsia="Calibri" w:hAnsi="Calibri"/>
        <w:color w:val="777777"/>
        <w:sz w:val="18"/>
        <w:szCs w:val="18"/>
      </w:rPr>
      <w:t xml:space="preserve">Future Interns  ┃  Cybersecurity Internship  ┃  Confidential     Page </w:t>
    </w:r>
    <w:r>
      <w:rPr>
        <w:rFonts w:ascii="Calibri" w:cs="Calibri" w:eastAsia="Calibri" w:hAnsi="Calibri"/>
        <w:b/>
        <w:bCs/>
        <w:color w:val="0A7E8C"/>
        <w:sz w:val="18"/>
        <w:szCs w:val="18"/>
      </w:rPr>
      <w:fldChar w:fldCharType="begin"/>
      <w:instrText xml:space="preserve">PAGE</w:instrText>
      <w:fldChar w:fldCharType="separate"/>
      <w:fldChar w:fldCharType="end"/>
    </w:r>
    <w:r>
      <w:rPr>
        <w:rFonts w:ascii="Calibri" w:cs="Calibri" w:eastAsia="Calibri" w:hAnsi="Calibri"/>
        <w:color w:val="777777"/>
        <w:sz w:val="18"/>
        <w:szCs w:val="18"/>
      </w:rPr>
      <w:t xml:space="preserve"> / </w:t>
    </w:r>
    <w:r>
      <w:rPr>
        <w:rFonts w:ascii="Calibri" w:cs="Calibri" w:eastAsia="Calibri" w:hAnsi="Calibri"/>
        <w:b/>
        <w:bCs/>
        <w:color w:val="0A7E8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0A3D42" w:val="clear"/>
      <w:spacing w:after="60" w:before="60"/>
    </w:pPr>
    <w:r>
      <w:rPr>
        <w:rFonts w:ascii="Calibri" w:cs="Calibri" w:eastAsia="Calibri" w:hAnsi="Calibri"/>
        <w:b/>
        <w:bCs/>
        <w:color w:val="FFFFFF"/>
        <w:sz w:val="19"/>
        <w:szCs w:val="19"/>
      </w:rPr>
      <w:t xml:space="preserve">  PHISHING DETECTION &amp; AWARENESS REPORT</w:t>
    </w:r>
    <w:r>
      <w:rPr>
        <w:rFonts w:ascii="Calibri" w:cs="Calibri" w:eastAsia="Calibri" w:hAnsi="Calibri"/>
        <w:color w:val="F4A61C"/>
        <w:sz w:val="19"/>
        <w:szCs w:val="19"/>
      </w:rPr>
      <w:t xml:space="preserve">   ┃   KISHORE BABU R.M   ┃   FUTURE INTERNS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2026-04-26T13:02:22.509Z</dcterms:created>
  <dcterms:modified xsi:type="dcterms:W3CDTF">2026-04-26T13:02:22.510Z</dcterms:modified>
</cp:coreProperties>
</file>

<file path=docProps/custom.xml><?xml version="1.0" encoding="utf-8"?>
<Properties xmlns="http://schemas.openxmlformats.org/officeDocument/2006/custom-properties" xmlns:vt="http://schemas.openxmlformats.org/officeDocument/2006/docPropsVTypes"/>
</file>