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Test Metrics Report</w:t>
      </w:r>
    </w:p>
    <w:p>
      <w:r>
        <w:t>Project: CURA Healthcare Web Application</w:t>
      </w:r>
    </w:p>
    <w:p>
      <w:r>
        <w:t>Date: 2025-12-06</w:t>
      </w:r>
    </w:p>
    <w:p>
      <w:r>
        <w:t>Prepared by: QA Team (Manual Testing Lead)</w:t>
      </w:r>
    </w:p>
    <w:p>
      <w:pPr>
        <w:pStyle w:val="Heading1"/>
      </w:pPr>
      <w:r>
        <w:t>1. Introduction</w:t>
      </w:r>
    </w:p>
    <w:p>
      <w:r>
        <w:rPr>
          <w:b w:val="0"/>
          <w:sz w:val="22"/>
        </w:rPr>
        <w:t>This document provides detailed QA metrics captured during the execution of test cycles for the CURA Healthcare application. Metrics reflect test progress, quality indicators, defect patterns, and testing productivity.</w:t>
      </w:r>
    </w:p>
    <w:p>
      <w:pPr>
        <w:pStyle w:val="Heading1"/>
      </w:pPr>
      <w:r>
        <w:t>2. Test Coverage</w:t>
      </w:r>
    </w:p>
    <w:p>
      <w:r>
        <w:rPr>
          <w:b/>
          <w:sz w:val="22"/>
        </w:rPr>
        <w:t>Test Coverage Summary:</w:t>
      </w:r>
    </w:p>
    <w:p>
      <w:r>
        <w:rPr>
          <w:b w:val="0"/>
          <w:sz w:val="22"/>
        </w:rPr>
        <w:t>• Total Requirements Analyzed: 25</w:t>
      </w:r>
    </w:p>
    <w:p>
      <w:r>
        <w:rPr>
          <w:b w:val="0"/>
          <w:sz w:val="22"/>
        </w:rPr>
        <w:t>• Requirements Covered by Test Cases: 23</w:t>
      </w:r>
    </w:p>
    <w:p>
      <w:r>
        <w:rPr>
          <w:b w:val="0"/>
          <w:sz w:val="22"/>
        </w:rPr>
        <w:t>• Test Coverage % = (23 / 25) × 100 = 92%</w:t>
      </w:r>
    </w:p>
    <w:p>
      <w:pPr>
        <w:pStyle w:val="Heading1"/>
      </w:pPr>
      <w:r>
        <w:t>3. Test Case Execution Status</w:t>
      </w:r>
    </w:p>
    <w:p>
      <w:r>
        <w:rPr>
          <w:b/>
          <w:sz w:val="22"/>
        </w:rPr>
        <w:t>Execution Summary:</w:t>
      </w:r>
    </w:p>
    <w:p>
      <w:r>
        <w:rPr>
          <w:b w:val="0"/>
          <w:sz w:val="22"/>
        </w:rPr>
        <w:t>• Total Test Cases Designed: 50</w:t>
      </w:r>
    </w:p>
    <w:p>
      <w:r>
        <w:rPr>
          <w:b w:val="0"/>
          <w:sz w:val="22"/>
        </w:rPr>
        <w:t>• Test Cases Executed: 50</w:t>
      </w:r>
    </w:p>
    <w:p>
      <w:r>
        <w:rPr>
          <w:b w:val="0"/>
          <w:sz w:val="22"/>
        </w:rPr>
        <w:t>• Passed: 42</w:t>
      </w:r>
    </w:p>
    <w:p>
      <w:r>
        <w:rPr>
          <w:b w:val="0"/>
          <w:sz w:val="22"/>
        </w:rPr>
        <w:t>• Failed: 6</w:t>
      </w:r>
    </w:p>
    <w:p>
      <w:r>
        <w:rPr>
          <w:b w:val="0"/>
          <w:sz w:val="22"/>
        </w:rPr>
        <w:t>• Blocked / Not Executed: 2</w:t>
      </w:r>
    </w:p>
    <w:p>
      <w:r>
        <w:rPr>
          <w:b w:val="0"/>
          <w:sz w:val="22"/>
        </w:rPr>
        <w:t>Execution % = (50 / 50) × 100 = 100%</w:t>
      </w:r>
    </w:p>
    <w:p>
      <w:pPr>
        <w:pStyle w:val="Heading1"/>
      </w:pPr>
      <w:r>
        <w:t>4. Defect Metrics</w:t>
      </w:r>
    </w:p>
    <w:p>
      <w:r>
        <w:rPr>
          <w:b/>
          <w:sz w:val="22"/>
        </w:rPr>
        <w:t>4.1 Defect Density:</w:t>
      </w:r>
    </w:p>
    <w:p>
      <w:r>
        <w:rPr>
          <w:b w:val="0"/>
          <w:sz w:val="22"/>
        </w:rPr>
        <w:t>Formula: Number of Defects / Size of Module (Test Cases)</w:t>
      </w:r>
    </w:p>
    <w:p>
      <w:r>
        <w:rPr>
          <w:b w:val="0"/>
          <w:sz w:val="22"/>
        </w:rPr>
        <w:t>Total Defects Logged: 14</w:t>
      </w:r>
    </w:p>
    <w:p>
      <w:r>
        <w:rPr>
          <w:b w:val="0"/>
          <w:sz w:val="22"/>
        </w:rPr>
        <w:t>Defect Density = 14 / 50 = 0.28 defects per test case</w:t>
      </w:r>
    </w:p>
    <w:p>
      <w:r>
        <w:rPr>
          <w:b/>
          <w:sz w:val="22"/>
        </w:rPr>
        <w:t>4.2 Defect Leakage:</w:t>
      </w:r>
    </w:p>
    <w:p>
      <w:r>
        <w:rPr>
          <w:b w:val="0"/>
          <w:sz w:val="22"/>
        </w:rPr>
        <w:t>Formula: Defects found in UAT / (Defects found in QA + UAT)</w:t>
      </w:r>
    </w:p>
    <w:p>
      <w:r>
        <w:rPr>
          <w:b w:val="0"/>
          <w:sz w:val="22"/>
        </w:rPr>
        <w:t>• QA Defects: 14</w:t>
      </w:r>
    </w:p>
    <w:p>
      <w:r>
        <w:rPr>
          <w:b w:val="0"/>
          <w:sz w:val="22"/>
        </w:rPr>
        <w:t>• UAT Defects: 2</w:t>
      </w:r>
    </w:p>
    <w:p>
      <w:r>
        <w:rPr>
          <w:b w:val="0"/>
          <w:sz w:val="22"/>
        </w:rPr>
        <w:t>Defect Leakage % = (2 / (14 + 2)) × 100 = 12.5%</w:t>
      </w:r>
    </w:p>
    <w:p>
      <w:r>
        <w:rPr>
          <w:b/>
          <w:sz w:val="22"/>
        </w:rPr>
        <w:t>4.3 Defect Severity Distribution:</w:t>
      </w:r>
    </w:p>
    <w:p>
      <w:r>
        <w:rPr>
          <w:b w:val="0"/>
          <w:sz w:val="22"/>
        </w:rPr>
        <w:t>• Critical Defects: 2</w:t>
      </w:r>
    </w:p>
    <w:p>
      <w:r>
        <w:rPr>
          <w:b w:val="0"/>
          <w:sz w:val="22"/>
        </w:rPr>
        <w:t>• High Defects: 4</w:t>
      </w:r>
    </w:p>
    <w:p>
      <w:r>
        <w:rPr>
          <w:b w:val="0"/>
          <w:sz w:val="22"/>
        </w:rPr>
        <w:t>• Medium Defects: 6</w:t>
      </w:r>
    </w:p>
    <w:p>
      <w:r>
        <w:rPr>
          <w:b w:val="0"/>
          <w:sz w:val="22"/>
        </w:rPr>
        <w:t>• Low Defects: 2</w:t>
      </w:r>
    </w:p>
    <w:p>
      <w:pPr>
        <w:pStyle w:val="Heading1"/>
      </w:pPr>
      <w:r>
        <w:t>5. Requirement Coverage (RTM Summary)</w:t>
      </w:r>
    </w:p>
    <w:p>
      <w:r>
        <w:rPr>
          <w:b w:val="0"/>
          <w:sz w:val="22"/>
        </w:rPr>
        <w:t>• Functional Requirements Covered: 92%</w:t>
      </w:r>
    </w:p>
    <w:p>
      <w:r>
        <w:rPr>
          <w:b w:val="0"/>
          <w:sz w:val="22"/>
        </w:rPr>
        <w:t>• UI/UX Requirements Covered: 100%</w:t>
      </w:r>
    </w:p>
    <w:p>
      <w:r>
        <w:rPr>
          <w:b w:val="0"/>
          <w:sz w:val="22"/>
        </w:rPr>
        <w:t>• Accessibility Requirements Covered: 85%</w:t>
      </w:r>
    </w:p>
    <w:p>
      <w:r>
        <w:rPr>
          <w:b w:val="0"/>
          <w:sz w:val="22"/>
        </w:rPr>
        <w:t>• Negative Scenarios Mapped: 90%</w:t>
      </w:r>
    </w:p>
    <w:p>
      <w:r>
        <w:rPr>
          <w:b w:val="0"/>
          <w:sz w:val="22"/>
        </w:rPr>
        <w:t>Observation: All high-priority requirements were covered in the test cycle.</w:t>
      </w:r>
    </w:p>
    <w:p>
      <w:pPr>
        <w:pStyle w:val="Heading1"/>
      </w:pPr>
      <w:r>
        <w:t>6. Productivity Metrics</w:t>
      </w:r>
    </w:p>
    <w:p>
      <w:r>
        <w:rPr>
          <w:b/>
          <w:sz w:val="22"/>
        </w:rPr>
        <w:t>Tester Productivity Overview:</w:t>
      </w:r>
    </w:p>
    <w:p>
      <w:r>
        <w:rPr>
          <w:b w:val="0"/>
          <w:sz w:val="22"/>
        </w:rPr>
        <w:t>• Total Execution Time: 6 QA days</w:t>
      </w:r>
    </w:p>
    <w:p>
      <w:r>
        <w:rPr>
          <w:b w:val="0"/>
          <w:sz w:val="22"/>
        </w:rPr>
        <w:t>• Average Test Cases Executed per Day: 8–10</w:t>
      </w:r>
    </w:p>
    <w:p>
      <w:r>
        <w:rPr>
          <w:b w:val="0"/>
          <w:sz w:val="22"/>
        </w:rPr>
        <w:t>• Average Defects Logged per Day: 2–3</w:t>
      </w:r>
    </w:p>
    <w:p>
      <w:r>
        <w:rPr>
          <w:b w:val="0"/>
          <w:sz w:val="22"/>
        </w:rPr>
        <w:t>• Time to Retest Fixes: 1 day turnaround</w:t>
      </w:r>
    </w:p>
    <w:p>
      <w:pPr>
        <w:pStyle w:val="Heading1"/>
      </w:pPr>
      <w:r>
        <w:t>7. Test Execution Progress Summary</w:t>
      </w:r>
    </w:p>
    <w:p>
      <w:r>
        <w:rPr>
          <w:b/>
          <w:sz w:val="22"/>
        </w:rPr>
        <w:t>Progress Overview:</w:t>
      </w:r>
    </w:p>
    <w:p>
      <w:r>
        <w:rPr>
          <w:b w:val="0"/>
          <w:sz w:val="22"/>
        </w:rPr>
        <w:t>• Cycle Start Date: YYYY-MM-DD</w:t>
      </w:r>
    </w:p>
    <w:p>
      <w:r>
        <w:rPr>
          <w:b w:val="0"/>
          <w:sz w:val="22"/>
        </w:rPr>
        <w:t>• Cycle End Date: YYYY-MM-DD</w:t>
      </w:r>
    </w:p>
    <w:p>
      <w:r>
        <w:rPr>
          <w:b w:val="0"/>
          <w:sz w:val="22"/>
        </w:rPr>
        <w:t>• No. of Executions: 3 cycles</w:t>
      </w:r>
    </w:p>
    <w:p>
      <w:r>
        <w:rPr>
          <w:b/>
          <w:sz w:val="22"/>
        </w:rPr>
        <w:t>Charts Recommended for Dashboard (not rendered in .docx):</w:t>
      </w:r>
    </w:p>
    <w:p>
      <w:r>
        <w:rPr>
          <w:b w:val="0"/>
          <w:sz w:val="22"/>
        </w:rPr>
        <w:t>• Daily Test Execution Trend Chart</w:t>
      </w:r>
    </w:p>
    <w:p>
      <w:r>
        <w:rPr>
          <w:b w:val="0"/>
          <w:sz w:val="22"/>
        </w:rPr>
        <w:t>• Defect Discovery Trend Chart</w:t>
      </w:r>
    </w:p>
    <w:p>
      <w:r>
        <w:rPr>
          <w:b w:val="0"/>
          <w:sz w:val="22"/>
        </w:rPr>
        <w:t>• Defect Severity Pie Chart</w:t>
      </w:r>
    </w:p>
    <w:p>
      <w:r>
        <w:rPr>
          <w:b w:val="0"/>
          <w:sz w:val="22"/>
        </w:rPr>
        <w:t>• Requirement Coverage Bar Chart</w:t>
      </w:r>
    </w:p>
    <w:p>
      <w:pPr>
        <w:pStyle w:val="Heading1"/>
      </w:pPr>
      <w:r>
        <w:t>8. Observations &amp; Recommendations</w:t>
      </w:r>
    </w:p>
    <w:p>
      <w:r>
        <w:rPr>
          <w:b w:val="0"/>
          <w:sz w:val="22"/>
        </w:rPr>
        <w:t>• UI validation defects identified mostly in the Appointment module.</w:t>
      </w:r>
    </w:p>
    <w:p>
      <w:r>
        <w:rPr>
          <w:b w:val="0"/>
          <w:sz w:val="22"/>
        </w:rPr>
        <w:t>• Cross-browser issues found in mobile responsive mode.</w:t>
      </w:r>
    </w:p>
    <w:p>
      <w:r>
        <w:rPr>
          <w:b w:val="0"/>
          <w:sz w:val="22"/>
        </w:rPr>
        <w:t>• Recommendation: Add automated smoke suite to reduce manual regression load.</w:t>
      </w:r>
    </w:p>
    <w:p>
      <w:r>
        <w:rPr>
          <w:b w:val="0"/>
          <w:sz w:val="22"/>
        </w:rPr>
        <w:t>• Recommendation: Strengthen accessibility review earlier in cycles.</w:t>
      </w:r>
    </w:p>
    <w:p>
      <w:pPr>
        <w:pStyle w:val="Heading1"/>
      </w:pPr>
      <w:r>
        <w:t>9. Conclusion</w:t>
      </w:r>
    </w:p>
    <w:p>
      <w:r>
        <w:rPr>
          <w:b w:val="0"/>
          <w:sz w:val="22"/>
        </w:rPr>
        <w:t>The overall quality of the CURA Healthcare application is improving across cycles. Defect density is moderate, and requirement coverage is high. The product is stable enough for UAT with known low/medium issues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Test Metrics Report - CURA Healthcare</dc:title>
  <dc:subject/>
  <dc:creator>QA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