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CFF132" w14:textId="6F22568F" w:rsidR="003B693A" w:rsidRDefault="008F3AB5" w:rsidP="002730E8">
      <w:pPr>
        <w:spacing w:after="0" w:line="240" w:lineRule="auto"/>
        <w:jc w:val="center"/>
        <w:rPr>
          <w:b/>
          <w:bCs/>
        </w:rPr>
      </w:pPr>
      <w:r>
        <w:rPr>
          <w:b/>
          <w:bCs/>
        </w:rPr>
        <w:t>FINAL</w:t>
      </w:r>
      <w:r w:rsidR="00012B08">
        <w:rPr>
          <w:b/>
          <w:bCs/>
        </w:rPr>
        <w:t xml:space="preserve"> </w:t>
      </w:r>
      <w:r w:rsidR="009127C5">
        <w:rPr>
          <w:b/>
          <w:bCs/>
        </w:rPr>
        <w:t>DRAFT—</w:t>
      </w:r>
      <w:proofErr w:type="spellStart"/>
      <w:r w:rsidR="009127C5">
        <w:rPr>
          <w:b/>
          <w:bCs/>
        </w:rPr>
        <w:t>BiblioPhilly</w:t>
      </w:r>
      <w:proofErr w:type="spellEnd"/>
      <w:r w:rsidR="009127C5">
        <w:rPr>
          <w:b/>
          <w:bCs/>
        </w:rPr>
        <w:t xml:space="preserve"> Spreadsheet</w:t>
      </w:r>
      <w:r w:rsidR="003B693A" w:rsidRPr="00F848FF">
        <w:rPr>
          <w:b/>
          <w:bCs/>
        </w:rPr>
        <w:t xml:space="preserve"> Metadata Guidelines</w:t>
      </w:r>
      <w:r w:rsidR="009127C5">
        <w:rPr>
          <w:b/>
          <w:bCs/>
        </w:rPr>
        <w:t>—</w:t>
      </w:r>
      <w:r>
        <w:rPr>
          <w:b/>
          <w:bCs/>
        </w:rPr>
        <w:t>FINAL</w:t>
      </w:r>
      <w:r w:rsidR="00012B08">
        <w:rPr>
          <w:b/>
          <w:bCs/>
        </w:rPr>
        <w:t xml:space="preserve"> </w:t>
      </w:r>
      <w:r w:rsidR="009127C5">
        <w:rPr>
          <w:b/>
          <w:bCs/>
        </w:rPr>
        <w:t xml:space="preserve">DRAFT </w:t>
      </w:r>
    </w:p>
    <w:p w14:paraId="006501EE" w14:textId="77777777" w:rsidR="00B102BC" w:rsidRDefault="00B102BC" w:rsidP="003B693A">
      <w:pPr>
        <w:spacing w:after="0" w:line="240" w:lineRule="auto"/>
        <w:jc w:val="center"/>
        <w:rPr>
          <w:b/>
          <w:bCs/>
        </w:rPr>
      </w:pPr>
    </w:p>
    <w:p w14:paraId="3E07B731" w14:textId="77777777" w:rsidR="00B102BC" w:rsidRDefault="00B102BC" w:rsidP="00DD3069">
      <w:pPr>
        <w:spacing w:after="0" w:line="240" w:lineRule="auto"/>
      </w:pPr>
      <w:r>
        <w:t>For each row in the project spreadsheet</w:t>
      </w:r>
      <w:r w:rsidR="00DD3069">
        <w:t xml:space="preserve"> for a single manuscript</w:t>
      </w:r>
      <w:r>
        <w:t>, the notes below suggest how that information might appear in a dealer description or library narrative description of a manuscript.</w:t>
      </w:r>
      <w:r w:rsidR="00686C15">
        <w:t xml:space="preserve">  </w:t>
      </w:r>
      <w:r w:rsidR="00DD3069">
        <w:t xml:space="preserve">For metadata included in MARC records, there are notes about possible relevant MARC fields and subfields.  </w:t>
      </w:r>
      <w:r w:rsidR="00686C15">
        <w:t>Begin the notes in each cell with a capital letter.</w:t>
      </w:r>
    </w:p>
    <w:p w14:paraId="490BA154" w14:textId="77777777" w:rsidR="0000763E" w:rsidRDefault="0000763E" w:rsidP="00B102BC">
      <w:pPr>
        <w:spacing w:after="0" w:line="240" w:lineRule="auto"/>
      </w:pPr>
    </w:p>
    <w:p w14:paraId="5E38E32A" w14:textId="77777777" w:rsidR="0000763E" w:rsidRDefault="0000763E" w:rsidP="00B102BC">
      <w:pPr>
        <w:spacing w:after="0" w:line="240" w:lineRule="auto"/>
        <w:rPr>
          <w:b/>
          <w:bCs/>
        </w:rPr>
      </w:pPr>
      <w:r>
        <w:rPr>
          <w:b/>
          <w:bCs/>
        </w:rPr>
        <w:t>Administrative Contact (Required)</w:t>
      </w:r>
    </w:p>
    <w:p w14:paraId="476F9F52" w14:textId="77777777" w:rsidR="0000763E" w:rsidRDefault="0000763E" w:rsidP="00B102BC">
      <w:pPr>
        <w:spacing w:after="0" w:line="240" w:lineRule="auto"/>
      </w:pPr>
      <w:proofErr w:type="gramStart"/>
      <w:r>
        <w:rPr>
          <w:b/>
          <w:bCs/>
        </w:rPr>
        <w:t xml:space="preserve">Description:  </w:t>
      </w:r>
      <w:r>
        <w:t xml:space="preserve">Name of the </w:t>
      </w:r>
      <w:proofErr w:type="spellStart"/>
      <w:r>
        <w:t>BiblioPhilly</w:t>
      </w:r>
      <w:proofErr w:type="spellEnd"/>
      <w:r>
        <w:t xml:space="preserve"> liaison at a partner institution; consistent for all manuscripts from a single institution.</w:t>
      </w:r>
      <w:proofErr w:type="gramEnd"/>
    </w:p>
    <w:p w14:paraId="203FD732" w14:textId="77777777" w:rsidR="0000763E" w:rsidRDefault="0000763E" w:rsidP="00B102BC">
      <w:pPr>
        <w:spacing w:after="0" w:line="240" w:lineRule="auto"/>
      </w:pPr>
    </w:p>
    <w:p w14:paraId="4C2F5ACD" w14:textId="77777777" w:rsidR="0000763E" w:rsidRPr="00DD3069" w:rsidRDefault="00E93752" w:rsidP="00DD3069">
      <w:pPr>
        <w:spacing w:after="0" w:line="240" w:lineRule="auto"/>
        <w:rPr>
          <w:b/>
          <w:bCs/>
        </w:rPr>
      </w:pPr>
      <w:r>
        <w:rPr>
          <w:b/>
          <w:bCs/>
        </w:rPr>
        <w:t>Administrative</w:t>
      </w:r>
      <w:r w:rsidR="0000763E">
        <w:rPr>
          <w:b/>
          <w:bCs/>
        </w:rPr>
        <w:t xml:space="preserve"> Contact Email (Required)</w:t>
      </w:r>
    </w:p>
    <w:p w14:paraId="4FBB48CF" w14:textId="77777777" w:rsidR="0000763E" w:rsidRDefault="0000763E" w:rsidP="00E93752">
      <w:pPr>
        <w:spacing w:after="0" w:line="240" w:lineRule="auto"/>
      </w:pPr>
      <w:proofErr w:type="gramStart"/>
      <w:r>
        <w:rPr>
          <w:b/>
          <w:bCs/>
        </w:rPr>
        <w:t xml:space="preserve">Description:  </w:t>
      </w:r>
      <w:r>
        <w:t xml:space="preserve">Email address of the </w:t>
      </w:r>
      <w:proofErr w:type="spellStart"/>
      <w:r>
        <w:t>BiblioPhilly</w:t>
      </w:r>
      <w:proofErr w:type="spellEnd"/>
      <w:r>
        <w:t xml:space="preserve"> liaison at a partner institution; consistent for all manuscripts from a single institution.</w:t>
      </w:r>
      <w:proofErr w:type="gramEnd"/>
    </w:p>
    <w:p w14:paraId="5EE4FAF9" w14:textId="77777777" w:rsidR="0000763E" w:rsidRDefault="0000763E" w:rsidP="00B102BC">
      <w:pPr>
        <w:spacing w:after="0" w:line="240" w:lineRule="auto"/>
      </w:pPr>
    </w:p>
    <w:p w14:paraId="117D1121" w14:textId="77777777" w:rsidR="0000763E" w:rsidRDefault="0000763E" w:rsidP="00B102BC">
      <w:pPr>
        <w:spacing w:after="0" w:line="240" w:lineRule="auto"/>
        <w:rPr>
          <w:b/>
          <w:bCs/>
        </w:rPr>
      </w:pPr>
      <w:r>
        <w:rPr>
          <w:b/>
          <w:bCs/>
        </w:rPr>
        <w:t>Metadata Creator (Required)</w:t>
      </w:r>
    </w:p>
    <w:p w14:paraId="0606DD55" w14:textId="77777777" w:rsidR="0000763E" w:rsidRDefault="0000763E" w:rsidP="00B102BC">
      <w:pPr>
        <w:spacing w:after="0" w:line="240" w:lineRule="auto"/>
      </w:pPr>
      <w:r>
        <w:rPr>
          <w:b/>
          <w:bCs/>
        </w:rPr>
        <w:t xml:space="preserve">Description:  </w:t>
      </w:r>
      <w:r>
        <w:t xml:space="preserve">Name of the person entering information into the spreadsheet for </w:t>
      </w:r>
      <w:r w:rsidR="00E93752">
        <w:t>a particular manuscript.</w:t>
      </w:r>
    </w:p>
    <w:p w14:paraId="5065BE26" w14:textId="77777777" w:rsidR="00E93752" w:rsidRDefault="00E93752" w:rsidP="00B102BC">
      <w:pPr>
        <w:spacing w:after="0" w:line="240" w:lineRule="auto"/>
      </w:pPr>
    </w:p>
    <w:p w14:paraId="6A3CA174" w14:textId="77777777" w:rsidR="00E93752" w:rsidRDefault="00E93752" w:rsidP="00B102BC">
      <w:pPr>
        <w:spacing w:after="0" w:line="240" w:lineRule="auto"/>
        <w:rPr>
          <w:b/>
          <w:bCs/>
        </w:rPr>
      </w:pPr>
      <w:r>
        <w:rPr>
          <w:b/>
          <w:bCs/>
        </w:rPr>
        <w:t>Metadata Creator Email (Required)</w:t>
      </w:r>
    </w:p>
    <w:p w14:paraId="330ABD54" w14:textId="77777777" w:rsidR="00E93752" w:rsidRDefault="00E93752" w:rsidP="00E93752">
      <w:pPr>
        <w:spacing w:after="0" w:line="240" w:lineRule="auto"/>
      </w:pPr>
      <w:r>
        <w:rPr>
          <w:b/>
          <w:bCs/>
        </w:rPr>
        <w:t>Description:</w:t>
      </w:r>
      <w:r>
        <w:t xml:space="preserve">  Email address of the person entering information into the spreadsheet for a particular manuscript.</w:t>
      </w:r>
    </w:p>
    <w:p w14:paraId="3E0DFF5B" w14:textId="77777777" w:rsidR="00E93752" w:rsidRDefault="00E93752" w:rsidP="00E93752">
      <w:pPr>
        <w:spacing w:after="0" w:line="240" w:lineRule="auto"/>
      </w:pPr>
    </w:p>
    <w:p w14:paraId="3A0A169B" w14:textId="77777777" w:rsidR="00E93752" w:rsidRDefault="00E93752" w:rsidP="00E93752">
      <w:pPr>
        <w:spacing w:after="0" w:line="240" w:lineRule="auto"/>
        <w:rPr>
          <w:b/>
          <w:bCs/>
        </w:rPr>
      </w:pPr>
      <w:r>
        <w:rPr>
          <w:b/>
          <w:bCs/>
        </w:rPr>
        <w:t>Repository Country (Optional)</w:t>
      </w:r>
    </w:p>
    <w:p w14:paraId="30121C44" w14:textId="77777777" w:rsidR="00E93752" w:rsidRDefault="00E93752" w:rsidP="00E93752">
      <w:pPr>
        <w:spacing w:after="0" w:line="240" w:lineRule="auto"/>
      </w:pPr>
      <w:r>
        <w:rPr>
          <w:b/>
          <w:bCs/>
        </w:rPr>
        <w:t xml:space="preserve">MARC Location:  </w:t>
      </w:r>
      <w:r>
        <w:t>Possibly 852 subfield e</w:t>
      </w:r>
    </w:p>
    <w:p w14:paraId="41D31C05" w14:textId="77777777" w:rsidR="00E93752" w:rsidRDefault="00E93752" w:rsidP="00E93752">
      <w:pPr>
        <w:spacing w:after="0" w:line="240" w:lineRule="auto"/>
      </w:pPr>
      <w:r>
        <w:rPr>
          <w:b/>
          <w:bCs/>
        </w:rPr>
        <w:t>Description:</w:t>
      </w:r>
      <w:r>
        <w:t xml:space="preserve">  Cou</w:t>
      </w:r>
      <w:r w:rsidR="006E0C35">
        <w:t>ntry of the holding library; United States</w:t>
      </w:r>
      <w:r>
        <w:t xml:space="preserve"> for all </w:t>
      </w:r>
      <w:proofErr w:type="spellStart"/>
      <w:r>
        <w:t>BiblioPhilly</w:t>
      </w:r>
      <w:proofErr w:type="spellEnd"/>
      <w:r>
        <w:t xml:space="preserve"> partner institutions.</w:t>
      </w:r>
    </w:p>
    <w:p w14:paraId="5AE6B1F3" w14:textId="77777777" w:rsidR="00E93752" w:rsidRDefault="00E93752" w:rsidP="00E93752">
      <w:pPr>
        <w:spacing w:after="0" w:line="240" w:lineRule="auto"/>
      </w:pPr>
    </w:p>
    <w:p w14:paraId="5F4591B7" w14:textId="77777777" w:rsidR="00E93752" w:rsidRDefault="00E93752" w:rsidP="00E93752">
      <w:pPr>
        <w:spacing w:after="0" w:line="240" w:lineRule="auto"/>
        <w:rPr>
          <w:b/>
          <w:bCs/>
        </w:rPr>
      </w:pPr>
      <w:r>
        <w:rPr>
          <w:b/>
          <w:bCs/>
        </w:rPr>
        <w:t>Repository City (Required)</w:t>
      </w:r>
    </w:p>
    <w:p w14:paraId="0AF3FC8A" w14:textId="77777777" w:rsidR="00E93752" w:rsidRDefault="00E93752" w:rsidP="00E93752">
      <w:pPr>
        <w:spacing w:after="0" w:line="240" w:lineRule="auto"/>
      </w:pPr>
      <w:r>
        <w:rPr>
          <w:b/>
          <w:bCs/>
        </w:rPr>
        <w:t>MARC Location:</w:t>
      </w:r>
      <w:r>
        <w:t xml:space="preserve">  </w:t>
      </w:r>
      <w:proofErr w:type="gramStart"/>
      <w:r>
        <w:t>852 subfield</w:t>
      </w:r>
      <w:proofErr w:type="gramEnd"/>
      <w:r>
        <w:t xml:space="preserve"> e</w:t>
      </w:r>
    </w:p>
    <w:p w14:paraId="4D2BF28E" w14:textId="77777777" w:rsidR="00E93752" w:rsidRPr="00E93752" w:rsidRDefault="00E93752" w:rsidP="00E93752">
      <w:pPr>
        <w:spacing w:after="0" w:line="240" w:lineRule="auto"/>
      </w:pPr>
      <w:proofErr w:type="gramStart"/>
      <w:r>
        <w:rPr>
          <w:b/>
          <w:bCs/>
        </w:rPr>
        <w:t xml:space="preserve">Description:  </w:t>
      </w:r>
      <w:r>
        <w:t>Municipality of the holding library; consistent for all manuscripts from a single institution.</w:t>
      </w:r>
      <w:proofErr w:type="gramEnd"/>
    </w:p>
    <w:p w14:paraId="2A0502CF" w14:textId="77777777" w:rsidR="003B693A" w:rsidRDefault="003B693A" w:rsidP="003B693A">
      <w:pPr>
        <w:spacing w:after="0" w:line="240" w:lineRule="auto"/>
        <w:jc w:val="center"/>
      </w:pPr>
    </w:p>
    <w:p w14:paraId="1D499525" w14:textId="77777777" w:rsidR="003B693A" w:rsidRDefault="00F848FF" w:rsidP="003B693A">
      <w:pPr>
        <w:spacing w:after="0" w:line="240" w:lineRule="auto"/>
        <w:rPr>
          <w:b/>
          <w:bCs/>
        </w:rPr>
      </w:pPr>
      <w:r>
        <w:rPr>
          <w:b/>
          <w:bCs/>
        </w:rPr>
        <w:t>Holding Institution (Optional)</w:t>
      </w:r>
    </w:p>
    <w:p w14:paraId="2AEB6D08" w14:textId="77777777" w:rsidR="00F848FF" w:rsidRDefault="00F848FF" w:rsidP="003B693A">
      <w:pPr>
        <w:spacing w:after="0" w:line="240" w:lineRule="auto"/>
        <w:rPr>
          <w:b/>
          <w:bCs/>
        </w:rPr>
      </w:pPr>
      <w:r>
        <w:rPr>
          <w:b/>
          <w:bCs/>
        </w:rPr>
        <w:t xml:space="preserve">MARC Location:  </w:t>
      </w:r>
      <w:r w:rsidRPr="00F848FF">
        <w:t>852 subfield a</w:t>
      </w:r>
    </w:p>
    <w:p w14:paraId="24C2956A" w14:textId="77777777" w:rsidR="00F848FF" w:rsidRDefault="00F848FF" w:rsidP="003B693A">
      <w:pPr>
        <w:spacing w:after="0" w:line="240" w:lineRule="auto"/>
      </w:pPr>
      <w:r>
        <w:rPr>
          <w:b/>
          <w:bCs/>
        </w:rPr>
        <w:t xml:space="preserve">Description:  </w:t>
      </w:r>
      <w:r w:rsidRPr="00F848FF">
        <w:t>Organization name if library is part of a larger organization such as a university</w:t>
      </w:r>
      <w:r w:rsidR="009A6219">
        <w:t>.</w:t>
      </w:r>
    </w:p>
    <w:p w14:paraId="57EABE40" w14:textId="77777777" w:rsidR="00F848FF" w:rsidRDefault="00F848FF" w:rsidP="003B693A">
      <w:pPr>
        <w:spacing w:after="0" w:line="240" w:lineRule="auto"/>
      </w:pPr>
    </w:p>
    <w:p w14:paraId="639186AC" w14:textId="77777777" w:rsidR="00F848FF" w:rsidRDefault="00F848FF" w:rsidP="003B693A">
      <w:pPr>
        <w:spacing w:after="0" w:line="240" w:lineRule="auto"/>
        <w:rPr>
          <w:b/>
          <w:bCs/>
        </w:rPr>
      </w:pPr>
      <w:r>
        <w:rPr>
          <w:b/>
          <w:bCs/>
        </w:rPr>
        <w:t>Repository Name (Required)</w:t>
      </w:r>
    </w:p>
    <w:p w14:paraId="60E86420" w14:textId="77777777" w:rsidR="00F848FF" w:rsidRDefault="00F848FF" w:rsidP="003B693A">
      <w:pPr>
        <w:spacing w:after="0" w:line="240" w:lineRule="auto"/>
      </w:pPr>
      <w:r>
        <w:rPr>
          <w:b/>
          <w:bCs/>
        </w:rPr>
        <w:t>MARC Location:</w:t>
      </w:r>
      <w:r>
        <w:t xml:space="preserve">  </w:t>
      </w:r>
      <w:proofErr w:type="gramStart"/>
      <w:r>
        <w:t>852 subfield</w:t>
      </w:r>
      <w:proofErr w:type="gramEnd"/>
      <w:r>
        <w:t xml:space="preserve"> b</w:t>
      </w:r>
    </w:p>
    <w:p w14:paraId="4E561231" w14:textId="77777777" w:rsidR="00F848FF" w:rsidRDefault="00F848FF" w:rsidP="003B693A">
      <w:pPr>
        <w:spacing w:after="0" w:line="240" w:lineRule="auto"/>
      </w:pPr>
      <w:r>
        <w:rPr>
          <w:b/>
          <w:bCs/>
        </w:rPr>
        <w:t>Description:</w:t>
      </w:r>
      <w:r>
        <w:t xml:space="preserve">  Library name</w:t>
      </w:r>
      <w:r w:rsidR="009A6219">
        <w:t>.</w:t>
      </w:r>
    </w:p>
    <w:p w14:paraId="5704B139" w14:textId="77777777" w:rsidR="00F848FF" w:rsidRDefault="00F848FF" w:rsidP="003B693A">
      <w:pPr>
        <w:spacing w:after="0" w:line="240" w:lineRule="auto"/>
      </w:pPr>
    </w:p>
    <w:p w14:paraId="6A0FC639" w14:textId="77777777" w:rsidR="00F848FF" w:rsidRPr="00BD6306" w:rsidRDefault="00F848FF" w:rsidP="003B693A">
      <w:pPr>
        <w:spacing w:after="0" w:line="240" w:lineRule="auto"/>
        <w:rPr>
          <w:b/>
          <w:bCs/>
        </w:rPr>
      </w:pPr>
      <w:r w:rsidRPr="00BD6306">
        <w:rPr>
          <w:b/>
          <w:bCs/>
        </w:rPr>
        <w:t>Source Collection (Optional)</w:t>
      </w:r>
    </w:p>
    <w:p w14:paraId="7A3475D6" w14:textId="77777777" w:rsidR="00F848FF" w:rsidRPr="00F848FF" w:rsidRDefault="00F848FF" w:rsidP="003B693A">
      <w:pPr>
        <w:spacing w:after="0" w:line="240" w:lineRule="auto"/>
      </w:pPr>
      <w:r w:rsidRPr="00F848FF">
        <w:rPr>
          <w:b/>
          <w:bCs/>
        </w:rPr>
        <w:t xml:space="preserve">MARC Location:  </w:t>
      </w:r>
      <w:r w:rsidRPr="00F848FF">
        <w:t>Possibly 500, possibly 710</w:t>
      </w:r>
    </w:p>
    <w:p w14:paraId="4999799E" w14:textId="77777777" w:rsidR="00F848FF" w:rsidRPr="00F848FF" w:rsidRDefault="00F848FF" w:rsidP="008D2B2A">
      <w:pPr>
        <w:spacing w:after="0" w:line="240" w:lineRule="auto"/>
      </w:pPr>
      <w:proofErr w:type="gramStart"/>
      <w:r w:rsidRPr="00F848FF">
        <w:rPr>
          <w:b/>
          <w:bCs/>
        </w:rPr>
        <w:t>Description :</w:t>
      </w:r>
      <w:proofErr w:type="gramEnd"/>
      <w:r w:rsidR="008D2B2A">
        <w:t xml:space="preserve">  Name of a named c</w:t>
      </w:r>
      <w:r w:rsidRPr="00F848FF">
        <w:t xml:space="preserve">ollection </w:t>
      </w:r>
      <w:r w:rsidR="008D2B2A">
        <w:t xml:space="preserve">within </w:t>
      </w:r>
      <w:r w:rsidRPr="00F848FF">
        <w:t>the library</w:t>
      </w:r>
      <w:r w:rsidR="009A6219">
        <w:t>.</w:t>
      </w:r>
    </w:p>
    <w:p w14:paraId="1FDB8B60" w14:textId="77777777" w:rsidR="00F848FF" w:rsidRDefault="00F848FF" w:rsidP="003B693A">
      <w:pPr>
        <w:spacing w:after="0" w:line="240" w:lineRule="auto"/>
      </w:pPr>
    </w:p>
    <w:p w14:paraId="447EA7B5" w14:textId="77777777" w:rsidR="00F848FF" w:rsidRDefault="00F848FF" w:rsidP="003B693A">
      <w:pPr>
        <w:spacing w:after="0" w:line="240" w:lineRule="auto"/>
        <w:rPr>
          <w:b/>
          <w:bCs/>
        </w:rPr>
      </w:pPr>
      <w:r>
        <w:rPr>
          <w:b/>
          <w:bCs/>
        </w:rPr>
        <w:t>Call Number/ID (Required)</w:t>
      </w:r>
    </w:p>
    <w:p w14:paraId="49F4AFAF" w14:textId="77777777" w:rsidR="00F848FF" w:rsidRDefault="00F848FF" w:rsidP="003B693A">
      <w:pPr>
        <w:spacing w:after="0" w:line="240" w:lineRule="auto"/>
      </w:pPr>
      <w:r>
        <w:rPr>
          <w:b/>
          <w:bCs/>
        </w:rPr>
        <w:t xml:space="preserve">MARC Location:  </w:t>
      </w:r>
      <w:r>
        <w:t xml:space="preserve">099, </w:t>
      </w:r>
      <w:proofErr w:type="gramStart"/>
      <w:r>
        <w:t>852 subfield</w:t>
      </w:r>
      <w:proofErr w:type="gramEnd"/>
      <w:r>
        <w:t xml:space="preserve"> j</w:t>
      </w:r>
    </w:p>
    <w:p w14:paraId="4B0499C0" w14:textId="77777777" w:rsidR="00F848FF" w:rsidRDefault="00F848FF" w:rsidP="003B693A">
      <w:pPr>
        <w:spacing w:after="0" w:line="240" w:lineRule="auto"/>
      </w:pPr>
      <w:r>
        <w:rPr>
          <w:b/>
          <w:bCs/>
        </w:rPr>
        <w:t>Description:</w:t>
      </w:r>
      <w:r>
        <w:t xml:space="preserve">  Format varies by library; not included in dealer</w:t>
      </w:r>
      <w:r w:rsidR="00D71D8C">
        <w:t xml:space="preserve"> descriptions; possibly in</w:t>
      </w:r>
      <w:r>
        <w:t xml:space="preserve"> headings in library description</w:t>
      </w:r>
      <w:r w:rsidR="009A6219">
        <w:t>.</w:t>
      </w:r>
    </w:p>
    <w:p w14:paraId="0A8B380A" w14:textId="77777777" w:rsidR="00F848FF" w:rsidRDefault="00F848FF" w:rsidP="003B693A">
      <w:pPr>
        <w:spacing w:after="0" w:line="240" w:lineRule="auto"/>
      </w:pPr>
    </w:p>
    <w:p w14:paraId="19F19095" w14:textId="77777777" w:rsidR="00DD3069" w:rsidRDefault="00DD3069" w:rsidP="003B693A">
      <w:pPr>
        <w:spacing w:after="0" w:line="240" w:lineRule="auto"/>
      </w:pPr>
    </w:p>
    <w:p w14:paraId="63445967" w14:textId="77777777" w:rsidR="00F848FF" w:rsidRDefault="00F848FF" w:rsidP="003B693A">
      <w:pPr>
        <w:spacing w:after="0" w:line="240" w:lineRule="auto"/>
        <w:rPr>
          <w:b/>
          <w:bCs/>
        </w:rPr>
      </w:pPr>
      <w:r>
        <w:rPr>
          <w:b/>
          <w:bCs/>
        </w:rPr>
        <w:lastRenderedPageBreak/>
        <w:t>Record URL (Optional)</w:t>
      </w:r>
    </w:p>
    <w:p w14:paraId="5026A3E0" w14:textId="77777777" w:rsidR="00F848FF" w:rsidRDefault="00F848FF" w:rsidP="003B693A">
      <w:pPr>
        <w:spacing w:after="0" w:line="240" w:lineRule="auto"/>
      </w:pPr>
      <w:r>
        <w:rPr>
          <w:b/>
          <w:bCs/>
        </w:rPr>
        <w:t>Description:</w:t>
      </w:r>
      <w:r>
        <w:t xml:space="preserve">  URL format varies by library</w:t>
      </w:r>
      <w:proofErr w:type="gramStart"/>
      <w:r>
        <w:t>;</w:t>
      </w:r>
      <w:proofErr w:type="gramEnd"/>
      <w:r>
        <w:t xml:space="preserve"> for records in an online catalog, possibly available when viewing record online</w:t>
      </w:r>
      <w:r w:rsidR="009A6219">
        <w:t>.</w:t>
      </w:r>
    </w:p>
    <w:p w14:paraId="7569B1F2" w14:textId="77777777" w:rsidR="00F848FF" w:rsidRDefault="00F848FF" w:rsidP="003B693A">
      <w:pPr>
        <w:spacing w:after="0" w:line="240" w:lineRule="auto"/>
      </w:pPr>
    </w:p>
    <w:p w14:paraId="72DC8E7E" w14:textId="77777777" w:rsidR="00F848FF" w:rsidRDefault="00F848FF" w:rsidP="003B693A">
      <w:pPr>
        <w:spacing w:after="0" w:line="240" w:lineRule="auto"/>
        <w:rPr>
          <w:b/>
          <w:bCs/>
        </w:rPr>
      </w:pPr>
      <w:r>
        <w:rPr>
          <w:b/>
          <w:bCs/>
        </w:rPr>
        <w:t>Alternate ID (Optional)</w:t>
      </w:r>
    </w:p>
    <w:p w14:paraId="1253621A" w14:textId="77777777" w:rsidR="00F848FF" w:rsidRDefault="00F848FF" w:rsidP="00D71D8C">
      <w:pPr>
        <w:spacing w:after="0" w:line="240" w:lineRule="auto"/>
      </w:pPr>
      <w:r>
        <w:rPr>
          <w:b/>
          <w:bCs/>
        </w:rPr>
        <w:t>MARC Location:</w:t>
      </w:r>
      <w:r>
        <w:t xml:space="preserve">  </w:t>
      </w:r>
      <w:r w:rsidR="00D71D8C">
        <w:t>001 in Penn records</w:t>
      </w:r>
    </w:p>
    <w:p w14:paraId="23E72955" w14:textId="77777777" w:rsidR="00F848FF" w:rsidRDefault="00D71D8C" w:rsidP="003B693A">
      <w:pPr>
        <w:spacing w:after="0" w:line="240" w:lineRule="auto"/>
      </w:pPr>
      <w:r>
        <w:rPr>
          <w:b/>
          <w:bCs/>
        </w:rPr>
        <w:t>Description:</w:t>
      </w:r>
      <w:r>
        <w:t xml:space="preserve">  Internal control number such as Penn’</w:t>
      </w:r>
      <w:r w:rsidR="00B22369">
        <w:t xml:space="preserve">s </w:t>
      </w:r>
      <w:proofErr w:type="spellStart"/>
      <w:r w:rsidR="00B22369">
        <w:t>Bib</w:t>
      </w:r>
      <w:r>
        <w:t>ID</w:t>
      </w:r>
      <w:proofErr w:type="spellEnd"/>
      <w:r>
        <w:t xml:space="preserve"> or URN such as D</w:t>
      </w:r>
      <w:r w:rsidR="00686C15">
        <w:t>OI, PURL, or ARK</w:t>
      </w:r>
      <w:proofErr w:type="gramStart"/>
      <w:r w:rsidR="00686C15">
        <w:t>;</w:t>
      </w:r>
      <w:proofErr w:type="gramEnd"/>
      <w:r>
        <w:t xml:space="preserve"> to be supplied by holding library</w:t>
      </w:r>
      <w:r w:rsidR="009A6219">
        <w:t>.</w:t>
      </w:r>
    </w:p>
    <w:p w14:paraId="762969F5" w14:textId="77777777" w:rsidR="00D71D8C" w:rsidRDefault="00D71D8C" w:rsidP="003B693A">
      <w:pPr>
        <w:spacing w:after="0" w:line="240" w:lineRule="auto"/>
      </w:pPr>
    </w:p>
    <w:p w14:paraId="2DD2D22B" w14:textId="77777777" w:rsidR="00D71D8C" w:rsidRDefault="00D71D8C" w:rsidP="003B693A">
      <w:pPr>
        <w:spacing w:after="0" w:line="240" w:lineRule="auto"/>
        <w:rPr>
          <w:b/>
          <w:bCs/>
        </w:rPr>
      </w:pPr>
      <w:r>
        <w:rPr>
          <w:b/>
          <w:bCs/>
        </w:rPr>
        <w:t>Alternate ID Type (Required for Manuscripts with Alternate IDs)</w:t>
      </w:r>
    </w:p>
    <w:p w14:paraId="0BD58055" w14:textId="77777777" w:rsidR="00D71D8C" w:rsidRDefault="00D71D8C" w:rsidP="00686C15">
      <w:pPr>
        <w:spacing w:after="0" w:line="240" w:lineRule="auto"/>
      </w:pPr>
      <w:r>
        <w:rPr>
          <w:b/>
          <w:bCs/>
        </w:rPr>
        <w:t>Description:</w:t>
      </w:r>
      <w:r>
        <w:t xml:space="preserve">  Possibilities include DOI, PURL, ARK, </w:t>
      </w:r>
      <w:proofErr w:type="spellStart"/>
      <w:proofErr w:type="gramStart"/>
      <w:r>
        <w:t>BibID</w:t>
      </w:r>
      <w:proofErr w:type="spellEnd"/>
      <w:proofErr w:type="gramEnd"/>
      <w:r>
        <w:t>; to be supplied by holding library</w:t>
      </w:r>
      <w:r w:rsidR="009A6219">
        <w:t>.</w:t>
      </w:r>
    </w:p>
    <w:p w14:paraId="18A90603" w14:textId="77777777" w:rsidR="00D71D8C" w:rsidRDefault="00D71D8C" w:rsidP="003B693A">
      <w:pPr>
        <w:spacing w:after="0" w:line="240" w:lineRule="auto"/>
      </w:pPr>
    </w:p>
    <w:p w14:paraId="27585F5B" w14:textId="77777777" w:rsidR="00D71D8C" w:rsidRDefault="00D71D8C" w:rsidP="003B693A">
      <w:pPr>
        <w:spacing w:after="0" w:line="240" w:lineRule="auto"/>
        <w:rPr>
          <w:b/>
          <w:bCs/>
        </w:rPr>
      </w:pPr>
      <w:r>
        <w:rPr>
          <w:b/>
          <w:bCs/>
        </w:rPr>
        <w:t>Manuscript Name (Required)</w:t>
      </w:r>
    </w:p>
    <w:p w14:paraId="044EFDBB" w14:textId="77777777" w:rsidR="00D71D8C" w:rsidRDefault="00D71D8C" w:rsidP="003B693A">
      <w:pPr>
        <w:spacing w:after="0" w:line="240" w:lineRule="auto"/>
      </w:pPr>
      <w:r>
        <w:rPr>
          <w:b/>
          <w:bCs/>
        </w:rPr>
        <w:t>MARC Location:</w:t>
      </w:r>
      <w:r>
        <w:t xml:space="preserve">  245</w:t>
      </w:r>
    </w:p>
    <w:p w14:paraId="65688FFA" w14:textId="77777777" w:rsidR="00B22369" w:rsidRDefault="00D71D8C" w:rsidP="00686C15">
      <w:pPr>
        <w:spacing w:after="0" w:line="240" w:lineRule="auto"/>
      </w:pPr>
      <w:r>
        <w:rPr>
          <w:b/>
          <w:bCs/>
        </w:rPr>
        <w:t>Description:</w:t>
      </w:r>
      <w:r>
        <w:t xml:space="preserve">  Title representing the manuscript volume as a whole; if the whole volume consists of one or two works, the single title or two titles separated by a semicolon; if a collection of smaller works, a supplied title such as Recipe book; probably in the headings of dealer or library descriptions</w:t>
      </w:r>
      <w:r w:rsidR="009A6219">
        <w:t>.</w:t>
      </w:r>
    </w:p>
    <w:p w14:paraId="776847A1" w14:textId="77777777" w:rsidR="00B22369" w:rsidRDefault="00B22369" w:rsidP="00B22369">
      <w:pPr>
        <w:spacing w:after="0" w:line="240" w:lineRule="auto"/>
      </w:pPr>
    </w:p>
    <w:p w14:paraId="7690D536" w14:textId="77777777" w:rsidR="00B22369" w:rsidRDefault="00686C15" w:rsidP="00B22369">
      <w:pPr>
        <w:spacing w:after="0" w:line="240" w:lineRule="auto"/>
        <w:rPr>
          <w:b/>
          <w:bCs/>
        </w:rPr>
      </w:pPr>
      <w:r>
        <w:rPr>
          <w:b/>
          <w:bCs/>
        </w:rPr>
        <w:t>Auth</w:t>
      </w:r>
      <w:r w:rsidR="00B22369">
        <w:rPr>
          <w:b/>
          <w:bCs/>
        </w:rPr>
        <w:t>or Name (Optional</w:t>
      </w:r>
      <w:r w:rsidR="00AD1183">
        <w:rPr>
          <w:b/>
          <w:bCs/>
        </w:rPr>
        <w:t>, Repeatable</w:t>
      </w:r>
      <w:r w:rsidR="00B22369">
        <w:rPr>
          <w:b/>
          <w:bCs/>
        </w:rPr>
        <w:t>)</w:t>
      </w:r>
    </w:p>
    <w:p w14:paraId="2D505DD9" w14:textId="77777777" w:rsidR="00B22369" w:rsidRDefault="00B22369" w:rsidP="00B22369">
      <w:pPr>
        <w:spacing w:after="0" w:line="240" w:lineRule="auto"/>
      </w:pPr>
      <w:r>
        <w:rPr>
          <w:b/>
          <w:bCs/>
        </w:rPr>
        <w:t xml:space="preserve">MARC Location:  </w:t>
      </w:r>
      <w:r>
        <w:t>Possibly 100, possibly 110</w:t>
      </w:r>
    </w:p>
    <w:p w14:paraId="7F2D1097" w14:textId="77777777" w:rsidR="00B22369" w:rsidRDefault="00B22369" w:rsidP="00AD1183">
      <w:pPr>
        <w:spacing w:after="0" w:line="240" w:lineRule="auto"/>
      </w:pPr>
      <w:r>
        <w:rPr>
          <w:b/>
          <w:bCs/>
        </w:rPr>
        <w:t>Description:</w:t>
      </w:r>
      <w:r>
        <w:t xml:space="preserve">  When a manuscript </w:t>
      </w:r>
      <w:r w:rsidR="00AD1183">
        <w:t xml:space="preserve">contains a work or works with </w:t>
      </w:r>
      <w:r>
        <w:t>personal or corporate author</w:t>
      </w:r>
      <w:r w:rsidR="00AD1183">
        <w:t>s</w:t>
      </w:r>
      <w:r>
        <w:t xml:space="preserve">, use the LC </w:t>
      </w:r>
      <w:r w:rsidR="00AD1183">
        <w:t xml:space="preserve">or VIAF </w:t>
      </w:r>
      <w:r>
        <w:t>authority heading or record an unauthorized name in authority form; unlikely to appear in this form in dealer or narrative library descriptions</w:t>
      </w:r>
      <w:r w:rsidR="00AD1183">
        <w:t>, probably needs to be supplied from LC/OCLC.</w:t>
      </w:r>
    </w:p>
    <w:p w14:paraId="7EE26AFC" w14:textId="77777777" w:rsidR="00AD1183" w:rsidRDefault="00AD1183" w:rsidP="00B22369">
      <w:pPr>
        <w:spacing w:after="0" w:line="240" w:lineRule="auto"/>
      </w:pPr>
    </w:p>
    <w:p w14:paraId="4F2F48BF" w14:textId="77777777" w:rsidR="00AD1183" w:rsidRDefault="001264E0" w:rsidP="00B22369">
      <w:pPr>
        <w:spacing w:after="0" w:line="240" w:lineRule="auto"/>
        <w:rPr>
          <w:b/>
          <w:bCs/>
        </w:rPr>
      </w:pPr>
      <w:r>
        <w:rPr>
          <w:b/>
          <w:bCs/>
        </w:rPr>
        <w:t>Auth</w:t>
      </w:r>
      <w:r w:rsidR="00AD1183">
        <w:rPr>
          <w:b/>
          <w:bCs/>
        </w:rPr>
        <w:t>or URI (Optional, Repeatable)</w:t>
      </w:r>
    </w:p>
    <w:p w14:paraId="6406A352" w14:textId="77777777" w:rsidR="00AD1183" w:rsidRDefault="00AD1183" w:rsidP="001264E0">
      <w:pPr>
        <w:spacing w:after="0" w:line="240" w:lineRule="auto"/>
      </w:pPr>
      <w:r>
        <w:rPr>
          <w:b/>
          <w:bCs/>
        </w:rPr>
        <w:t>Description:</w:t>
      </w:r>
      <w:r>
        <w:t xml:space="preserve">  </w:t>
      </w:r>
      <w:r w:rsidR="009127C5">
        <w:t xml:space="preserve">For </w:t>
      </w:r>
      <w:r w:rsidR="001264E0">
        <w:t>auth</w:t>
      </w:r>
      <w:r w:rsidR="009127C5">
        <w:t xml:space="preserve">ors in the LC NAF, give the URI from </w:t>
      </w:r>
      <w:hyperlink r:id="rId8" w:history="1">
        <w:r w:rsidR="009127C5" w:rsidRPr="00AD38F6">
          <w:rPr>
            <w:rStyle w:val="Hyperlink"/>
          </w:rPr>
          <w:t>http://id.loc.gov/authorities/names.html</w:t>
        </w:r>
      </w:hyperlink>
      <w:r w:rsidR="009127C5">
        <w:t xml:space="preserve">; for creators in VIAF give the permalink from </w:t>
      </w:r>
      <w:hyperlink r:id="rId9" w:history="1">
        <w:r w:rsidR="009127C5" w:rsidRPr="00AD38F6">
          <w:rPr>
            <w:rStyle w:val="Hyperlink"/>
          </w:rPr>
          <w:t>http://viaf.org/</w:t>
        </w:r>
      </w:hyperlink>
      <w:r w:rsidR="009127C5">
        <w:t>; unlikely to appear in dealer or narrative library descriptions, probably needs to be supplied.</w:t>
      </w:r>
      <w:r w:rsidR="00FB286E">
        <w:t xml:space="preserve">  If </w:t>
      </w:r>
      <w:r w:rsidR="001264E0">
        <w:t xml:space="preserve">you have verified that </w:t>
      </w:r>
      <w:r w:rsidR="00FB286E">
        <w:t xml:space="preserve">the </w:t>
      </w:r>
      <w:r w:rsidR="001264E0">
        <w:t>auth</w:t>
      </w:r>
      <w:r w:rsidR="00FB286E">
        <w:t>or name does not have an authorized form in LC NAF or VIAF, enter N/A.</w:t>
      </w:r>
    </w:p>
    <w:p w14:paraId="6DB47C1E" w14:textId="77777777" w:rsidR="00D53B4C" w:rsidRDefault="00D53B4C" w:rsidP="001264E0">
      <w:pPr>
        <w:spacing w:after="0" w:line="240" w:lineRule="auto"/>
      </w:pPr>
    </w:p>
    <w:p w14:paraId="7BBF6F3D" w14:textId="77777777" w:rsidR="00324261" w:rsidRDefault="00324261" w:rsidP="001264E0">
      <w:pPr>
        <w:spacing w:after="0" w:line="240" w:lineRule="auto"/>
        <w:rPr>
          <w:b/>
          <w:bCs/>
        </w:rPr>
      </w:pPr>
      <w:r>
        <w:rPr>
          <w:b/>
          <w:bCs/>
        </w:rPr>
        <w:t>Translator Name (Optional, Repeatable)</w:t>
      </w:r>
    </w:p>
    <w:p w14:paraId="7A1B8333" w14:textId="77777777" w:rsidR="00324261" w:rsidRDefault="00324261" w:rsidP="001264E0">
      <w:pPr>
        <w:spacing w:after="0" w:line="240" w:lineRule="auto"/>
      </w:pPr>
      <w:r>
        <w:rPr>
          <w:b/>
          <w:bCs/>
        </w:rPr>
        <w:t>MARC Location:</w:t>
      </w:r>
      <w:r>
        <w:t xml:space="preserve">  Possibly 245, possibly 500, possibly 700</w:t>
      </w:r>
    </w:p>
    <w:p w14:paraId="0BB234E5" w14:textId="2A7C3CA0" w:rsidR="00DD3069" w:rsidRPr="00D33E38" w:rsidRDefault="00324261" w:rsidP="001264E0">
      <w:pPr>
        <w:spacing w:after="0" w:line="240" w:lineRule="auto"/>
      </w:pPr>
      <w:r>
        <w:rPr>
          <w:b/>
          <w:bCs/>
        </w:rPr>
        <w:t>Description:</w:t>
      </w:r>
      <w:r>
        <w:t xml:space="preserve">  When a manuscript contains the name of a translator, or when the translator of a text has been identified independently, use the LC or VIAF authority heading or record an unauthorized name in authority form; unlikely to appear in this form in dealer or narrative library descriptions, probably needs to be supplied from LC/OCLC.</w:t>
      </w:r>
    </w:p>
    <w:p w14:paraId="4EA3F302" w14:textId="77777777" w:rsidR="00DD3069" w:rsidRDefault="00DD3069" w:rsidP="001264E0">
      <w:pPr>
        <w:spacing w:after="0" w:line="240" w:lineRule="auto"/>
        <w:rPr>
          <w:b/>
          <w:bCs/>
        </w:rPr>
      </w:pPr>
    </w:p>
    <w:p w14:paraId="02AE67F3" w14:textId="77777777" w:rsidR="00324261" w:rsidRDefault="00324261" w:rsidP="001264E0">
      <w:pPr>
        <w:spacing w:after="0" w:line="240" w:lineRule="auto"/>
        <w:rPr>
          <w:b/>
          <w:bCs/>
        </w:rPr>
      </w:pPr>
      <w:r>
        <w:rPr>
          <w:b/>
          <w:bCs/>
        </w:rPr>
        <w:t>Translator URI (Optional, Repeatable)</w:t>
      </w:r>
    </w:p>
    <w:p w14:paraId="77D68F0B" w14:textId="77777777" w:rsidR="00324261" w:rsidRDefault="00324261" w:rsidP="00324261">
      <w:pPr>
        <w:spacing w:after="0" w:line="240" w:lineRule="auto"/>
      </w:pPr>
      <w:r>
        <w:rPr>
          <w:b/>
          <w:bCs/>
        </w:rPr>
        <w:t xml:space="preserve">Description:  </w:t>
      </w:r>
      <w:r>
        <w:t xml:space="preserve">For translators in the LC NAF, give the URI from </w:t>
      </w:r>
      <w:hyperlink r:id="rId10" w:history="1">
        <w:r w:rsidRPr="00AD38F6">
          <w:rPr>
            <w:rStyle w:val="Hyperlink"/>
          </w:rPr>
          <w:t>http://id.loc.gov/authorities/names.html</w:t>
        </w:r>
      </w:hyperlink>
      <w:r>
        <w:t xml:space="preserve">; for translators in VIAF give the permalink from </w:t>
      </w:r>
      <w:hyperlink r:id="rId11" w:history="1">
        <w:r w:rsidRPr="00AD38F6">
          <w:rPr>
            <w:rStyle w:val="Hyperlink"/>
          </w:rPr>
          <w:t>http://viaf.org/</w:t>
        </w:r>
      </w:hyperlink>
      <w:r>
        <w:t>; unlikely to appear in dealer or narrative library descriptions, probably needs to be supplied.  If you have verified that the translator name does not have an authorized form in LC NAF or VIAF, enter N/A.</w:t>
      </w:r>
    </w:p>
    <w:p w14:paraId="7D3A9AEC" w14:textId="77777777" w:rsidR="00012B08" w:rsidRDefault="00012B08" w:rsidP="00324261">
      <w:pPr>
        <w:spacing w:after="0" w:line="240" w:lineRule="auto"/>
      </w:pPr>
    </w:p>
    <w:p w14:paraId="4C563F4D" w14:textId="44F1CEBE" w:rsidR="00012B08" w:rsidRDefault="00012B08" w:rsidP="00012B08">
      <w:pPr>
        <w:spacing w:after="0" w:line="240" w:lineRule="auto"/>
        <w:rPr>
          <w:b/>
          <w:bCs/>
        </w:rPr>
      </w:pPr>
      <w:r>
        <w:rPr>
          <w:b/>
          <w:bCs/>
        </w:rPr>
        <w:t>Artist Name (Optional, Repeatable)</w:t>
      </w:r>
    </w:p>
    <w:p w14:paraId="23C758A6" w14:textId="77777777" w:rsidR="00012B08" w:rsidRDefault="00012B08" w:rsidP="00012B08">
      <w:pPr>
        <w:spacing w:after="0" w:line="240" w:lineRule="auto"/>
      </w:pPr>
      <w:r>
        <w:rPr>
          <w:b/>
          <w:bCs/>
        </w:rPr>
        <w:t>MARC Location:</w:t>
      </w:r>
      <w:r>
        <w:t xml:space="preserve">  Possibly 500, possibly 700</w:t>
      </w:r>
    </w:p>
    <w:p w14:paraId="31A08C75" w14:textId="77777777" w:rsidR="00012B08" w:rsidRDefault="00012B08" w:rsidP="00012B08">
      <w:pPr>
        <w:spacing w:after="0" w:line="240" w:lineRule="auto"/>
      </w:pPr>
      <w:r>
        <w:rPr>
          <w:b/>
          <w:bCs/>
        </w:rPr>
        <w:t>Description:</w:t>
      </w:r>
      <w:r>
        <w:t xml:space="preserve">  When a manuscript contains the name of an illuminator or illustrator, or when the work of an artist in a manuscript has been identified independently, use the **ULAN**, LC, or VIAF authority </w:t>
      </w:r>
      <w:r>
        <w:lastRenderedPageBreak/>
        <w:t>heading or record an unauthorized name in authority form; unlikely to appear in this form in dealer or narrative library descriptions, probably needs to be supplied from LC/OCLC.</w:t>
      </w:r>
    </w:p>
    <w:p w14:paraId="77392829" w14:textId="77777777" w:rsidR="00012B08" w:rsidRDefault="00012B08" w:rsidP="00012B08">
      <w:pPr>
        <w:spacing w:after="0" w:line="240" w:lineRule="auto"/>
      </w:pPr>
    </w:p>
    <w:p w14:paraId="66C6ADEB" w14:textId="72BB0A0F" w:rsidR="00012B08" w:rsidRDefault="00012B08" w:rsidP="00012B08">
      <w:pPr>
        <w:spacing w:after="0" w:line="240" w:lineRule="auto"/>
        <w:rPr>
          <w:b/>
          <w:bCs/>
        </w:rPr>
      </w:pPr>
      <w:r>
        <w:rPr>
          <w:b/>
          <w:bCs/>
        </w:rPr>
        <w:t>Artist URI (Optional, Repeatable)</w:t>
      </w:r>
    </w:p>
    <w:p w14:paraId="6F0B087B" w14:textId="760D0123" w:rsidR="00012B08" w:rsidRPr="00324261" w:rsidRDefault="00B85A04" w:rsidP="00012B08">
      <w:pPr>
        <w:spacing w:after="0" w:line="240" w:lineRule="auto"/>
      </w:pPr>
      <w:r>
        <w:rPr>
          <w:b/>
          <w:bCs/>
        </w:rPr>
        <w:t xml:space="preserve">Description:  </w:t>
      </w:r>
      <w:r w:rsidR="00753992">
        <w:t xml:space="preserve">For artists in </w:t>
      </w:r>
      <w:r w:rsidR="00012B08">
        <w:t xml:space="preserve">ULAN, give the ID from </w:t>
      </w:r>
      <w:hyperlink r:id="rId12" w:history="1">
        <w:r w:rsidR="00012B08" w:rsidRPr="00DA61D7">
          <w:rPr>
            <w:rStyle w:val="Hyperlink"/>
          </w:rPr>
          <w:t>http://www.getty.edu/research/tools/vocabularies/ulan/</w:t>
        </w:r>
      </w:hyperlink>
      <w:r>
        <w:t xml:space="preserve">; </w:t>
      </w:r>
      <w:r w:rsidR="00012B08">
        <w:t xml:space="preserve">for artists in LC NAF, give the URI from </w:t>
      </w:r>
      <w:hyperlink r:id="rId13" w:history="1">
        <w:r w:rsidR="00012B08" w:rsidRPr="00AD38F6">
          <w:rPr>
            <w:rStyle w:val="Hyperlink"/>
          </w:rPr>
          <w:t>http://id.loc.gov/authorities/names.html</w:t>
        </w:r>
      </w:hyperlink>
      <w:r w:rsidR="00012B08">
        <w:t xml:space="preserve">; for artists in VIAF give the permalink from </w:t>
      </w:r>
      <w:hyperlink r:id="rId14" w:history="1">
        <w:r w:rsidR="00012B08" w:rsidRPr="00AD38F6">
          <w:rPr>
            <w:rStyle w:val="Hyperlink"/>
          </w:rPr>
          <w:t>http://viaf.org/</w:t>
        </w:r>
      </w:hyperlink>
      <w:r w:rsidR="00012B08">
        <w:t>; unlikely to appear in dealer or narrative library descriptions, probably needs to be supplied.  If you have verified that the artist name does not have an authorized form in ULAN, LC NAF, or VIAF, enter N/A.</w:t>
      </w:r>
    </w:p>
    <w:p w14:paraId="1551370B" w14:textId="77777777" w:rsidR="009127C5" w:rsidRDefault="009127C5" w:rsidP="00B22369">
      <w:pPr>
        <w:spacing w:after="0" w:line="240" w:lineRule="auto"/>
      </w:pPr>
    </w:p>
    <w:p w14:paraId="67B96B3F" w14:textId="77777777" w:rsidR="0026353F" w:rsidRDefault="0026353F" w:rsidP="0026353F">
      <w:pPr>
        <w:spacing w:after="0" w:line="240" w:lineRule="auto"/>
        <w:rPr>
          <w:b/>
          <w:bCs/>
        </w:rPr>
      </w:pPr>
      <w:r>
        <w:rPr>
          <w:b/>
          <w:bCs/>
        </w:rPr>
        <w:t>Former Owner Name (Optional, Repeatable)</w:t>
      </w:r>
    </w:p>
    <w:p w14:paraId="4F545050" w14:textId="77777777" w:rsidR="0026353F" w:rsidRDefault="0026353F" w:rsidP="0026353F">
      <w:pPr>
        <w:spacing w:after="0" w:line="240" w:lineRule="auto"/>
      </w:pPr>
      <w:r>
        <w:rPr>
          <w:b/>
          <w:bCs/>
        </w:rPr>
        <w:t>MARC Location:</w:t>
      </w:r>
      <w:r>
        <w:t xml:space="preserve">  Possibly 500, possibly 561, possibly 700</w:t>
      </w:r>
    </w:p>
    <w:p w14:paraId="7099F3A3" w14:textId="77777777" w:rsidR="0026353F" w:rsidRDefault="0026353F" w:rsidP="0026353F">
      <w:pPr>
        <w:spacing w:after="0" w:line="240" w:lineRule="auto"/>
      </w:pPr>
      <w:r>
        <w:rPr>
          <w:b/>
          <w:bCs/>
        </w:rPr>
        <w:t>Description:</w:t>
      </w:r>
      <w:r>
        <w:t xml:space="preserve">  When a manuscript contains the name of a former owner, or when a former owner of a manuscript has been identified independently, use the LC or VIAF authority heading or record an unauthorized name in authority form; unlikely to appear in this form in dealer or narrative library descriptions, probably needs to be supplied from LC/OCLC.</w:t>
      </w:r>
    </w:p>
    <w:p w14:paraId="5D24A79A" w14:textId="77777777" w:rsidR="0026353F" w:rsidRDefault="0026353F" w:rsidP="0026353F">
      <w:pPr>
        <w:spacing w:after="0" w:line="240" w:lineRule="auto"/>
      </w:pPr>
    </w:p>
    <w:p w14:paraId="623EB4A8" w14:textId="77777777" w:rsidR="0026353F" w:rsidRDefault="0026353F" w:rsidP="0026353F">
      <w:pPr>
        <w:spacing w:after="0" w:line="240" w:lineRule="auto"/>
        <w:rPr>
          <w:b/>
          <w:bCs/>
        </w:rPr>
      </w:pPr>
      <w:r>
        <w:rPr>
          <w:b/>
          <w:bCs/>
        </w:rPr>
        <w:t>Former Owner URI (Optional, Repeatable)</w:t>
      </w:r>
    </w:p>
    <w:p w14:paraId="1AA57896" w14:textId="77777777" w:rsidR="0026353F" w:rsidRDefault="0026353F" w:rsidP="0026353F">
      <w:pPr>
        <w:spacing w:after="0" w:line="240" w:lineRule="auto"/>
      </w:pPr>
      <w:r>
        <w:rPr>
          <w:b/>
          <w:bCs/>
        </w:rPr>
        <w:t xml:space="preserve">Description:  </w:t>
      </w:r>
      <w:r>
        <w:t xml:space="preserve">For former owners in the LC NAF, give the URI from </w:t>
      </w:r>
      <w:hyperlink r:id="rId15" w:history="1">
        <w:r w:rsidRPr="00AD38F6">
          <w:rPr>
            <w:rStyle w:val="Hyperlink"/>
          </w:rPr>
          <w:t>http://id.loc.gov/authorities/names.html</w:t>
        </w:r>
      </w:hyperlink>
      <w:r>
        <w:t xml:space="preserve">; for former owners in VIAF give the permalink from </w:t>
      </w:r>
      <w:hyperlink r:id="rId16" w:history="1">
        <w:r w:rsidRPr="00AD38F6">
          <w:rPr>
            <w:rStyle w:val="Hyperlink"/>
          </w:rPr>
          <w:t>http://viaf.org/</w:t>
        </w:r>
      </w:hyperlink>
      <w:r>
        <w:t>; unlikely to appear in dealer or narrative library descriptions, probably needs to be supplied.  If you have verified that the former owner name does not have an authorized form in LC NAF or VIAF, enter N/A.</w:t>
      </w:r>
    </w:p>
    <w:p w14:paraId="590FC704" w14:textId="77777777" w:rsidR="0026353F" w:rsidRDefault="0026353F" w:rsidP="0026353F">
      <w:pPr>
        <w:spacing w:after="0" w:line="240" w:lineRule="auto"/>
      </w:pPr>
    </w:p>
    <w:p w14:paraId="4D52CAF4" w14:textId="77777777" w:rsidR="001D1074" w:rsidRPr="001D1074" w:rsidRDefault="001D1074" w:rsidP="001D1074">
      <w:pPr>
        <w:spacing w:after="0" w:line="240" w:lineRule="auto"/>
        <w:rPr>
          <w:b/>
          <w:bCs/>
        </w:rPr>
      </w:pPr>
      <w:r w:rsidRPr="001D1074">
        <w:rPr>
          <w:b/>
          <w:bCs/>
        </w:rPr>
        <w:t>Provenance (Optional)</w:t>
      </w:r>
    </w:p>
    <w:p w14:paraId="7C40DF0F" w14:textId="77777777" w:rsidR="001D1074" w:rsidRPr="001D1074" w:rsidRDefault="001D1074" w:rsidP="001D1074">
      <w:pPr>
        <w:spacing w:after="0" w:line="240" w:lineRule="auto"/>
      </w:pPr>
      <w:r w:rsidRPr="001D1074">
        <w:rPr>
          <w:b/>
          <w:bCs/>
        </w:rPr>
        <w:t>MARC Location:</w:t>
      </w:r>
      <w:r w:rsidRPr="001D1074">
        <w:t xml:space="preserve">  541, 561</w:t>
      </w:r>
    </w:p>
    <w:p w14:paraId="5FBA3C48" w14:textId="77777777" w:rsidR="001D1074" w:rsidRPr="0030652C" w:rsidRDefault="001D1074" w:rsidP="001D1074">
      <w:pPr>
        <w:spacing w:after="0" w:line="240" w:lineRule="auto"/>
      </w:pPr>
      <w:r w:rsidRPr="0030652C">
        <w:rPr>
          <w:b/>
          <w:bCs/>
        </w:rPr>
        <w:t xml:space="preserve">Description:  </w:t>
      </w:r>
      <w:r>
        <w:t xml:space="preserve">Additional information beyond </w:t>
      </w:r>
      <w:r w:rsidRPr="0030652C">
        <w:t>forme</w:t>
      </w:r>
      <w:r>
        <w:t xml:space="preserve">r owner names, including </w:t>
      </w:r>
      <w:r w:rsidRPr="0030652C">
        <w:t>family ownership, former libraries or geographical locations</w:t>
      </w:r>
      <w:r>
        <w:t>, marks of provenance such as bookplates, and sale information.</w:t>
      </w:r>
    </w:p>
    <w:p w14:paraId="06A77D7C" w14:textId="77777777" w:rsidR="001D1074" w:rsidRPr="0030652C" w:rsidRDefault="001D1074" w:rsidP="001D1074">
      <w:pPr>
        <w:spacing w:after="0" w:line="240" w:lineRule="auto"/>
      </w:pPr>
    </w:p>
    <w:p w14:paraId="6285C407" w14:textId="77777777" w:rsidR="009127C5" w:rsidRDefault="009127C5" w:rsidP="0026353F">
      <w:pPr>
        <w:spacing w:after="0" w:line="240" w:lineRule="auto"/>
        <w:rPr>
          <w:b/>
          <w:bCs/>
        </w:rPr>
      </w:pPr>
      <w:r>
        <w:rPr>
          <w:b/>
          <w:bCs/>
        </w:rPr>
        <w:t>Date (single) (Optional</w:t>
      </w:r>
      <w:r w:rsidR="00655CBB">
        <w:rPr>
          <w:b/>
          <w:bCs/>
        </w:rPr>
        <w:t>, but one type of numerical date metadata must be supplied</w:t>
      </w:r>
      <w:r>
        <w:rPr>
          <w:b/>
          <w:bCs/>
        </w:rPr>
        <w:t>)</w:t>
      </w:r>
    </w:p>
    <w:p w14:paraId="40BE3369" w14:textId="77777777" w:rsidR="009127C5" w:rsidRDefault="009127C5" w:rsidP="00B22369">
      <w:pPr>
        <w:spacing w:after="0" w:line="240" w:lineRule="auto"/>
      </w:pPr>
      <w:r>
        <w:rPr>
          <w:b/>
          <w:bCs/>
        </w:rPr>
        <w:t>MARC Location:</w:t>
      </w:r>
      <w:r>
        <w:t xml:space="preserve">  Fixed field 008/07-10, possibly 245 subfield f, possibly 260 subfield c</w:t>
      </w:r>
    </w:p>
    <w:p w14:paraId="42D6F33D" w14:textId="32EF1057" w:rsidR="00DD3069" w:rsidRPr="00325CAA" w:rsidRDefault="009127C5" w:rsidP="00B22369">
      <w:pPr>
        <w:spacing w:after="0" w:line="240" w:lineRule="auto"/>
      </w:pPr>
      <w:r>
        <w:rPr>
          <w:b/>
          <w:bCs/>
        </w:rPr>
        <w:t xml:space="preserve">Description:  </w:t>
      </w:r>
      <w:r>
        <w:t>Year for a dated manuscript</w:t>
      </w:r>
      <w:r w:rsidR="00655CBB">
        <w:t xml:space="preserve"> or single approximate year for a manuscript described as “Circa” with a single year; probably in the headings of a dealer or library description, otherwise in notes; enter as the year only without additional words</w:t>
      </w:r>
      <w:r w:rsidR="009A6219">
        <w:t>.</w:t>
      </w:r>
    </w:p>
    <w:p w14:paraId="4B3E441A" w14:textId="77777777" w:rsidR="00DD3069" w:rsidRDefault="00DD3069" w:rsidP="00B22369">
      <w:pPr>
        <w:spacing w:after="0" w:line="240" w:lineRule="auto"/>
        <w:rPr>
          <w:b/>
          <w:bCs/>
        </w:rPr>
      </w:pPr>
    </w:p>
    <w:p w14:paraId="2EC7643A" w14:textId="77777777" w:rsidR="00655CBB" w:rsidRDefault="00655CBB" w:rsidP="00B22369">
      <w:pPr>
        <w:spacing w:after="0" w:line="240" w:lineRule="auto"/>
        <w:rPr>
          <w:b/>
          <w:bCs/>
        </w:rPr>
      </w:pPr>
      <w:r>
        <w:rPr>
          <w:b/>
          <w:bCs/>
        </w:rPr>
        <w:t xml:space="preserve">Date (range) start (Optional, but </w:t>
      </w:r>
      <w:r w:rsidR="00B211A5">
        <w:rPr>
          <w:b/>
          <w:bCs/>
        </w:rPr>
        <w:t xml:space="preserve">required if a Date (narrative) entry is present, and </w:t>
      </w:r>
      <w:r>
        <w:rPr>
          <w:b/>
          <w:bCs/>
        </w:rPr>
        <w:t>one type of numerical date metadata must be supplied)</w:t>
      </w:r>
    </w:p>
    <w:p w14:paraId="325CC330" w14:textId="77777777" w:rsidR="00655CBB" w:rsidRDefault="00655CBB" w:rsidP="00B22369">
      <w:pPr>
        <w:spacing w:after="0" w:line="240" w:lineRule="auto"/>
      </w:pPr>
      <w:r>
        <w:rPr>
          <w:b/>
          <w:bCs/>
        </w:rPr>
        <w:t>MARC Location:</w:t>
      </w:r>
      <w:r>
        <w:t xml:space="preserve">  Fixed field 008/07-10, possibly 245 subfield f, possibly 260 subfield c</w:t>
      </w:r>
    </w:p>
    <w:p w14:paraId="2BB8D22B" w14:textId="77777777" w:rsidR="00655CBB" w:rsidRDefault="00655CBB" w:rsidP="00B22369">
      <w:pPr>
        <w:spacing w:after="0" w:line="240" w:lineRule="auto"/>
      </w:pPr>
      <w:r>
        <w:rPr>
          <w:b/>
          <w:bCs/>
        </w:rPr>
        <w:t>Description:</w:t>
      </w:r>
      <w:r>
        <w:t xml:space="preserve">  Beginning year for a manuscript described as “Circa” with a range or the beginning year for a manuscript completed over an extended period of time or the earliest year for a manuscript consisting of originally separate manuscripts copied at different times; probably in the headings of a dealer or library description, otherwise in notes; if the range is given as a narrative phrase (see Date (narrative) below), supply a starting year here; enter as the year only without additional words</w:t>
      </w:r>
      <w:r w:rsidR="009A6219">
        <w:t>.</w:t>
      </w:r>
    </w:p>
    <w:p w14:paraId="6C638B44" w14:textId="77777777" w:rsidR="00655CBB" w:rsidRDefault="00655CBB" w:rsidP="00B22369">
      <w:pPr>
        <w:spacing w:after="0" w:line="240" w:lineRule="auto"/>
      </w:pPr>
    </w:p>
    <w:p w14:paraId="41E2B321" w14:textId="77777777" w:rsidR="00655CBB" w:rsidRDefault="00655CBB" w:rsidP="00B22369">
      <w:pPr>
        <w:spacing w:after="0" w:line="240" w:lineRule="auto"/>
        <w:rPr>
          <w:b/>
          <w:bCs/>
        </w:rPr>
      </w:pPr>
      <w:r>
        <w:rPr>
          <w:b/>
          <w:bCs/>
        </w:rPr>
        <w:t xml:space="preserve">Date (range) end (Optional, but </w:t>
      </w:r>
      <w:r w:rsidR="00B211A5">
        <w:rPr>
          <w:b/>
          <w:bCs/>
        </w:rPr>
        <w:t xml:space="preserve">required if a Date (narrative) entry is present, and </w:t>
      </w:r>
      <w:r>
        <w:rPr>
          <w:b/>
          <w:bCs/>
        </w:rPr>
        <w:t>one type of numerical date metadata must be supplied)</w:t>
      </w:r>
    </w:p>
    <w:p w14:paraId="30FEC38B" w14:textId="77777777" w:rsidR="00655CBB" w:rsidRDefault="00655CBB" w:rsidP="00B22369">
      <w:pPr>
        <w:spacing w:after="0" w:line="240" w:lineRule="auto"/>
      </w:pPr>
      <w:r>
        <w:rPr>
          <w:b/>
          <w:bCs/>
        </w:rPr>
        <w:t>MARC Location:</w:t>
      </w:r>
      <w:r>
        <w:t xml:space="preserve">  Fixed field 008/11-14, possibly 245 subfield f, possibly 260 subfield c</w:t>
      </w:r>
    </w:p>
    <w:p w14:paraId="38A07B12" w14:textId="77777777" w:rsidR="00655CBB" w:rsidRDefault="00655CBB" w:rsidP="00B22369">
      <w:pPr>
        <w:spacing w:after="0" w:line="240" w:lineRule="auto"/>
      </w:pPr>
      <w:r>
        <w:rPr>
          <w:b/>
          <w:bCs/>
        </w:rPr>
        <w:lastRenderedPageBreak/>
        <w:t>Description:</w:t>
      </w:r>
      <w:r>
        <w:t xml:space="preserve">  Ending year for a manuscript described as “Circa” with a range or the ending year for a manuscript completed over an extended period of time or the latest year for a manuscript consisting of originally separate manuscripts copied at different times; probably in the headings of a dealer or library description, otherwise in notes; if the range is given as a narrative phrase (see Date (narrative) below), supply an ending year here; enter as the year only without additional words</w:t>
      </w:r>
      <w:r w:rsidR="009A6219">
        <w:t>.</w:t>
      </w:r>
    </w:p>
    <w:p w14:paraId="7F9E37A1" w14:textId="77777777" w:rsidR="004B6167" w:rsidRPr="00BD6306" w:rsidRDefault="004B6167" w:rsidP="00B22369">
      <w:pPr>
        <w:spacing w:after="0" w:line="240" w:lineRule="auto"/>
        <w:rPr>
          <w:b/>
          <w:bCs/>
        </w:rPr>
      </w:pPr>
    </w:p>
    <w:p w14:paraId="73C91060" w14:textId="77777777" w:rsidR="00655CBB" w:rsidRPr="00BD6306" w:rsidRDefault="00B211A5" w:rsidP="00B22369">
      <w:pPr>
        <w:spacing w:after="0" w:line="240" w:lineRule="auto"/>
        <w:rPr>
          <w:b/>
          <w:bCs/>
        </w:rPr>
      </w:pPr>
      <w:r w:rsidRPr="00BD6306">
        <w:rPr>
          <w:b/>
          <w:bCs/>
        </w:rPr>
        <w:t>Date (narrative) (Optional)</w:t>
      </w:r>
    </w:p>
    <w:p w14:paraId="03861A81" w14:textId="77777777" w:rsidR="00B211A5" w:rsidRPr="00BD6306" w:rsidRDefault="00B211A5" w:rsidP="00B22369">
      <w:pPr>
        <w:spacing w:after="0" w:line="240" w:lineRule="auto"/>
      </w:pPr>
      <w:r w:rsidRPr="00BD6306">
        <w:rPr>
          <w:b/>
          <w:bCs/>
        </w:rPr>
        <w:t>MARC Location:</w:t>
      </w:r>
      <w:r w:rsidRPr="00BD6306">
        <w:t xml:space="preserve"> 500 notes</w:t>
      </w:r>
    </w:p>
    <w:p w14:paraId="4AB3826E" w14:textId="77777777" w:rsidR="00B211A5" w:rsidRDefault="00B211A5" w:rsidP="00B22369">
      <w:pPr>
        <w:spacing w:after="0" w:line="240" w:lineRule="auto"/>
      </w:pPr>
      <w:r w:rsidRPr="00B211A5">
        <w:rPr>
          <w:b/>
          <w:bCs/>
        </w:rPr>
        <w:t>Description:</w:t>
      </w:r>
      <w:r w:rsidRPr="00B211A5">
        <w:t xml:space="preserve">  Phrase from a dealer or library description suggesting part of a century, a century, or a range </w:t>
      </w:r>
      <w:r>
        <w:t>of years larger than a century; enter the phrase as given in this row and supply start and end dates in the appropriate rows, as in the following examples:</w:t>
      </w:r>
    </w:p>
    <w:p w14:paraId="639F9F4F" w14:textId="77777777" w:rsidR="00B211A5" w:rsidRDefault="00B211A5" w:rsidP="00B22369">
      <w:pPr>
        <w:spacing w:after="0" w:line="240" w:lineRule="auto"/>
      </w:pPr>
    </w:p>
    <w:tbl>
      <w:tblPr>
        <w:tblStyle w:val="TableGrid"/>
        <w:tblW w:w="0" w:type="auto"/>
        <w:tblLook w:val="04A0" w:firstRow="1" w:lastRow="0" w:firstColumn="1" w:lastColumn="0" w:noHBand="0" w:noVBand="1"/>
      </w:tblPr>
      <w:tblGrid>
        <w:gridCol w:w="3192"/>
        <w:gridCol w:w="3192"/>
        <w:gridCol w:w="3192"/>
      </w:tblGrid>
      <w:tr w:rsidR="00B211A5" w14:paraId="1CA25572" w14:textId="77777777" w:rsidTr="00B211A5">
        <w:tc>
          <w:tcPr>
            <w:tcW w:w="3192" w:type="dxa"/>
          </w:tcPr>
          <w:p w14:paraId="7DAF825F" w14:textId="77777777" w:rsidR="00B211A5" w:rsidRPr="00B211A5" w:rsidRDefault="00B211A5" w:rsidP="00B211A5">
            <w:pPr>
              <w:jc w:val="center"/>
              <w:rPr>
                <w:b/>
                <w:bCs/>
              </w:rPr>
            </w:pPr>
            <w:r>
              <w:rPr>
                <w:b/>
                <w:bCs/>
              </w:rPr>
              <w:t>Date (narrative)</w:t>
            </w:r>
          </w:p>
        </w:tc>
        <w:tc>
          <w:tcPr>
            <w:tcW w:w="3192" w:type="dxa"/>
          </w:tcPr>
          <w:p w14:paraId="51296D33" w14:textId="77777777" w:rsidR="00B211A5" w:rsidRPr="00B211A5" w:rsidRDefault="00B211A5" w:rsidP="00B211A5">
            <w:pPr>
              <w:jc w:val="center"/>
              <w:rPr>
                <w:b/>
                <w:bCs/>
              </w:rPr>
            </w:pPr>
            <w:r>
              <w:rPr>
                <w:b/>
                <w:bCs/>
              </w:rPr>
              <w:t>Supply Date (range) start</w:t>
            </w:r>
          </w:p>
        </w:tc>
        <w:tc>
          <w:tcPr>
            <w:tcW w:w="3192" w:type="dxa"/>
          </w:tcPr>
          <w:p w14:paraId="3D4F0C94" w14:textId="77777777" w:rsidR="00B211A5" w:rsidRPr="00B211A5" w:rsidRDefault="00B211A5" w:rsidP="00B211A5">
            <w:pPr>
              <w:jc w:val="center"/>
              <w:rPr>
                <w:b/>
                <w:bCs/>
              </w:rPr>
            </w:pPr>
            <w:r>
              <w:rPr>
                <w:b/>
                <w:bCs/>
              </w:rPr>
              <w:t>Supply Date (range) end</w:t>
            </w:r>
          </w:p>
        </w:tc>
      </w:tr>
      <w:tr w:rsidR="00B211A5" w14:paraId="3B1BFC80" w14:textId="77777777" w:rsidTr="00B211A5">
        <w:tc>
          <w:tcPr>
            <w:tcW w:w="3192" w:type="dxa"/>
          </w:tcPr>
          <w:p w14:paraId="1AB4BB6D" w14:textId="77777777" w:rsidR="00B211A5" w:rsidRDefault="00B211A5" w:rsidP="00B22369">
            <w:r>
              <w:t>14th century</w:t>
            </w:r>
          </w:p>
        </w:tc>
        <w:tc>
          <w:tcPr>
            <w:tcW w:w="3192" w:type="dxa"/>
          </w:tcPr>
          <w:p w14:paraId="2287033D" w14:textId="77777777" w:rsidR="00B211A5" w:rsidRDefault="00B211A5" w:rsidP="00B22369">
            <w:r>
              <w:t>1300</w:t>
            </w:r>
          </w:p>
        </w:tc>
        <w:tc>
          <w:tcPr>
            <w:tcW w:w="3192" w:type="dxa"/>
          </w:tcPr>
          <w:p w14:paraId="30940F4E" w14:textId="77777777" w:rsidR="00B211A5" w:rsidRDefault="00B211A5" w:rsidP="00B22369">
            <w:r>
              <w:t>1399</w:t>
            </w:r>
          </w:p>
        </w:tc>
      </w:tr>
      <w:tr w:rsidR="00B211A5" w14:paraId="5D83891D" w14:textId="77777777" w:rsidTr="00B211A5">
        <w:tc>
          <w:tcPr>
            <w:tcW w:w="3192" w:type="dxa"/>
          </w:tcPr>
          <w:p w14:paraId="3BB29A2F" w14:textId="77777777" w:rsidR="00B211A5" w:rsidRDefault="00B211A5" w:rsidP="00B22369">
            <w:r>
              <w:t>Early 14th century</w:t>
            </w:r>
          </w:p>
        </w:tc>
        <w:tc>
          <w:tcPr>
            <w:tcW w:w="3192" w:type="dxa"/>
          </w:tcPr>
          <w:p w14:paraId="4DD1D530" w14:textId="77777777" w:rsidR="00B211A5" w:rsidRDefault="00B211A5" w:rsidP="00B22369">
            <w:r>
              <w:t>1300</w:t>
            </w:r>
          </w:p>
        </w:tc>
        <w:tc>
          <w:tcPr>
            <w:tcW w:w="3192" w:type="dxa"/>
          </w:tcPr>
          <w:p w14:paraId="05EC83A8" w14:textId="77777777" w:rsidR="00B211A5" w:rsidRDefault="00B211A5" w:rsidP="00B22369">
            <w:r>
              <w:t>1315</w:t>
            </w:r>
          </w:p>
        </w:tc>
      </w:tr>
      <w:tr w:rsidR="00B211A5" w14:paraId="54A3E18B" w14:textId="77777777" w:rsidTr="00B211A5">
        <w:tc>
          <w:tcPr>
            <w:tcW w:w="3192" w:type="dxa"/>
          </w:tcPr>
          <w:p w14:paraId="1A300982" w14:textId="77777777" w:rsidR="00B211A5" w:rsidRDefault="00B211A5" w:rsidP="00B22369">
            <w:r>
              <w:t>First quarter 14th century</w:t>
            </w:r>
          </w:p>
        </w:tc>
        <w:tc>
          <w:tcPr>
            <w:tcW w:w="3192" w:type="dxa"/>
          </w:tcPr>
          <w:p w14:paraId="3FE99040" w14:textId="77777777" w:rsidR="00B211A5" w:rsidRDefault="00B211A5" w:rsidP="00B22369">
            <w:r>
              <w:t>1300</w:t>
            </w:r>
          </w:p>
        </w:tc>
        <w:tc>
          <w:tcPr>
            <w:tcW w:w="3192" w:type="dxa"/>
          </w:tcPr>
          <w:p w14:paraId="7E4FC0C9" w14:textId="77777777" w:rsidR="00B211A5" w:rsidRDefault="00B211A5" w:rsidP="00B22369">
            <w:r>
              <w:t>1325</w:t>
            </w:r>
          </w:p>
        </w:tc>
      </w:tr>
      <w:tr w:rsidR="00B211A5" w14:paraId="58A03014" w14:textId="77777777" w:rsidTr="00B211A5">
        <w:tc>
          <w:tcPr>
            <w:tcW w:w="3192" w:type="dxa"/>
          </w:tcPr>
          <w:p w14:paraId="2E107B85" w14:textId="77777777" w:rsidR="00B211A5" w:rsidRDefault="00B211A5" w:rsidP="00B22369">
            <w:r>
              <w:t>Fourth quarter 14th century</w:t>
            </w:r>
          </w:p>
        </w:tc>
        <w:tc>
          <w:tcPr>
            <w:tcW w:w="3192" w:type="dxa"/>
          </w:tcPr>
          <w:p w14:paraId="495F77FB" w14:textId="77777777" w:rsidR="00B211A5" w:rsidRDefault="00B211A5" w:rsidP="00B22369">
            <w:r>
              <w:t>1375</w:t>
            </w:r>
          </w:p>
        </w:tc>
        <w:tc>
          <w:tcPr>
            <w:tcW w:w="3192" w:type="dxa"/>
          </w:tcPr>
          <w:p w14:paraId="6E8AA9C7" w14:textId="77777777" w:rsidR="00B211A5" w:rsidRDefault="00B211A5" w:rsidP="00B22369">
            <w:r>
              <w:t>1399</w:t>
            </w:r>
          </w:p>
        </w:tc>
      </w:tr>
      <w:tr w:rsidR="00B211A5" w14:paraId="78A26CEC" w14:textId="77777777" w:rsidTr="00B211A5">
        <w:tc>
          <w:tcPr>
            <w:tcW w:w="3192" w:type="dxa"/>
          </w:tcPr>
          <w:p w14:paraId="1461419D" w14:textId="77777777" w:rsidR="00B211A5" w:rsidRDefault="00B211A5" w:rsidP="00B22369">
            <w:r>
              <w:t>Mid-14th century</w:t>
            </w:r>
          </w:p>
        </w:tc>
        <w:tc>
          <w:tcPr>
            <w:tcW w:w="3192" w:type="dxa"/>
          </w:tcPr>
          <w:p w14:paraId="721EEF69" w14:textId="77777777" w:rsidR="00B211A5" w:rsidRDefault="00B211A5" w:rsidP="00B22369">
            <w:r>
              <w:t>1340</w:t>
            </w:r>
          </w:p>
        </w:tc>
        <w:tc>
          <w:tcPr>
            <w:tcW w:w="3192" w:type="dxa"/>
          </w:tcPr>
          <w:p w14:paraId="27D38502" w14:textId="77777777" w:rsidR="00B211A5" w:rsidRDefault="00B211A5" w:rsidP="00B22369">
            <w:r>
              <w:t>1360</w:t>
            </w:r>
          </w:p>
        </w:tc>
      </w:tr>
      <w:tr w:rsidR="00B211A5" w14:paraId="207BCCAE" w14:textId="77777777" w:rsidTr="00B211A5">
        <w:tc>
          <w:tcPr>
            <w:tcW w:w="3192" w:type="dxa"/>
          </w:tcPr>
          <w:p w14:paraId="0A3999B7" w14:textId="77777777" w:rsidR="00B211A5" w:rsidRDefault="00B211A5" w:rsidP="00B22369">
            <w:r>
              <w:t>14th century after 1320</w:t>
            </w:r>
          </w:p>
        </w:tc>
        <w:tc>
          <w:tcPr>
            <w:tcW w:w="3192" w:type="dxa"/>
          </w:tcPr>
          <w:p w14:paraId="5ECABE3F" w14:textId="77777777" w:rsidR="00B211A5" w:rsidRDefault="00B211A5" w:rsidP="00B22369">
            <w:r>
              <w:t>1320</w:t>
            </w:r>
          </w:p>
        </w:tc>
        <w:tc>
          <w:tcPr>
            <w:tcW w:w="3192" w:type="dxa"/>
          </w:tcPr>
          <w:p w14:paraId="22F15CA4" w14:textId="77777777" w:rsidR="00B211A5" w:rsidRDefault="00B211A5" w:rsidP="00B22369">
            <w:r>
              <w:t>1399</w:t>
            </w:r>
          </w:p>
        </w:tc>
      </w:tr>
      <w:tr w:rsidR="00B211A5" w14:paraId="7DFBD752" w14:textId="77777777" w:rsidTr="00B211A5">
        <w:tc>
          <w:tcPr>
            <w:tcW w:w="3192" w:type="dxa"/>
          </w:tcPr>
          <w:p w14:paraId="48680587" w14:textId="77777777" w:rsidR="00B211A5" w:rsidRDefault="00E80973" w:rsidP="00B22369">
            <w:r>
              <w:t>Late 14th century</w:t>
            </w:r>
          </w:p>
        </w:tc>
        <w:tc>
          <w:tcPr>
            <w:tcW w:w="3192" w:type="dxa"/>
          </w:tcPr>
          <w:p w14:paraId="59A8EF79" w14:textId="77777777" w:rsidR="00B211A5" w:rsidRDefault="00E80973" w:rsidP="00B22369">
            <w:r>
              <w:t>1385</w:t>
            </w:r>
          </w:p>
        </w:tc>
        <w:tc>
          <w:tcPr>
            <w:tcW w:w="3192" w:type="dxa"/>
          </w:tcPr>
          <w:p w14:paraId="40F7D038" w14:textId="77777777" w:rsidR="00B211A5" w:rsidRDefault="00E80973" w:rsidP="00B22369">
            <w:r>
              <w:t>1399</w:t>
            </w:r>
          </w:p>
        </w:tc>
      </w:tr>
      <w:tr w:rsidR="00E80973" w14:paraId="38E32F3D" w14:textId="77777777" w:rsidTr="00B211A5">
        <w:tc>
          <w:tcPr>
            <w:tcW w:w="3192" w:type="dxa"/>
          </w:tcPr>
          <w:p w14:paraId="418062F8" w14:textId="77777777" w:rsidR="00E80973" w:rsidRDefault="00E80973" w:rsidP="00B22369">
            <w:r>
              <w:t>Late 14th or early 15th century</w:t>
            </w:r>
          </w:p>
        </w:tc>
        <w:tc>
          <w:tcPr>
            <w:tcW w:w="3192" w:type="dxa"/>
          </w:tcPr>
          <w:p w14:paraId="7561996F" w14:textId="77777777" w:rsidR="00E80973" w:rsidRDefault="00E80973" w:rsidP="00B22369">
            <w:r>
              <w:t>1385</w:t>
            </w:r>
          </w:p>
        </w:tc>
        <w:tc>
          <w:tcPr>
            <w:tcW w:w="3192" w:type="dxa"/>
          </w:tcPr>
          <w:p w14:paraId="3C483342" w14:textId="77777777" w:rsidR="00E80973" w:rsidRDefault="00E80973" w:rsidP="00B22369">
            <w:r>
              <w:t>1415</w:t>
            </w:r>
          </w:p>
        </w:tc>
      </w:tr>
      <w:tr w:rsidR="00E80973" w14:paraId="284029EE" w14:textId="77777777" w:rsidTr="00B211A5">
        <w:tc>
          <w:tcPr>
            <w:tcW w:w="3192" w:type="dxa"/>
          </w:tcPr>
          <w:p w14:paraId="7E97FCD7" w14:textId="77777777" w:rsidR="00E80973" w:rsidRDefault="00E80973" w:rsidP="00B22369">
            <w:r>
              <w:t>Mid-14th to early 15th century</w:t>
            </w:r>
          </w:p>
        </w:tc>
        <w:tc>
          <w:tcPr>
            <w:tcW w:w="3192" w:type="dxa"/>
          </w:tcPr>
          <w:p w14:paraId="27CBC176" w14:textId="77777777" w:rsidR="00E80973" w:rsidRDefault="00E80973" w:rsidP="00B22369">
            <w:r>
              <w:t>1340</w:t>
            </w:r>
          </w:p>
        </w:tc>
        <w:tc>
          <w:tcPr>
            <w:tcW w:w="3192" w:type="dxa"/>
          </w:tcPr>
          <w:p w14:paraId="4EC9A15C" w14:textId="77777777" w:rsidR="00E80973" w:rsidRDefault="00E80973" w:rsidP="00B22369">
            <w:r>
              <w:t>1415</w:t>
            </w:r>
          </w:p>
        </w:tc>
      </w:tr>
      <w:tr w:rsidR="00E80973" w14:paraId="12962100" w14:textId="77777777" w:rsidTr="00B211A5">
        <w:tc>
          <w:tcPr>
            <w:tcW w:w="3192" w:type="dxa"/>
          </w:tcPr>
          <w:p w14:paraId="40954B54" w14:textId="77777777" w:rsidR="00E80973" w:rsidRDefault="00E80973" w:rsidP="00B22369">
            <w:r>
              <w:t>14th or 15th century</w:t>
            </w:r>
          </w:p>
        </w:tc>
        <w:tc>
          <w:tcPr>
            <w:tcW w:w="3192" w:type="dxa"/>
          </w:tcPr>
          <w:p w14:paraId="3A77B460" w14:textId="77777777" w:rsidR="00E80973" w:rsidRDefault="00E80973" w:rsidP="00B22369">
            <w:r>
              <w:t>1300</w:t>
            </w:r>
          </w:p>
        </w:tc>
        <w:tc>
          <w:tcPr>
            <w:tcW w:w="3192" w:type="dxa"/>
          </w:tcPr>
          <w:p w14:paraId="1D4F9F11" w14:textId="77777777" w:rsidR="00E80973" w:rsidRDefault="00E80973" w:rsidP="00B22369">
            <w:r>
              <w:t>1499</w:t>
            </w:r>
          </w:p>
        </w:tc>
      </w:tr>
    </w:tbl>
    <w:p w14:paraId="247CBDF7" w14:textId="77777777" w:rsidR="00B211A5" w:rsidRDefault="00B211A5" w:rsidP="00B22369">
      <w:pPr>
        <w:spacing w:after="0" w:line="240" w:lineRule="auto"/>
      </w:pPr>
    </w:p>
    <w:p w14:paraId="609072B6" w14:textId="77777777" w:rsidR="00E93752" w:rsidRDefault="00E93752" w:rsidP="00B22369">
      <w:pPr>
        <w:spacing w:after="0" w:line="240" w:lineRule="auto"/>
        <w:rPr>
          <w:b/>
          <w:bCs/>
        </w:rPr>
      </w:pPr>
    </w:p>
    <w:p w14:paraId="208DA2FC" w14:textId="77777777" w:rsidR="00E80973" w:rsidRDefault="00191143" w:rsidP="00B22369">
      <w:pPr>
        <w:spacing w:after="0" w:line="240" w:lineRule="auto"/>
        <w:rPr>
          <w:b/>
          <w:bCs/>
        </w:rPr>
      </w:pPr>
      <w:r>
        <w:rPr>
          <w:b/>
          <w:bCs/>
        </w:rPr>
        <w:t>Place of O</w:t>
      </w:r>
      <w:r w:rsidR="00E80973">
        <w:rPr>
          <w:b/>
          <w:bCs/>
        </w:rPr>
        <w:t>rigin (Required</w:t>
      </w:r>
      <w:r w:rsidR="00BD6306">
        <w:rPr>
          <w:b/>
          <w:bCs/>
        </w:rPr>
        <w:t>, Repeatable</w:t>
      </w:r>
      <w:r w:rsidR="00E80973">
        <w:rPr>
          <w:b/>
          <w:bCs/>
        </w:rPr>
        <w:t>)</w:t>
      </w:r>
    </w:p>
    <w:p w14:paraId="74B2627A" w14:textId="77777777" w:rsidR="00E80973" w:rsidRDefault="00E80973" w:rsidP="00B22369">
      <w:pPr>
        <w:spacing w:after="0" w:line="240" w:lineRule="auto"/>
      </w:pPr>
      <w:r>
        <w:rPr>
          <w:b/>
          <w:bCs/>
        </w:rPr>
        <w:t>MARC Location:</w:t>
      </w:r>
      <w:r>
        <w:t xml:space="preserve">  260 subfield a, possibly additional details in 500 notes</w:t>
      </w:r>
    </w:p>
    <w:p w14:paraId="7D5F5FE7" w14:textId="1852A7E9" w:rsidR="00DD3069" w:rsidRPr="00325CAA" w:rsidRDefault="00E80973" w:rsidP="00B22369">
      <w:pPr>
        <w:spacing w:after="0" w:line="240" w:lineRule="auto"/>
      </w:pPr>
      <w:r>
        <w:rPr>
          <w:b/>
          <w:bCs/>
        </w:rPr>
        <w:t>Description:</w:t>
      </w:r>
      <w:r>
        <w:t xml:space="preserve">  Place where a manuscript was copied or </w:t>
      </w:r>
      <w:r w:rsidR="00191143">
        <w:t xml:space="preserve">a </w:t>
      </w:r>
      <w:r>
        <w:t>suggestion, possibly very broad, of where it might have been copied; often in dealer and library description headings; include cardinal specifications (for example, Northern France); may be followed by a question mark for conjectural locations</w:t>
      </w:r>
      <w:r w:rsidR="009A6219">
        <w:t>.</w:t>
      </w:r>
      <w:r w:rsidR="00191143">
        <w:t xml:space="preserve">  Multiple locations may be entered for codices containing multiple manuscripts with different origins bound together.</w:t>
      </w:r>
    </w:p>
    <w:p w14:paraId="4EEF2D55" w14:textId="77777777" w:rsidR="00DD3069" w:rsidRDefault="00DD3069" w:rsidP="00B22369">
      <w:pPr>
        <w:spacing w:after="0" w:line="240" w:lineRule="auto"/>
        <w:rPr>
          <w:b/>
          <w:bCs/>
        </w:rPr>
      </w:pPr>
    </w:p>
    <w:p w14:paraId="48AAFF01" w14:textId="77777777" w:rsidR="00191143" w:rsidRDefault="00191143" w:rsidP="00B22369">
      <w:pPr>
        <w:spacing w:after="0" w:line="240" w:lineRule="auto"/>
        <w:rPr>
          <w:b/>
          <w:bCs/>
        </w:rPr>
      </w:pPr>
      <w:r>
        <w:rPr>
          <w:b/>
          <w:bCs/>
        </w:rPr>
        <w:t>Origin Details (Optional)</w:t>
      </w:r>
    </w:p>
    <w:p w14:paraId="63059D22" w14:textId="77777777" w:rsidR="00191143" w:rsidRDefault="00191143" w:rsidP="00B22369">
      <w:pPr>
        <w:spacing w:after="0" w:line="240" w:lineRule="auto"/>
      </w:pPr>
      <w:r>
        <w:rPr>
          <w:b/>
          <w:bCs/>
        </w:rPr>
        <w:t>MARC Location:</w:t>
      </w:r>
      <w:r>
        <w:t xml:space="preserve">  500 notes</w:t>
      </w:r>
    </w:p>
    <w:p w14:paraId="6969FE09" w14:textId="77777777" w:rsidR="00191143" w:rsidRPr="00191143" w:rsidRDefault="00191143" w:rsidP="00B22369">
      <w:pPr>
        <w:spacing w:after="0" w:line="240" w:lineRule="auto"/>
      </w:pPr>
      <w:r>
        <w:rPr>
          <w:b/>
          <w:bCs/>
        </w:rPr>
        <w:t xml:space="preserve">Description:  </w:t>
      </w:r>
      <w:r>
        <w:t>Additional details about where the manuscript was created.</w:t>
      </w:r>
    </w:p>
    <w:p w14:paraId="2243938F" w14:textId="77777777" w:rsidR="00BD6306" w:rsidRDefault="00BD6306" w:rsidP="00B22369">
      <w:pPr>
        <w:spacing w:after="0" w:line="240" w:lineRule="auto"/>
      </w:pPr>
    </w:p>
    <w:p w14:paraId="1580AB32" w14:textId="77777777" w:rsidR="00BD6306" w:rsidRPr="001427BB" w:rsidRDefault="00BD6306" w:rsidP="00B22369">
      <w:pPr>
        <w:spacing w:after="0" w:line="240" w:lineRule="auto"/>
        <w:rPr>
          <w:b/>
          <w:bCs/>
        </w:rPr>
      </w:pPr>
      <w:r w:rsidRPr="001427BB">
        <w:rPr>
          <w:b/>
          <w:bCs/>
        </w:rPr>
        <w:t>Description (Optional)</w:t>
      </w:r>
    </w:p>
    <w:p w14:paraId="04345344" w14:textId="77777777" w:rsidR="00BD6306" w:rsidRPr="001427BB" w:rsidRDefault="00BD6306" w:rsidP="00B22369">
      <w:pPr>
        <w:spacing w:after="0" w:line="240" w:lineRule="auto"/>
      </w:pPr>
      <w:r w:rsidRPr="001427BB">
        <w:rPr>
          <w:b/>
          <w:bCs/>
        </w:rPr>
        <w:t>MARC Location:</w:t>
      </w:r>
      <w:r w:rsidRPr="001427BB">
        <w:t xml:space="preserve">  520</w:t>
      </w:r>
    </w:p>
    <w:p w14:paraId="666B10B9" w14:textId="77777777" w:rsidR="00BD6306" w:rsidRDefault="00BD6306" w:rsidP="00B22369">
      <w:pPr>
        <w:spacing w:after="0" w:line="240" w:lineRule="auto"/>
      </w:pPr>
      <w:r w:rsidRPr="00BD6306">
        <w:rPr>
          <w:b/>
          <w:bCs/>
        </w:rPr>
        <w:t>Description:</w:t>
      </w:r>
      <w:r w:rsidRPr="00BD6306">
        <w:t xml:space="preserve">  Abstract or summary of no more than a couple of sentences summarizing the conte</w:t>
      </w:r>
      <w:r>
        <w:t>n</w:t>
      </w:r>
      <w:r w:rsidRPr="00BD6306">
        <w:t>t of the manuscript as a whole.</w:t>
      </w:r>
    </w:p>
    <w:p w14:paraId="346D6BD0" w14:textId="77777777" w:rsidR="00BD6306" w:rsidRDefault="00BD6306" w:rsidP="00B22369">
      <w:pPr>
        <w:spacing w:after="0" w:line="240" w:lineRule="auto"/>
      </w:pPr>
    </w:p>
    <w:p w14:paraId="64CDE5E6" w14:textId="77777777" w:rsidR="00BD6306" w:rsidRDefault="00BD6306" w:rsidP="00B22369">
      <w:pPr>
        <w:spacing w:after="0" w:line="240" w:lineRule="auto"/>
        <w:rPr>
          <w:b/>
          <w:bCs/>
        </w:rPr>
      </w:pPr>
      <w:r>
        <w:rPr>
          <w:b/>
          <w:bCs/>
        </w:rPr>
        <w:t>Language (Required, Repeatable)</w:t>
      </w:r>
    </w:p>
    <w:p w14:paraId="49F99281" w14:textId="77777777" w:rsidR="00BD6306" w:rsidRDefault="00BD6306" w:rsidP="00B22369">
      <w:pPr>
        <w:spacing w:after="0" w:line="240" w:lineRule="auto"/>
      </w:pPr>
      <w:r>
        <w:rPr>
          <w:b/>
          <w:bCs/>
        </w:rPr>
        <w:t xml:space="preserve">MARC Location:  </w:t>
      </w:r>
      <w:r>
        <w:t>Fixed field 008/35-37, 041, 546</w:t>
      </w:r>
    </w:p>
    <w:p w14:paraId="06763290" w14:textId="77777777" w:rsidR="00BD6306" w:rsidRDefault="00BD6306" w:rsidP="00B22369">
      <w:pPr>
        <w:spacing w:after="0" w:line="240" w:lineRule="auto"/>
      </w:pPr>
      <w:r>
        <w:rPr>
          <w:b/>
          <w:bCs/>
        </w:rPr>
        <w:t>Description:</w:t>
      </w:r>
      <w:r>
        <w:t xml:space="preserve">  Language or languages in which the manuscript is written.  Use the three-letter codes (this is the fo</w:t>
      </w:r>
      <w:r w:rsidR="00191143">
        <w:t xml:space="preserve">rm used in the fixed field) in </w:t>
      </w:r>
      <w:r>
        <w:t>ISO 639-2, Codex for the Representation of Names of Languages (</w:t>
      </w:r>
      <w:hyperlink r:id="rId17" w:history="1">
        <w:r w:rsidRPr="002C3419">
          <w:rPr>
            <w:rStyle w:val="Hyperlink"/>
          </w:rPr>
          <w:t>http://www.loc.gov/standards/iso639-2/php/code_list.php</w:t>
        </w:r>
      </w:hyperlink>
      <w:r>
        <w:t>).</w:t>
      </w:r>
    </w:p>
    <w:p w14:paraId="7F7E6DAA" w14:textId="77777777" w:rsidR="00BD6306" w:rsidRDefault="00BD6306" w:rsidP="00B22369">
      <w:pPr>
        <w:spacing w:after="0" w:line="240" w:lineRule="auto"/>
      </w:pPr>
    </w:p>
    <w:p w14:paraId="30420B2B" w14:textId="77777777" w:rsidR="00FA6CDE" w:rsidRPr="002730E8" w:rsidRDefault="00FA6CDE" w:rsidP="00FA6CDE">
      <w:pPr>
        <w:spacing w:after="0" w:line="240" w:lineRule="auto"/>
        <w:rPr>
          <w:b/>
          <w:bCs/>
          <w:lang w:val="fr-FR"/>
        </w:rPr>
      </w:pPr>
      <w:r w:rsidRPr="002730E8">
        <w:rPr>
          <w:b/>
          <w:bCs/>
          <w:lang w:val="fr-FR"/>
        </w:rPr>
        <w:t>Foliation</w:t>
      </w:r>
      <w:r w:rsidR="001E0A6B" w:rsidRPr="002730E8">
        <w:rPr>
          <w:b/>
          <w:bCs/>
          <w:lang w:val="fr-FR"/>
        </w:rPr>
        <w:t>/Pagination</w:t>
      </w:r>
      <w:r w:rsidRPr="002730E8">
        <w:rPr>
          <w:b/>
          <w:bCs/>
          <w:lang w:val="fr-FR"/>
        </w:rPr>
        <w:t xml:space="preserve"> (</w:t>
      </w:r>
      <w:proofErr w:type="spellStart"/>
      <w:r w:rsidRPr="002730E8">
        <w:rPr>
          <w:b/>
          <w:bCs/>
          <w:lang w:val="fr-FR"/>
        </w:rPr>
        <w:t>Optional</w:t>
      </w:r>
      <w:proofErr w:type="spellEnd"/>
      <w:r w:rsidRPr="002730E8">
        <w:rPr>
          <w:b/>
          <w:bCs/>
          <w:lang w:val="fr-FR"/>
        </w:rPr>
        <w:t>)</w:t>
      </w:r>
    </w:p>
    <w:p w14:paraId="70B34690" w14:textId="77777777" w:rsidR="00FA6CDE" w:rsidRPr="002730E8" w:rsidRDefault="00FA6CDE" w:rsidP="00FA6CDE">
      <w:pPr>
        <w:spacing w:after="0" w:line="240" w:lineRule="auto"/>
        <w:rPr>
          <w:lang w:val="fr-FR"/>
        </w:rPr>
      </w:pPr>
      <w:r w:rsidRPr="002730E8">
        <w:rPr>
          <w:b/>
          <w:bCs/>
          <w:lang w:val="fr-FR"/>
        </w:rPr>
        <w:t>MARC Location</w:t>
      </w:r>
      <w:proofErr w:type="gramStart"/>
      <w:r w:rsidRPr="002730E8">
        <w:rPr>
          <w:b/>
          <w:bCs/>
          <w:lang w:val="fr-FR"/>
        </w:rPr>
        <w:t>:</w:t>
      </w:r>
      <w:r w:rsidRPr="002730E8">
        <w:rPr>
          <w:lang w:val="fr-FR"/>
        </w:rPr>
        <w:t xml:space="preserve">  500</w:t>
      </w:r>
      <w:proofErr w:type="gramEnd"/>
      <w:r w:rsidRPr="002730E8">
        <w:rPr>
          <w:lang w:val="fr-FR"/>
        </w:rPr>
        <w:t xml:space="preserve"> notes</w:t>
      </w:r>
    </w:p>
    <w:p w14:paraId="28A6E944" w14:textId="77777777" w:rsidR="00FA6CDE" w:rsidRDefault="00FA6CDE" w:rsidP="00EC7200">
      <w:pPr>
        <w:spacing w:after="0" w:line="240" w:lineRule="auto"/>
      </w:pPr>
      <w:r w:rsidRPr="00FA6CDE">
        <w:rPr>
          <w:b/>
          <w:bCs/>
        </w:rPr>
        <w:t>Description:</w:t>
      </w:r>
      <w:r w:rsidRPr="00FA6CDE">
        <w:t xml:space="preserve">  </w:t>
      </w:r>
      <w:r w:rsidR="00DF33FB">
        <w:t>How the leaves or pages of the manuscript</w:t>
      </w:r>
      <w:r w:rsidRPr="00FA6CDE">
        <w:t xml:space="preserve"> are numbered</w:t>
      </w:r>
      <w:r w:rsidR="00EC7200">
        <w:t xml:space="preserve"> (in foliation, each leaf is numbered once; in pagination, both the recto and verso side of each leaf are numbered)</w:t>
      </w:r>
      <w:r w:rsidRPr="00FA6CDE">
        <w:t xml:space="preserve">, </w:t>
      </w:r>
      <w:r>
        <w:t xml:space="preserve">and </w:t>
      </w:r>
      <w:r w:rsidRPr="00FA6CDE">
        <w:t>where the numbers appear on the leaves</w:t>
      </w:r>
      <w:r w:rsidR="00EC7200">
        <w:t xml:space="preserve">, such as </w:t>
      </w:r>
      <w:r w:rsidR="00EC7200" w:rsidRPr="00915485">
        <w:rPr>
          <w:i/>
        </w:rPr>
        <w:t>upper right recto</w:t>
      </w:r>
      <w:r w:rsidR="00EC7200">
        <w:t xml:space="preserve"> or </w:t>
      </w:r>
      <w:r w:rsidR="00EC7200" w:rsidRPr="00915485">
        <w:rPr>
          <w:i/>
        </w:rPr>
        <w:t>lower outer corners</w:t>
      </w:r>
      <w:r w:rsidRPr="00FA6CDE">
        <w:t>.</w:t>
      </w:r>
    </w:p>
    <w:p w14:paraId="2275EC3A" w14:textId="77777777" w:rsidR="00FB1B47" w:rsidRDefault="00FB1B47" w:rsidP="00EC7200">
      <w:pPr>
        <w:spacing w:after="0" w:line="240" w:lineRule="auto"/>
      </w:pPr>
    </w:p>
    <w:p w14:paraId="20F43168" w14:textId="61E08831" w:rsidR="00FB1B47" w:rsidRDefault="00FB1B47" w:rsidP="00EC7200">
      <w:pPr>
        <w:spacing w:after="0" w:line="240" w:lineRule="auto"/>
        <w:rPr>
          <w:b/>
        </w:rPr>
      </w:pPr>
      <w:r>
        <w:rPr>
          <w:b/>
        </w:rPr>
        <w:t>Flyleaves &amp; Leaves (Optional)</w:t>
      </w:r>
    </w:p>
    <w:p w14:paraId="53182F6F" w14:textId="0098FEAA" w:rsidR="00FB1B47" w:rsidRPr="00FB1B47" w:rsidRDefault="00FB1B47" w:rsidP="00EC7200">
      <w:pPr>
        <w:spacing w:after="0" w:line="240" w:lineRule="auto"/>
      </w:pPr>
      <w:r>
        <w:rPr>
          <w:b/>
        </w:rPr>
        <w:t xml:space="preserve">Description: </w:t>
      </w:r>
      <w:r w:rsidRPr="00FB1B47">
        <w:t>Formula showing the numbers of flyleaves and leaves, in the format [front flyleaves]+[leaves]+[back flyleaves], for example ii+113+iii</w:t>
      </w:r>
    </w:p>
    <w:p w14:paraId="264F9F5C" w14:textId="77777777" w:rsidR="00FA6CDE" w:rsidRDefault="00FA6CDE" w:rsidP="00FA6CDE">
      <w:pPr>
        <w:spacing w:after="0" w:line="240" w:lineRule="auto"/>
      </w:pPr>
    </w:p>
    <w:p w14:paraId="57A1551A" w14:textId="77777777" w:rsidR="00FA6CDE" w:rsidRDefault="00FA6CDE" w:rsidP="00FA6CDE">
      <w:pPr>
        <w:spacing w:after="0" w:line="240" w:lineRule="auto"/>
        <w:rPr>
          <w:b/>
          <w:bCs/>
        </w:rPr>
      </w:pPr>
      <w:r>
        <w:rPr>
          <w:b/>
          <w:bCs/>
        </w:rPr>
        <w:t>Layout (Optional)</w:t>
      </w:r>
    </w:p>
    <w:p w14:paraId="634AA7A0" w14:textId="77777777" w:rsidR="00FA6CDE" w:rsidRDefault="00FA6CDE" w:rsidP="00FA6CDE">
      <w:pPr>
        <w:spacing w:after="0" w:line="240" w:lineRule="auto"/>
      </w:pPr>
      <w:r>
        <w:rPr>
          <w:b/>
          <w:bCs/>
        </w:rPr>
        <w:t>MARC Location:</w:t>
      </w:r>
      <w:r>
        <w:t xml:space="preserve">  500 notes</w:t>
      </w:r>
    </w:p>
    <w:p w14:paraId="420D9585" w14:textId="77777777" w:rsidR="00FA6CDE" w:rsidRDefault="00FA6CDE" w:rsidP="00FA6CDE">
      <w:pPr>
        <w:spacing w:after="0" w:line="240" w:lineRule="auto"/>
      </w:pPr>
      <w:r>
        <w:rPr>
          <w:b/>
          <w:bCs/>
        </w:rPr>
        <w:t>Description:</w:t>
      </w:r>
      <w:r>
        <w:t xml:space="preserve">  The easiest layout details to capture are number of columns and number of lines per page</w:t>
      </w:r>
      <w:r w:rsidR="00080990">
        <w:t>, if those are generally consistent throughout the manuscript or in sections of the manuscript</w:t>
      </w:r>
      <w:r>
        <w:t>.  Information about how a page is ruled and by what means (</w:t>
      </w:r>
      <w:proofErr w:type="spellStart"/>
      <w:r>
        <w:t>drypoint</w:t>
      </w:r>
      <w:proofErr w:type="spellEnd"/>
      <w:r>
        <w:t>, lead, ink) also goes here.</w:t>
      </w:r>
    </w:p>
    <w:p w14:paraId="1E2DD47A" w14:textId="77777777" w:rsidR="00AC4F31" w:rsidRDefault="00AC4F31" w:rsidP="00FA6CDE">
      <w:pPr>
        <w:spacing w:after="0" w:line="240" w:lineRule="auto"/>
      </w:pPr>
    </w:p>
    <w:p w14:paraId="5F3D18E5" w14:textId="77777777" w:rsidR="00AC4F31" w:rsidRPr="00A1279F" w:rsidRDefault="00AC4F31" w:rsidP="00FA6CDE">
      <w:pPr>
        <w:spacing w:after="0" w:line="240" w:lineRule="auto"/>
        <w:rPr>
          <w:b/>
          <w:bCs/>
        </w:rPr>
      </w:pPr>
      <w:r w:rsidRPr="00A1279F">
        <w:rPr>
          <w:b/>
          <w:bCs/>
        </w:rPr>
        <w:t>Colophon (Optional)</w:t>
      </w:r>
    </w:p>
    <w:p w14:paraId="45F0FB75" w14:textId="77777777" w:rsidR="00AC4F31" w:rsidRPr="001427BB" w:rsidRDefault="00AC4F31" w:rsidP="00FA6CDE">
      <w:pPr>
        <w:spacing w:after="0" w:line="240" w:lineRule="auto"/>
      </w:pPr>
      <w:r w:rsidRPr="001427BB">
        <w:rPr>
          <w:b/>
          <w:bCs/>
        </w:rPr>
        <w:t>MARC Location:</w:t>
      </w:r>
      <w:r w:rsidRPr="001427BB">
        <w:t xml:space="preserve">  500 notes</w:t>
      </w:r>
    </w:p>
    <w:p w14:paraId="48EB916B" w14:textId="77777777" w:rsidR="00AC4F31" w:rsidRDefault="00AC4F31" w:rsidP="00AC4F31">
      <w:pPr>
        <w:spacing w:after="0" w:line="240" w:lineRule="auto"/>
      </w:pPr>
      <w:proofErr w:type="gramStart"/>
      <w:r w:rsidRPr="00AC4F31">
        <w:rPr>
          <w:b/>
          <w:bCs/>
        </w:rPr>
        <w:t xml:space="preserve">Description:  </w:t>
      </w:r>
      <w:r>
        <w:t>Statement at the end of some</w:t>
      </w:r>
      <w:r w:rsidRPr="00AC4F31">
        <w:t xml:space="preserve"> manuscript</w:t>
      </w:r>
      <w:r>
        <w:t>s</w:t>
      </w:r>
      <w:r w:rsidRPr="00AC4F31">
        <w:t xml:space="preserve"> recording the date, place, scribe, and/or reason for production of the manuscript.</w:t>
      </w:r>
      <w:proofErr w:type="gramEnd"/>
      <w:r>
        <w:t xml:space="preserve">  </w:t>
      </w:r>
      <w:proofErr w:type="gramStart"/>
      <w:r>
        <w:t>Potential source of Date and Place of origin information for the spreadsheet, when present.</w:t>
      </w:r>
      <w:proofErr w:type="gramEnd"/>
    </w:p>
    <w:p w14:paraId="10368E84" w14:textId="77777777" w:rsidR="00AC4F31" w:rsidRDefault="00AC4F31" w:rsidP="00AC4F31">
      <w:pPr>
        <w:spacing w:after="0" w:line="240" w:lineRule="auto"/>
      </w:pPr>
    </w:p>
    <w:p w14:paraId="18060CDC" w14:textId="77777777" w:rsidR="00AC4F31" w:rsidRPr="001427BB" w:rsidRDefault="00AC4F31" w:rsidP="00AC4F31">
      <w:pPr>
        <w:spacing w:after="0" w:line="240" w:lineRule="auto"/>
        <w:rPr>
          <w:b/>
          <w:bCs/>
        </w:rPr>
      </w:pPr>
      <w:r w:rsidRPr="001427BB">
        <w:rPr>
          <w:b/>
          <w:bCs/>
        </w:rPr>
        <w:t>Collation (Optional)</w:t>
      </w:r>
    </w:p>
    <w:p w14:paraId="3B282286" w14:textId="77777777" w:rsidR="00AC4F31" w:rsidRPr="001427BB" w:rsidRDefault="00AC4F31" w:rsidP="00AC4F31">
      <w:pPr>
        <w:spacing w:after="0" w:line="240" w:lineRule="auto"/>
      </w:pPr>
      <w:r w:rsidRPr="001427BB">
        <w:rPr>
          <w:b/>
          <w:bCs/>
        </w:rPr>
        <w:t xml:space="preserve">MARC Location:  </w:t>
      </w:r>
      <w:r w:rsidRPr="001427BB">
        <w:t>500 notes</w:t>
      </w:r>
    </w:p>
    <w:p w14:paraId="0DC136EA" w14:textId="5A818F1E" w:rsidR="00AC4F31" w:rsidRDefault="00AC4F31" w:rsidP="00AC4F31">
      <w:pPr>
        <w:spacing w:after="0" w:line="240" w:lineRule="auto"/>
      </w:pPr>
      <w:r w:rsidRPr="00AC4F31">
        <w:rPr>
          <w:b/>
          <w:bCs/>
        </w:rPr>
        <w:t>Description:</w:t>
      </w:r>
      <w:r w:rsidRPr="00AC4F31">
        <w:t xml:space="preserve">  Information about the structure of the volume in terms of numbers of gatherings and numbers of leaves per gathering, </w:t>
      </w:r>
      <w:r>
        <w:t>often</w:t>
      </w:r>
      <w:r w:rsidRPr="00AC4F31">
        <w:t xml:space="preserve"> presented as a formula.</w:t>
      </w:r>
      <w:r w:rsidR="007661FA">
        <w:t xml:space="preserve">  </w:t>
      </w:r>
    </w:p>
    <w:p w14:paraId="48646661" w14:textId="77777777" w:rsidR="00AC4F31" w:rsidRDefault="00AC4F31" w:rsidP="00AC4F31">
      <w:pPr>
        <w:spacing w:after="0" w:line="240" w:lineRule="auto"/>
      </w:pPr>
    </w:p>
    <w:p w14:paraId="4EB879FE" w14:textId="77777777" w:rsidR="00AC4F31" w:rsidRPr="001427BB" w:rsidRDefault="00AC4F31" w:rsidP="00AC4F31">
      <w:pPr>
        <w:spacing w:after="0" w:line="240" w:lineRule="auto"/>
        <w:rPr>
          <w:b/>
          <w:bCs/>
        </w:rPr>
      </w:pPr>
      <w:r w:rsidRPr="001427BB">
        <w:rPr>
          <w:b/>
          <w:bCs/>
        </w:rPr>
        <w:t>Script (Optional</w:t>
      </w:r>
      <w:r w:rsidR="00A34B10" w:rsidRPr="001427BB">
        <w:rPr>
          <w:b/>
          <w:bCs/>
        </w:rPr>
        <w:t>, Repeatable</w:t>
      </w:r>
      <w:r w:rsidRPr="001427BB">
        <w:rPr>
          <w:b/>
          <w:bCs/>
        </w:rPr>
        <w:t>)</w:t>
      </w:r>
    </w:p>
    <w:p w14:paraId="162CEE8D" w14:textId="77777777" w:rsidR="00AC4F31" w:rsidRPr="001427BB" w:rsidRDefault="00AC4F31" w:rsidP="00AC4F31">
      <w:pPr>
        <w:spacing w:after="0" w:line="240" w:lineRule="auto"/>
      </w:pPr>
      <w:r w:rsidRPr="001427BB">
        <w:rPr>
          <w:b/>
          <w:bCs/>
        </w:rPr>
        <w:t>MARC Location:</w:t>
      </w:r>
      <w:r w:rsidRPr="001427BB">
        <w:t xml:space="preserve">  500 notes</w:t>
      </w:r>
    </w:p>
    <w:p w14:paraId="48486E63" w14:textId="36004201" w:rsidR="00DD3069" w:rsidRPr="00325CAA" w:rsidRDefault="00AC4F31" w:rsidP="00AC4F31">
      <w:pPr>
        <w:spacing w:after="0" w:line="240" w:lineRule="auto"/>
      </w:pPr>
      <w:r w:rsidRPr="00A34B10">
        <w:rPr>
          <w:b/>
          <w:bCs/>
        </w:rPr>
        <w:t>Description:</w:t>
      </w:r>
      <w:r w:rsidRPr="00A34B10">
        <w:t xml:space="preserve">  </w:t>
      </w:r>
      <w:r w:rsidR="00A34B10" w:rsidRPr="00A34B10">
        <w:t xml:space="preserve">Information about the type of lettering used in the manuscript (for example, Caroline minuscule, Gothic). </w:t>
      </w:r>
      <w:r w:rsidR="00A34B10">
        <w:t xml:space="preserve"> Information about hands (a hand is an individual version of a script written by a single scribe) </w:t>
      </w:r>
      <w:r w:rsidR="002F1A03">
        <w:t xml:space="preserve">and scribes </w:t>
      </w:r>
      <w:r w:rsidR="00A34B10">
        <w:t>may also be entered here.  Multiple hands may write in the same script.</w:t>
      </w:r>
    </w:p>
    <w:p w14:paraId="1DBFA595" w14:textId="77777777" w:rsidR="00DD3069" w:rsidRDefault="00DD3069" w:rsidP="00AC4F31">
      <w:pPr>
        <w:spacing w:after="0" w:line="240" w:lineRule="auto"/>
        <w:rPr>
          <w:b/>
          <w:bCs/>
        </w:rPr>
      </w:pPr>
    </w:p>
    <w:p w14:paraId="5C4001E5" w14:textId="77777777" w:rsidR="009348B2" w:rsidRDefault="009348B2" w:rsidP="00AC4F31">
      <w:pPr>
        <w:spacing w:after="0" w:line="240" w:lineRule="auto"/>
      </w:pPr>
      <w:r>
        <w:rPr>
          <w:b/>
          <w:bCs/>
        </w:rPr>
        <w:t>Decoration (Optional)</w:t>
      </w:r>
    </w:p>
    <w:p w14:paraId="1E9593F2" w14:textId="77777777" w:rsidR="009348B2" w:rsidRDefault="009348B2" w:rsidP="00AC4F31">
      <w:pPr>
        <w:spacing w:after="0" w:line="240" w:lineRule="auto"/>
      </w:pPr>
      <w:r>
        <w:rPr>
          <w:b/>
          <w:bCs/>
        </w:rPr>
        <w:t>MARC Location:</w:t>
      </w:r>
      <w:r>
        <w:t xml:space="preserve">  Fixed field 008/18-21, 500 notes</w:t>
      </w:r>
    </w:p>
    <w:p w14:paraId="6B597803" w14:textId="77777777" w:rsidR="009348B2" w:rsidRDefault="009348B2" w:rsidP="00AC4F31">
      <w:pPr>
        <w:spacing w:after="0" w:line="240" w:lineRule="auto"/>
      </w:pPr>
      <w:r>
        <w:rPr>
          <w:b/>
          <w:bCs/>
        </w:rPr>
        <w:t>Description:</w:t>
      </w:r>
      <w:r>
        <w:t xml:space="preserve">  </w:t>
      </w:r>
      <w:r w:rsidR="002F1A03">
        <w:t>Summary of i</w:t>
      </w:r>
      <w:r w:rsidR="007661FA">
        <w:t xml:space="preserve">nformation about formal visual elements of the manuscript (including illuminations, diagrams, decorated initials, colored headings and paragraph marks) and informal visual elements added later to the manuscript (including drawings, sketches, and </w:t>
      </w:r>
      <w:proofErr w:type="spellStart"/>
      <w:r w:rsidR="007661FA">
        <w:t>manicules</w:t>
      </w:r>
      <w:proofErr w:type="spellEnd"/>
      <w:r w:rsidR="007661FA">
        <w:t>).</w:t>
      </w:r>
      <w:r w:rsidR="002F1A03">
        <w:t xml:space="preserve">  Not a page-level list of visual elements.</w:t>
      </w:r>
    </w:p>
    <w:p w14:paraId="625E07C5" w14:textId="77777777" w:rsidR="007661FA" w:rsidRDefault="007661FA" w:rsidP="00AC4F31">
      <w:pPr>
        <w:spacing w:after="0" w:line="240" w:lineRule="auto"/>
      </w:pPr>
    </w:p>
    <w:p w14:paraId="4C5CF3FF" w14:textId="77777777" w:rsidR="007661FA" w:rsidRDefault="007661FA" w:rsidP="00AC4F31">
      <w:pPr>
        <w:spacing w:after="0" w:line="240" w:lineRule="auto"/>
        <w:rPr>
          <w:b/>
          <w:bCs/>
        </w:rPr>
      </w:pPr>
      <w:r>
        <w:rPr>
          <w:b/>
          <w:bCs/>
        </w:rPr>
        <w:t>Binding (Optional)</w:t>
      </w:r>
    </w:p>
    <w:p w14:paraId="250958E7" w14:textId="77777777" w:rsidR="007661FA" w:rsidRDefault="007661FA" w:rsidP="00AC4F31">
      <w:pPr>
        <w:spacing w:after="0" w:line="240" w:lineRule="auto"/>
      </w:pPr>
      <w:r>
        <w:rPr>
          <w:b/>
          <w:bCs/>
        </w:rPr>
        <w:t>MARC Location:</w:t>
      </w:r>
      <w:r>
        <w:t xml:space="preserve">  500 notes</w:t>
      </w:r>
    </w:p>
    <w:p w14:paraId="72A45288" w14:textId="77777777" w:rsidR="007661FA" w:rsidRDefault="007661FA" w:rsidP="00AC4F31">
      <w:pPr>
        <w:spacing w:after="0" w:line="240" w:lineRule="auto"/>
      </w:pPr>
      <w:r>
        <w:rPr>
          <w:b/>
          <w:bCs/>
        </w:rPr>
        <w:t>Description:</w:t>
      </w:r>
      <w:r>
        <w:t xml:space="preserve">  Information about the cover (such as type of leather or fabric), its ornamentation (such as gilt or blind, tooled or stamped), fastenings (such as clasps or ties), and damage or repairs to the cover.</w:t>
      </w:r>
    </w:p>
    <w:p w14:paraId="24FF2996" w14:textId="77777777" w:rsidR="007661FA" w:rsidRDefault="007661FA" w:rsidP="00AC4F31">
      <w:pPr>
        <w:spacing w:after="0" w:line="240" w:lineRule="auto"/>
      </w:pPr>
    </w:p>
    <w:p w14:paraId="6BEB34D5" w14:textId="77777777" w:rsidR="007661FA" w:rsidRDefault="007661FA" w:rsidP="00AC4F31">
      <w:pPr>
        <w:spacing w:after="0" w:line="240" w:lineRule="auto"/>
        <w:rPr>
          <w:b/>
          <w:bCs/>
        </w:rPr>
      </w:pPr>
      <w:r>
        <w:rPr>
          <w:b/>
          <w:bCs/>
        </w:rPr>
        <w:t>Watermarks (Optional, Repeatable)</w:t>
      </w:r>
    </w:p>
    <w:p w14:paraId="3956CB50" w14:textId="77777777" w:rsidR="007661FA" w:rsidRDefault="007661FA" w:rsidP="00AC4F31">
      <w:pPr>
        <w:spacing w:after="0" w:line="240" w:lineRule="auto"/>
      </w:pPr>
      <w:r>
        <w:rPr>
          <w:b/>
          <w:bCs/>
        </w:rPr>
        <w:t>MARC Location:</w:t>
      </w:r>
      <w:r>
        <w:t xml:space="preserve">  500 notes</w:t>
      </w:r>
    </w:p>
    <w:p w14:paraId="51C28052" w14:textId="77777777" w:rsidR="007661FA" w:rsidRDefault="007661FA" w:rsidP="007661FA">
      <w:pPr>
        <w:spacing w:after="0" w:line="240" w:lineRule="auto"/>
      </w:pPr>
      <w:r>
        <w:rPr>
          <w:b/>
          <w:bCs/>
        </w:rPr>
        <w:lastRenderedPageBreak/>
        <w:t>Description:</w:t>
      </w:r>
      <w:r>
        <w:t xml:space="preserve">  For manuscripts written on paper, descriptions of the watermarks in the manuscript, possibly with citations to reference sources such as </w:t>
      </w:r>
      <w:proofErr w:type="spellStart"/>
      <w:r>
        <w:t>Briquet</w:t>
      </w:r>
      <w:proofErr w:type="spellEnd"/>
      <w:r>
        <w:t xml:space="preserve"> and Piccard.</w:t>
      </w:r>
    </w:p>
    <w:p w14:paraId="2DC1B5D6" w14:textId="77777777" w:rsidR="007661FA" w:rsidRDefault="007661FA" w:rsidP="007661FA">
      <w:pPr>
        <w:spacing w:after="0" w:line="240" w:lineRule="auto"/>
      </w:pPr>
    </w:p>
    <w:p w14:paraId="4C574506" w14:textId="4F2D6FC4" w:rsidR="003C6E50" w:rsidRDefault="003C6E50" w:rsidP="007661FA">
      <w:pPr>
        <w:spacing w:after="0" w:line="240" w:lineRule="auto"/>
        <w:rPr>
          <w:b/>
          <w:bCs/>
        </w:rPr>
      </w:pPr>
      <w:r>
        <w:rPr>
          <w:b/>
          <w:bCs/>
        </w:rPr>
        <w:t>Catchwords (Optional)</w:t>
      </w:r>
    </w:p>
    <w:p w14:paraId="43E1FA86" w14:textId="7F95F511" w:rsidR="003C6E50" w:rsidRPr="003C6E50" w:rsidRDefault="003C6E50" w:rsidP="007661FA">
      <w:pPr>
        <w:spacing w:after="0" w:line="240" w:lineRule="auto"/>
        <w:rPr>
          <w:bCs/>
        </w:rPr>
      </w:pPr>
      <w:r>
        <w:rPr>
          <w:b/>
          <w:bCs/>
        </w:rPr>
        <w:t xml:space="preserve">MARC Location: </w:t>
      </w:r>
      <w:r>
        <w:rPr>
          <w:bCs/>
        </w:rPr>
        <w:t>500 notes, often with collation notes</w:t>
      </w:r>
    </w:p>
    <w:p w14:paraId="5216C918" w14:textId="09799960" w:rsidR="003C6E50" w:rsidRPr="003C6E50" w:rsidRDefault="003C6E50" w:rsidP="007661FA">
      <w:pPr>
        <w:spacing w:after="0" w:line="240" w:lineRule="auto"/>
        <w:rPr>
          <w:bCs/>
        </w:rPr>
      </w:pPr>
      <w:r>
        <w:rPr>
          <w:b/>
          <w:bCs/>
        </w:rPr>
        <w:t>Description:</w:t>
      </w:r>
      <w:r w:rsidRPr="003C6E50">
        <w:rPr>
          <w:bCs/>
        </w:rPr>
        <w:t xml:space="preserve"> Information about the number and location of catchwords</w:t>
      </w:r>
      <w:r>
        <w:rPr>
          <w:bCs/>
        </w:rPr>
        <w:t>.</w:t>
      </w:r>
    </w:p>
    <w:p w14:paraId="4AFFCAE0" w14:textId="77777777" w:rsidR="003C6E50" w:rsidRDefault="003C6E50" w:rsidP="007661FA">
      <w:pPr>
        <w:spacing w:after="0" w:line="240" w:lineRule="auto"/>
        <w:rPr>
          <w:b/>
          <w:bCs/>
        </w:rPr>
      </w:pPr>
    </w:p>
    <w:p w14:paraId="7B69A9BB" w14:textId="77777777" w:rsidR="007661FA" w:rsidRDefault="007661FA" w:rsidP="007661FA">
      <w:pPr>
        <w:spacing w:after="0" w:line="240" w:lineRule="auto"/>
        <w:rPr>
          <w:b/>
          <w:bCs/>
        </w:rPr>
      </w:pPr>
      <w:r>
        <w:rPr>
          <w:b/>
          <w:bCs/>
        </w:rPr>
        <w:t>Signatures (Optional)</w:t>
      </w:r>
    </w:p>
    <w:p w14:paraId="1FA166B8" w14:textId="77777777" w:rsidR="007661FA" w:rsidRDefault="007661FA" w:rsidP="007661FA">
      <w:pPr>
        <w:spacing w:after="0" w:line="240" w:lineRule="auto"/>
      </w:pPr>
      <w:r>
        <w:rPr>
          <w:b/>
          <w:bCs/>
        </w:rPr>
        <w:t>MARC Location:</w:t>
      </w:r>
      <w:r>
        <w:t xml:space="preserve">  500 notes, often with collation notes</w:t>
      </w:r>
    </w:p>
    <w:p w14:paraId="0DEE5705" w14:textId="77777777" w:rsidR="007661FA" w:rsidRDefault="007661FA" w:rsidP="007661FA">
      <w:pPr>
        <w:spacing w:after="0" w:line="240" w:lineRule="auto"/>
      </w:pPr>
      <w:r>
        <w:rPr>
          <w:b/>
          <w:bCs/>
        </w:rPr>
        <w:t>Description:</w:t>
      </w:r>
      <w:r>
        <w:t xml:space="preserve">  </w:t>
      </w:r>
      <w:r w:rsidR="00895CF9">
        <w:t xml:space="preserve">Information about the numbers or letters </w:t>
      </w:r>
      <w:r w:rsidR="009A6219">
        <w:t>used to ensure correct order of gatherings</w:t>
      </w:r>
      <w:r w:rsidR="00BD3071">
        <w:t xml:space="preserve"> in the binding process, often</w:t>
      </w:r>
      <w:r w:rsidR="009A6219">
        <w:t xml:space="preserve"> found on the first recto or last verso of a gathering.</w:t>
      </w:r>
    </w:p>
    <w:p w14:paraId="0B8D1ACF" w14:textId="77777777" w:rsidR="009A6219" w:rsidRDefault="009A6219" w:rsidP="007661FA">
      <w:pPr>
        <w:spacing w:after="0" w:line="240" w:lineRule="auto"/>
      </w:pPr>
    </w:p>
    <w:p w14:paraId="3F4A2F52" w14:textId="77777777" w:rsidR="009A6219" w:rsidRDefault="009A6219" w:rsidP="009A6219">
      <w:pPr>
        <w:spacing w:after="0" w:line="240" w:lineRule="auto"/>
        <w:rPr>
          <w:b/>
          <w:bCs/>
        </w:rPr>
      </w:pPr>
      <w:r>
        <w:rPr>
          <w:b/>
          <w:bCs/>
        </w:rPr>
        <w:t>Notes (Optional, Repeatable)</w:t>
      </w:r>
    </w:p>
    <w:p w14:paraId="1C063881" w14:textId="77777777" w:rsidR="009A6219" w:rsidRDefault="009A6219" w:rsidP="009A6219">
      <w:pPr>
        <w:spacing w:after="0" w:line="240" w:lineRule="auto"/>
      </w:pPr>
      <w:r>
        <w:rPr>
          <w:b/>
          <w:bCs/>
        </w:rPr>
        <w:t>MARC Location:</w:t>
      </w:r>
      <w:r w:rsidR="0030652C">
        <w:t xml:space="preserve">  500</w:t>
      </w:r>
    </w:p>
    <w:p w14:paraId="35B26CEE" w14:textId="77777777" w:rsidR="009A6219" w:rsidRDefault="009A6219" w:rsidP="009A6219">
      <w:pPr>
        <w:spacing w:after="0" w:line="240" w:lineRule="auto"/>
      </w:pPr>
      <w:r>
        <w:rPr>
          <w:b/>
          <w:bCs/>
        </w:rPr>
        <w:t>Description:</w:t>
      </w:r>
      <w:r>
        <w:t xml:space="preserve">  </w:t>
      </w:r>
      <w:r w:rsidR="0030652C">
        <w:t>Possible entry for</w:t>
      </w:r>
      <w:r>
        <w:t xml:space="preserve"> notes not explicitly covered by the sp</w:t>
      </w:r>
      <w:r w:rsidR="0030652C">
        <w:t>readsheet, such as</w:t>
      </w:r>
      <w:r>
        <w:t xml:space="preserve"> condition</w:t>
      </w:r>
      <w:r w:rsidR="0030652C">
        <w:t xml:space="preserve"> notes</w:t>
      </w:r>
      <w:r>
        <w:t>.</w:t>
      </w:r>
    </w:p>
    <w:p w14:paraId="1909A58E" w14:textId="77777777" w:rsidR="00112E7F" w:rsidRDefault="00112E7F" w:rsidP="009A6219">
      <w:pPr>
        <w:spacing w:after="0" w:line="240" w:lineRule="auto"/>
      </w:pPr>
    </w:p>
    <w:p w14:paraId="2220E9D1" w14:textId="277A0D52" w:rsidR="00112E7F" w:rsidRDefault="0028133E" w:rsidP="009A6219">
      <w:pPr>
        <w:spacing w:after="0" w:line="240" w:lineRule="auto"/>
        <w:rPr>
          <w:b/>
          <w:bCs/>
        </w:rPr>
      </w:pPr>
      <w:r>
        <w:rPr>
          <w:b/>
          <w:bCs/>
        </w:rPr>
        <w:t>Support material (Required</w:t>
      </w:r>
      <w:r w:rsidR="00112E7F">
        <w:rPr>
          <w:b/>
          <w:bCs/>
        </w:rPr>
        <w:t>)</w:t>
      </w:r>
    </w:p>
    <w:p w14:paraId="63B6B75D" w14:textId="77777777" w:rsidR="00112E7F" w:rsidRDefault="00112E7F" w:rsidP="009A6219">
      <w:pPr>
        <w:spacing w:after="0" w:line="240" w:lineRule="auto"/>
      </w:pPr>
      <w:r>
        <w:rPr>
          <w:b/>
          <w:bCs/>
        </w:rPr>
        <w:t>MARC Location:</w:t>
      </w:r>
      <w:r>
        <w:t xml:space="preserve">  </w:t>
      </w:r>
      <w:proofErr w:type="gramStart"/>
      <w:r>
        <w:t>300 subfield</w:t>
      </w:r>
      <w:proofErr w:type="gramEnd"/>
      <w:r>
        <w:t xml:space="preserve"> b</w:t>
      </w:r>
    </w:p>
    <w:p w14:paraId="73A54CB7" w14:textId="2D3266AB" w:rsidR="00112E7F" w:rsidRPr="0028133E" w:rsidRDefault="00112E7F" w:rsidP="009A6219">
      <w:pPr>
        <w:spacing w:after="0" w:line="240" w:lineRule="auto"/>
      </w:pPr>
      <w:r>
        <w:rPr>
          <w:b/>
          <w:bCs/>
        </w:rPr>
        <w:t>Description:</w:t>
      </w:r>
      <w:r>
        <w:t xml:space="preserve">  Material on which the manuscript is written:  </w:t>
      </w:r>
      <w:r w:rsidRPr="0028133E">
        <w:rPr>
          <w:i/>
        </w:rPr>
        <w:t>parchment</w:t>
      </w:r>
      <w:r>
        <w:t xml:space="preserve">, </w:t>
      </w:r>
      <w:r w:rsidRPr="0028133E">
        <w:rPr>
          <w:i/>
        </w:rPr>
        <w:t>paper</w:t>
      </w:r>
      <w:r>
        <w:t xml:space="preserve">, or </w:t>
      </w:r>
      <w:r w:rsidR="0028133E">
        <w:rPr>
          <w:i/>
        </w:rPr>
        <w:t>mixed</w:t>
      </w:r>
      <w:r w:rsidR="0028133E">
        <w:t xml:space="preserve"> if both parchment and paper. Any other material, identify by name.</w:t>
      </w:r>
    </w:p>
    <w:p w14:paraId="277CF1D5" w14:textId="77777777" w:rsidR="00112E7F" w:rsidRDefault="00112E7F" w:rsidP="009A6219">
      <w:pPr>
        <w:spacing w:after="0" w:line="240" w:lineRule="auto"/>
      </w:pPr>
    </w:p>
    <w:p w14:paraId="7F563AD6" w14:textId="77777777" w:rsidR="00112E7F" w:rsidRPr="00112E7F" w:rsidRDefault="00112E7F" w:rsidP="009A6219">
      <w:pPr>
        <w:spacing w:after="0" w:line="240" w:lineRule="auto"/>
        <w:rPr>
          <w:b/>
          <w:bCs/>
          <w:lang w:val="fr-FR"/>
        </w:rPr>
      </w:pPr>
      <w:r w:rsidRPr="00112E7F">
        <w:rPr>
          <w:b/>
          <w:bCs/>
          <w:lang w:val="fr-FR"/>
        </w:rPr>
        <w:t>Page dimensions (</w:t>
      </w:r>
      <w:proofErr w:type="spellStart"/>
      <w:r w:rsidRPr="00112E7F">
        <w:rPr>
          <w:b/>
          <w:bCs/>
          <w:lang w:val="fr-FR"/>
        </w:rPr>
        <w:t>Optional</w:t>
      </w:r>
      <w:proofErr w:type="spellEnd"/>
      <w:r w:rsidRPr="00112E7F">
        <w:rPr>
          <w:b/>
          <w:bCs/>
          <w:lang w:val="fr-FR"/>
        </w:rPr>
        <w:t xml:space="preserve">, </w:t>
      </w:r>
      <w:proofErr w:type="spellStart"/>
      <w:r w:rsidRPr="00112E7F">
        <w:rPr>
          <w:b/>
          <w:bCs/>
          <w:lang w:val="fr-FR"/>
        </w:rPr>
        <w:t>Repeatable</w:t>
      </w:r>
      <w:proofErr w:type="spellEnd"/>
      <w:r w:rsidRPr="00112E7F">
        <w:rPr>
          <w:b/>
          <w:bCs/>
          <w:lang w:val="fr-FR"/>
        </w:rPr>
        <w:t>)</w:t>
      </w:r>
    </w:p>
    <w:p w14:paraId="2A1C285E" w14:textId="77777777" w:rsidR="00112E7F" w:rsidRPr="002730E8" w:rsidRDefault="00112E7F" w:rsidP="009A6219">
      <w:pPr>
        <w:spacing w:after="0" w:line="240" w:lineRule="auto"/>
        <w:rPr>
          <w:lang w:val="fr-FR"/>
        </w:rPr>
      </w:pPr>
      <w:r w:rsidRPr="002730E8">
        <w:rPr>
          <w:b/>
          <w:bCs/>
          <w:lang w:val="fr-FR"/>
        </w:rPr>
        <w:t>MARC Location</w:t>
      </w:r>
      <w:proofErr w:type="gramStart"/>
      <w:r w:rsidRPr="002730E8">
        <w:rPr>
          <w:b/>
          <w:bCs/>
          <w:lang w:val="fr-FR"/>
        </w:rPr>
        <w:t>:</w:t>
      </w:r>
      <w:r w:rsidRPr="002730E8">
        <w:rPr>
          <w:lang w:val="fr-FR"/>
        </w:rPr>
        <w:t xml:space="preserve">  300</w:t>
      </w:r>
      <w:proofErr w:type="gramEnd"/>
      <w:r w:rsidRPr="002730E8">
        <w:rPr>
          <w:lang w:val="fr-FR"/>
        </w:rPr>
        <w:t xml:space="preserve"> </w:t>
      </w:r>
      <w:proofErr w:type="spellStart"/>
      <w:r w:rsidRPr="002730E8">
        <w:rPr>
          <w:lang w:val="fr-FR"/>
        </w:rPr>
        <w:t>subfield</w:t>
      </w:r>
      <w:proofErr w:type="spellEnd"/>
      <w:r w:rsidRPr="002730E8">
        <w:rPr>
          <w:lang w:val="fr-FR"/>
        </w:rPr>
        <w:t xml:space="preserve"> c</w:t>
      </w:r>
    </w:p>
    <w:p w14:paraId="1545651C" w14:textId="77777777" w:rsidR="00112E7F" w:rsidRDefault="00112E7F" w:rsidP="00110C46">
      <w:pPr>
        <w:spacing w:after="0" w:line="240" w:lineRule="auto"/>
      </w:pPr>
      <w:proofErr w:type="gramStart"/>
      <w:r w:rsidRPr="00112E7F">
        <w:rPr>
          <w:b/>
          <w:bCs/>
        </w:rPr>
        <w:t>Description :</w:t>
      </w:r>
      <w:proofErr w:type="gramEnd"/>
      <w:r w:rsidRPr="00112E7F">
        <w:t xml:space="preserve">  Maximum height and width of manuscript pages in millimeters, in the </w:t>
      </w:r>
      <w:r>
        <w:t>following form:  280 x 210 mm (no period after mm).  If originally separate manuscripts of markedly different dimensions have been bound together in a volume, repeat for the different page sizes.</w:t>
      </w:r>
      <w:r w:rsidR="00110C46">
        <w:t xml:space="preserve">  If dimensions are provided </w:t>
      </w:r>
      <w:r w:rsidR="0030652C">
        <w:t xml:space="preserve">in a manuscript description </w:t>
      </w:r>
      <w:r w:rsidR="00110C46">
        <w:t>with no comment, assume they are page dimensions.</w:t>
      </w:r>
    </w:p>
    <w:p w14:paraId="2244972D" w14:textId="77777777" w:rsidR="00FC00C5" w:rsidRDefault="00FC00C5" w:rsidP="009A6219">
      <w:pPr>
        <w:spacing w:after="0" w:line="240" w:lineRule="auto"/>
      </w:pPr>
    </w:p>
    <w:p w14:paraId="3C684F12" w14:textId="77777777" w:rsidR="00FC00C5" w:rsidRDefault="00FC00C5" w:rsidP="009A6219">
      <w:pPr>
        <w:spacing w:after="0" w:line="240" w:lineRule="auto"/>
        <w:rPr>
          <w:b/>
          <w:bCs/>
        </w:rPr>
      </w:pPr>
      <w:r>
        <w:rPr>
          <w:b/>
          <w:bCs/>
        </w:rPr>
        <w:t>Bound dimensions (Optional)</w:t>
      </w:r>
    </w:p>
    <w:p w14:paraId="08AE4873" w14:textId="77777777" w:rsidR="00FC00C5" w:rsidRDefault="00FC00C5" w:rsidP="009A6219">
      <w:pPr>
        <w:spacing w:after="0" w:line="240" w:lineRule="auto"/>
      </w:pPr>
      <w:r>
        <w:rPr>
          <w:b/>
          <w:bCs/>
        </w:rPr>
        <w:t>MARC Location:</w:t>
      </w:r>
      <w:r>
        <w:t xml:space="preserve">  Possibly 300 subfield c</w:t>
      </w:r>
    </w:p>
    <w:p w14:paraId="211E0E44" w14:textId="77777777" w:rsidR="00FC00C5" w:rsidRDefault="00FC00C5" w:rsidP="009A6219">
      <w:pPr>
        <w:spacing w:after="0" w:line="240" w:lineRule="auto"/>
      </w:pPr>
      <w:r>
        <w:rPr>
          <w:b/>
          <w:bCs/>
        </w:rPr>
        <w:t>Description:</w:t>
      </w:r>
      <w:r>
        <w:t xml:space="preserve">  Maximum height and width of bound volume in millimeters, in the following form:  290 x 220 mm (no period after mm).  </w:t>
      </w:r>
    </w:p>
    <w:p w14:paraId="1915F9CF" w14:textId="77777777" w:rsidR="0030652C" w:rsidRDefault="0030652C" w:rsidP="009A6219">
      <w:pPr>
        <w:spacing w:after="0" w:line="240" w:lineRule="auto"/>
      </w:pPr>
    </w:p>
    <w:p w14:paraId="7B1D2907" w14:textId="77777777" w:rsidR="00FC00C5" w:rsidRDefault="00FC00C5" w:rsidP="009A6219">
      <w:pPr>
        <w:spacing w:after="0" w:line="240" w:lineRule="auto"/>
        <w:rPr>
          <w:b/>
          <w:bCs/>
        </w:rPr>
      </w:pPr>
      <w:r>
        <w:rPr>
          <w:b/>
          <w:bCs/>
        </w:rPr>
        <w:t>Related resource (Optional, Repeatable)</w:t>
      </w:r>
    </w:p>
    <w:p w14:paraId="28BBDF8A" w14:textId="77777777" w:rsidR="00FC00C5" w:rsidRDefault="00FC00C5" w:rsidP="009A6219">
      <w:pPr>
        <w:spacing w:after="0" w:line="240" w:lineRule="auto"/>
      </w:pPr>
      <w:r>
        <w:rPr>
          <w:b/>
          <w:bCs/>
        </w:rPr>
        <w:t>MARC Location:</w:t>
      </w:r>
      <w:r>
        <w:t xml:space="preserve">  Possibly 773 subfield t, </w:t>
      </w:r>
      <w:proofErr w:type="gramStart"/>
      <w:r>
        <w:t>856 subfield</w:t>
      </w:r>
      <w:proofErr w:type="gramEnd"/>
      <w:r>
        <w:t xml:space="preserve"> z</w:t>
      </w:r>
    </w:p>
    <w:p w14:paraId="4A7B7D7C" w14:textId="77777777" w:rsidR="00FC00C5" w:rsidRDefault="00FC00C5" w:rsidP="009A6219">
      <w:pPr>
        <w:spacing w:after="0" w:line="240" w:lineRule="auto"/>
      </w:pPr>
      <w:r>
        <w:rPr>
          <w:b/>
          <w:bCs/>
        </w:rPr>
        <w:t>Description:</w:t>
      </w:r>
      <w:r>
        <w:t xml:space="preserve">  </w:t>
      </w:r>
      <w:r w:rsidR="00FA6174">
        <w:t>Related resources may include the name of a larger collection to which this manuscript belongs; a digital facsimile of the manuscript; or a finding aid or catalog record for the manuscript.</w:t>
      </w:r>
    </w:p>
    <w:p w14:paraId="7E89DB67" w14:textId="77777777" w:rsidR="00FA6174" w:rsidRDefault="00FA6174" w:rsidP="009A6219">
      <w:pPr>
        <w:spacing w:after="0" w:line="240" w:lineRule="auto"/>
      </w:pPr>
    </w:p>
    <w:p w14:paraId="09B30B10" w14:textId="77777777" w:rsidR="00FA6174" w:rsidRDefault="00FA6174" w:rsidP="009A6219">
      <w:pPr>
        <w:spacing w:after="0" w:line="240" w:lineRule="auto"/>
        <w:rPr>
          <w:b/>
          <w:bCs/>
        </w:rPr>
      </w:pPr>
      <w:r>
        <w:rPr>
          <w:b/>
          <w:bCs/>
        </w:rPr>
        <w:t>Related resource URL (Optional, Repeatable)</w:t>
      </w:r>
    </w:p>
    <w:p w14:paraId="34BC160B" w14:textId="77777777" w:rsidR="00FA6174" w:rsidRDefault="00FA6174" w:rsidP="009A6219">
      <w:pPr>
        <w:spacing w:after="0" w:line="240" w:lineRule="auto"/>
      </w:pPr>
      <w:r>
        <w:rPr>
          <w:b/>
          <w:bCs/>
        </w:rPr>
        <w:t>MARC Location:</w:t>
      </w:r>
      <w:r>
        <w:t xml:space="preserve">  </w:t>
      </w:r>
      <w:proofErr w:type="gramStart"/>
      <w:r>
        <w:t>856 subfield</w:t>
      </w:r>
      <w:proofErr w:type="gramEnd"/>
      <w:r>
        <w:t xml:space="preserve"> u</w:t>
      </w:r>
    </w:p>
    <w:p w14:paraId="2EA66470" w14:textId="77777777" w:rsidR="00FA6174" w:rsidRDefault="00FA6174" w:rsidP="009A6219">
      <w:pPr>
        <w:spacing w:after="0" w:line="240" w:lineRule="auto"/>
      </w:pPr>
      <w:r>
        <w:rPr>
          <w:b/>
          <w:bCs/>
        </w:rPr>
        <w:t>Description:</w:t>
      </w:r>
      <w:r>
        <w:t xml:space="preserve">  URL for the related resource given in the previous row.</w:t>
      </w:r>
    </w:p>
    <w:p w14:paraId="4067D841" w14:textId="77777777" w:rsidR="00FA6174" w:rsidRDefault="00FA6174" w:rsidP="009A6219">
      <w:pPr>
        <w:spacing w:after="0" w:line="240" w:lineRule="auto"/>
      </w:pPr>
    </w:p>
    <w:p w14:paraId="6AE01EF6" w14:textId="77777777" w:rsidR="00FA6174" w:rsidRDefault="00FA6174" w:rsidP="009A6219">
      <w:pPr>
        <w:spacing w:after="0" w:line="240" w:lineRule="auto"/>
        <w:rPr>
          <w:b/>
          <w:bCs/>
        </w:rPr>
      </w:pPr>
      <w:r>
        <w:rPr>
          <w:b/>
          <w:bCs/>
        </w:rPr>
        <w:t>Subject:  names (Optional, Repeatable)</w:t>
      </w:r>
    </w:p>
    <w:p w14:paraId="3310AC0B" w14:textId="77777777" w:rsidR="00FA6174" w:rsidRDefault="00FA6174" w:rsidP="009A6219">
      <w:pPr>
        <w:spacing w:after="0" w:line="240" w:lineRule="auto"/>
      </w:pPr>
      <w:r>
        <w:rPr>
          <w:b/>
          <w:bCs/>
        </w:rPr>
        <w:t>MARC Location:</w:t>
      </w:r>
      <w:r>
        <w:t xml:space="preserve">  600</w:t>
      </w:r>
    </w:p>
    <w:p w14:paraId="21A4F265" w14:textId="77777777" w:rsidR="00FA6174" w:rsidRDefault="00FA6174" w:rsidP="00F85B7C">
      <w:pPr>
        <w:spacing w:after="0" w:line="240" w:lineRule="auto"/>
      </w:pPr>
      <w:r>
        <w:rPr>
          <w:b/>
          <w:bCs/>
        </w:rPr>
        <w:t>Description:</w:t>
      </w:r>
      <w:r>
        <w:t xml:space="preserve">  When a manuscript has an individual or group as its subject, use the LCNAF or VIAF authority heading or record an unauthorized name in authority form; unlikely to appear in this form in dealer or narrative library descriptions, </w:t>
      </w:r>
      <w:r w:rsidR="00F85B7C">
        <w:t>may</w:t>
      </w:r>
      <w:r>
        <w:t xml:space="preserve"> be supplied from LC/OCLC.</w:t>
      </w:r>
    </w:p>
    <w:p w14:paraId="4FF3E2B5" w14:textId="77777777" w:rsidR="00FA6174" w:rsidRDefault="00FA6174" w:rsidP="00FA6174">
      <w:pPr>
        <w:spacing w:after="0" w:line="240" w:lineRule="auto"/>
      </w:pPr>
    </w:p>
    <w:p w14:paraId="5A4D27AC" w14:textId="77777777" w:rsidR="00FA6174" w:rsidRDefault="00FA6174" w:rsidP="009A6219">
      <w:pPr>
        <w:spacing w:after="0" w:line="240" w:lineRule="auto"/>
        <w:rPr>
          <w:b/>
          <w:bCs/>
        </w:rPr>
      </w:pPr>
      <w:r>
        <w:rPr>
          <w:b/>
          <w:bCs/>
        </w:rPr>
        <w:lastRenderedPageBreak/>
        <w:t>Subject:  names URI (Optional, Repeatable)</w:t>
      </w:r>
    </w:p>
    <w:p w14:paraId="5CF7DD3B" w14:textId="77777777" w:rsidR="00FA6174" w:rsidRDefault="00FA6174" w:rsidP="00F85B7C">
      <w:pPr>
        <w:spacing w:after="0" w:line="240" w:lineRule="auto"/>
      </w:pPr>
      <w:r>
        <w:rPr>
          <w:b/>
          <w:bCs/>
        </w:rPr>
        <w:t>Description:</w:t>
      </w:r>
      <w:r>
        <w:t xml:space="preserve">  For subjects in the LCNAF, give the URI from </w:t>
      </w:r>
      <w:hyperlink r:id="rId18" w:history="1">
        <w:r w:rsidRPr="00AD38F6">
          <w:rPr>
            <w:rStyle w:val="Hyperlink"/>
          </w:rPr>
          <w:t>http://id.loc.gov/authorities/names.html</w:t>
        </w:r>
      </w:hyperlink>
      <w:r>
        <w:t xml:space="preserve">; for creators in VIAF give the permalink from </w:t>
      </w:r>
      <w:hyperlink r:id="rId19" w:history="1">
        <w:r w:rsidRPr="00AD38F6">
          <w:rPr>
            <w:rStyle w:val="Hyperlink"/>
          </w:rPr>
          <w:t>http://viaf.org/</w:t>
        </w:r>
      </w:hyperlink>
      <w:r>
        <w:t xml:space="preserve">; unlikely to appear in dealer or narrative library descriptions, </w:t>
      </w:r>
      <w:r w:rsidR="00F85B7C">
        <w:t>may</w:t>
      </w:r>
      <w:r>
        <w:t xml:space="preserve"> be supplied.</w:t>
      </w:r>
    </w:p>
    <w:p w14:paraId="2BEF01EB" w14:textId="77777777" w:rsidR="00014433" w:rsidRDefault="00014433" w:rsidP="00FA6174">
      <w:pPr>
        <w:spacing w:after="0" w:line="240" w:lineRule="auto"/>
        <w:rPr>
          <w:b/>
          <w:bCs/>
        </w:rPr>
      </w:pPr>
    </w:p>
    <w:p w14:paraId="0B2953EA" w14:textId="77777777" w:rsidR="00FA6174" w:rsidRDefault="00FA6174" w:rsidP="00FA6174">
      <w:pPr>
        <w:spacing w:after="0" w:line="240" w:lineRule="auto"/>
        <w:rPr>
          <w:b/>
          <w:bCs/>
        </w:rPr>
      </w:pPr>
      <w:r>
        <w:rPr>
          <w:b/>
          <w:bCs/>
        </w:rPr>
        <w:t>Subject:  topical (Optional, Repeatable)</w:t>
      </w:r>
    </w:p>
    <w:p w14:paraId="4B84ECAF" w14:textId="77777777" w:rsidR="00F85B7C" w:rsidRDefault="00F85B7C" w:rsidP="00FA6174">
      <w:pPr>
        <w:spacing w:after="0" w:line="240" w:lineRule="auto"/>
      </w:pPr>
      <w:r>
        <w:rPr>
          <w:b/>
          <w:bCs/>
        </w:rPr>
        <w:t>MARC Location:</w:t>
      </w:r>
      <w:r>
        <w:t xml:space="preserve">  650</w:t>
      </w:r>
    </w:p>
    <w:p w14:paraId="4578C3A6" w14:textId="77777777" w:rsidR="00F85B7C" w:rsidRPr="00F85B7C" w:rsidRDefault="00F85B7C" w:rsidP="00FA6174">
      <w:pPr>
        <w:spacing w:after="0" w:line="240" w:lineRule="auto"/>
      </w:pPr>
      <w:r>
        <w:rPr>
          <w:b/>
          <w:bCs/>
        </w:rPr>
        <w:t>Description:</w:t>
      </w:r>
      <w:r>
        <w:t xml:space="preserve">  Topical subject as found in LCSH; unlikely to appear in this form in dealer or narrative library descriptions, may be supplied from LC/OCLC.</w:t>
      </w:r>
    </w:p>
    <w:p w14:paraId="44F69B7C" w14:textId="77777777" w:rsidR="00FA6174" w:rsidRDefault="00FA6174" w:rsidP="00FA6174">
      <w:pPr>
        <w:spacing w:after="0" w:line="240" w:lineRule="auto"/>
      </w:pPr>
    </w:p>
    <w:p w14:paraId="43B7B844" w14:textId="77777777" w:rsidR="00F85B7C" w:rsidRDefault="00F85B7C" w:rsidP="00F85B7C">
      <w:pPr>
        <w:spacing w:after="0" w:line="240" w:lineRule="auto"/>
        <w:rPr>
          <w:b/>
          <w:bCs/>
        </w:rPr>
      </w:pPr>
      <w:r>
        <w:rPr>
          <w:b/>
          <w:bCs/>
        </w:rPr>
        <w:t>Subject:  topical</w:t>
      </w:r>
      <w:r w:rsidR="006738FA">
        <w:rPr>
          <w:b/>
          <w:bCs/>
        </w:rPr>
        <w:t xml:space="preserve"> URI</w:t>
      </w:r>
      <w:r>
        <w:rPr>
          <w:b/>
          <w:bCs/>
        </w:rPr>
        <w:t xml:space="preserve"> (Optional, Repeatable)</w:t>
      </w:r>
    </w:p>
    <w:p w14:paraId="7A24E8D5" w14:textId="77777777" w:rsidR="00F85B7C" w:rsidRDefault="00F85B7C" w:rsidP="00F85B7C">
      <w:pPr>
        <w:spacing w:after="0" w:line="240" w:lineRule="auto"/>
      </w:pPr>
      <w:r>
        <w:rPr>
          <w:b/>
          <w:bCs/>
        </w:rPr>
        <w:t>Description:</w:t>
      </w:r>
      <w:r>
        <w:t xml:space="preserve">  For subjects in LCSH, give the URI from </w:t>
      </w:r>
      <w:hyperlink r:id="rId20" w:history="1">
        <w:r w:rsidRPr="002C3419">
          <w:rPr>
            <w:rStyle w:val="Hyperlink"/>
          </w:rPr>
          <w:t>http://id.loc.gov/authorities/subjects.html</w:t>
        </w:r>
      </w:hyperlink>
      <w:r>
        <w:t>; unlikely to appear in this form in dealer or narrative library descriptions, may be supplied.</w:t>
      </w:r>
    </w:p>
    <w:p w14:paraId="7505354D" w14:textId="77777777" w:rsidR="00F85B7C" w:rsidRDefault="00F85B7C" w:rsidP="00F85B7C">
      <w:pPr>
        <w:spacing w:after="0" w:line="240" w:lineRule="auto"/>
      </w:pPr>
    </w:p>
    <w:p w14:paraId="63DAC9F9" w14:textId="77777777" w:rsidR="00F85B7C" w:rsidRDefault="006738FA" w:rsidP="006738FA">
      <w:pPr>
        <w:spacing w:after="0" w:line="240" w:lineRule="auto"/>
        <w:rPr>
          <w:b/>
          <w:bCs/>
        </w:rPr>
      </w:pPr>
      <w:r>
        <w:rPr>
          <w:b/>
          <w:bCs/>
        </w:rPr>
        <w:t>Subject:  geographic (Optional, Repeatable)</w:t>
      </w:r>
    </w:p>
    <w:p w14:paraId="5B83512A" w14:textId="77777777" w:rsidR="006738FA" w:rsidRDefault="006738FA" w:rsidP="006738FA">
      <w:pPr>
        <w:spacing w:after="0" w:line="240" w:lineRule="auto"/>
      </w:pPr>
      <w:r>
        <w:rPr>
          <w:b/>
          <w:bCs/>
        </w:rPr>
        <w:t>MARC Location:</w:t>
      </w:r>
      <w:r>
        <w:t xml:space="preserve">  651</w:t>
      </w:r>
    </w:p>
    <w:p w14:paraId="57CD8DD3" w14:textId="77777777" w:rsidR="006738FA" w:rsidRDefault="006738FA" w:rsidP="006738FA">
      <w:pPr>
        <w:spacing w:after="0" w:line="240" w:lineRule="auto"/>
      </w:pPr>
      <w:r>
        <w:rPr>
          <w:b/>
          <w:bCs/>
        </w:rPr>
        <w:t>Description:</w:t>
      </w:r>
      <w:r>
        <w:t xml:space="preserve">  Geographic subject as found in LCSH; unlikely to appear in this form in dealer or narrative library descriptions, may be supplied from LC/OCLC.</w:t>
      </w:r>
    </w:p>
    <w:p w14:paraId="03C6C221" w14:textId="77777777" w:rsidR="006738FA" w:rsidRDefault="006738FA" w:rsidP="006738FA">
      <w:pPr>
        <w:spacing w:after="0" w:line="240" w:lineRule="auto"/>
      </w:pPr>
    </w:p>
    <w:p w14:paraId="7B1223BB" w14:textId="77777777" w:rsidR="006738FA" w:rsidRDefault="006738FA" w:rsidP="006738FA">
      <w:pPr>
        <w:spacing w:after="0" w:line="240" w:lineRule="auto"/>
        <w:rPr>
          <w:b/>
          <w:bCs/>
        </w:rPr>
      </w:pPr>
      <w:r>
        <w:rPr>
          <w:b/>
          <w:bCs/>
        </w:rPr>
        <w:t>Subject:  geographic URI (Optional, Repeatable)</w:t>
      </w:r>
    </w:p>
    <w:p w14:paraId="01F1C289" w14:textId="77777777" w:rsidR="006738FA" w:rsidRDefault="006738FA" w:rsidP="006738FA">
      <w:pPr>
        <w:spacing w:after="0" w:line="240" w:lineRule="auto"/>
      </w:pPr>
      <w:r>
        <w:rPr>
          <w:b/>
          <w:bCs/>
        </w:rPr>
        <w:t>Description:</w:t>
      </w:r>
      <w:r>
        <w:t xml:space="preserve">  For subjects in LCSH, give the URI from </w:t>
      </w:r>
      <w:hyperlink r:id="rId21" w:history="1">
        <w:r w:rsidRPr="002C3419">
          <w:rPr>
            <w:rStyle w:val="Hyperlink"/>
          </w:rPr>
          <w:t>http://id.loc.gov/authorities/subjects.html</w:t>
        </w:r>
      </w:hyperlink>
      <w:r>
        <w:t>; unlikely to appear in this form in dealer or narrative library descriptions, may be supplied.</w:t>
      </w:r>
    </w:p>
    <w:p w14:paraId="32C0B027" w14:textId="77777777" w:rsidR="006738FA" w:rsidRDefault="006738FA" w:rsidP="006738FA">
      <w:pPr>
        <w:spacing w:after="0" w:line="240" w:lineRule="auto"/>
      </w:pPr>
    </w:p>
    <w:p w14:paraId="25328C5B" w14:textId="77777777" w:rsidR="00545996" w:rsidRDefault="00545996" w:rsidP="00545996">
      <w:pPr>
        <w:spacing w:after="0" w:line="240" w:lineRule="auto"/>
        <w:rPr>
          <w:b/>
          <w:bCs/>
        </w:rPr>
      </w:pPr>
      <w:r>
        <w:rPr>
          <w:b/>
          <w:bCs/>
        </w:rPr>
        <w:t>Subject:  genre/form (Optional, Repeatable)</w:t>
      </w:r>
    </w:p>
    <w:p w14:paraId="1F3F54C7" w14:textId="77777777" w:rsidR="00545996" w:rsidRDefault="00545996" w:rsidP="00545996">
      <w:pPr>
        <w:spacing w:after="0" w:line="240" w:lineRule="auto"/>
      </w:pPr>
      <w:r>
        <w:rPr>
          <w:b/>
          <w:bCs/>
        </w:rPr>
        <w:t>MARC Location:</w:t>
      </w:r>
      <w:r>
        <w:t xml:space="preserve">  655</w:t>
      </w:r>
    </w:p>
    <w:p w14:paraId="5BA42857" w14:textId="77777777" w:rsidR="00545996" w:rsidRDefault="00545996" w:rsidP="00545996">
      <w:pPr>
        <w:spacing w:after="0" w:line="240" w:lineRule="auto"/>
      </w:pPr>
      <w:r>
        <w:rPr>
          <w:b/>
          <w:bCs/>
        </w:rPr>
        <w:t>Description:</w:t>
      </w:r>
      <w:r>
        <w:t xml:space="preserve">  Genre/form term as found in LCSH or Getty Art &amp; Architecture Thesaurus (</w:t>
      </w:r>
      <w:hyperlink r:id="rId22" w:history="1">
        <w:r w:rsidRPr="002C3419">
          <w:rPr>
            <w:rStyle w:val="Hyperlink"/>
          </w:rPr>
          <w:t>http://www.getty.edu/research/tools/vocabularies/aat/</w:t>
        </w:r>
      </w:hyperlink>
      <w:r>
        <w:t>); unlikely to appear in this form in dealer or narrative library descriptions, may be supplied.</w:t>
      </w:r>
    </w:p>
    <w:p w14:paraId="43AC6779" w14:textId="77777777" w:rsidR="00545996" w:rsidRDefault="00545996" w:rsidP="00545996">
      <w:pPr>
        <w:spacing w:after="0" w:line="240" w:lineRule="auto"/>
      </w:pPr>
    </w:p>
    <w:p w14:paraId="480A6CF1" w14:textId="77777777" w:rsidR="00545996" w:rsidRDefault="00545996" w:rsidP="00545996">
      <w:pPr>
        <w:spacing w:after="0" w:line="240" w:lineRule="auto"/>
        <w:rPr>
          <w:b/>
          <w:bCs/>
        </w:rPr>
      </w:pPr>
      <w:r>
        <w:rPr>
          <w:b/>
          <w:bCs/>
        </w:rPr>
        <w:t>Subject:  genre/form URI (Optional, Repeatable)</w:t>
      </w:r>
    </w:p>
    <w:p w14:paraId="5302272D" w14:textId="77777777" w:rsidR="00545996" w:rsidRPr="00545996" w:rsidRDefault="00545996" w:rsidP="00545996">
      <w:pPr>
        <w:spacing w:after="0" w:line="240" w:lineRule="auto"/>
      </w:pPr>
      <w:r>
        <w:rPr>
          <w:b/>
          <w:bCs/>
        </w:rPr>
        <w:t>Description:</w:t>
      </w:r>
      <w:r>
        <w:t xml:space="preserve">  For genre/form terms in LCSH, give the URI from </w:t>
      </w:r>
      <w:hyperlink r:id="rId23" w:history="1">
        <w:r w:rsidRPr="002C3419">
          <w:rPr>
            <w:rStyle w:val="Hyperlink"/>
          </w:rPr>
          <w:t>http://id.loc.gov/authorities/subjects.html</w:t>
        </w:r>
      </w:hyperlink>
      <w:r>
        <w:t xml:space="preserve"> or </w:t>
      </w:r>
      <w:hyperlink r:id="rId24" w:history="1">
        <w:r w:rsidRPr="002C3419">
          <w:rPr>
            <w:rStyle w:val="Hyperlink"/>
          </w:rPr>
          <w:t>http://id.loc.gov/authorities/genreForms.html</w:t>
        </w:r>
      </w:hyperlink>
      <w:r>
        <w:t xml:space="preserve">; for genre/form terms in AAT, </w:t>
      </w:r>
      <w:r w:rsidR="001427BB">
        <w:t xml:space="preserve">give the URI in the form </w:t>
      </w:r>
      <w:r w:rsidR="001427BB" w:rsidRPr="001427BB">
        <w:t>http://vocab.getty.edu/aat/</w:t>
      </w:r>
      <w:r w:rsidR="001427BB">
        <w:t xml:space="preserve"> {AAT ID#} (more information available at </w:t>
      </w:r>
      <w:r w:rsidR="001427BB" w:rsidRPr="001427BB">
        <w:t>http://vocab.getty.edu/</w:t>
      </w:r>
      <w:r w:rsidR="001427BB">
        <w:t>)</w:t>
      </w:r>
      <w:r w:rsidR="0077281F">
        <w:t xml:space="preserve">; </w:t>
      </w:r>
      <w:r>
        <w:t>unlikely to appear in this form in dealer or narrative library descriptions, may be supplied.</w:t>
      </w:r>
    </w:p>
    <w:p w14:paraId="14A5CA15" w14:textId="77777777" w:rsidR="00545996" w:rsidRDefault="00545996" w:rsidP="006738FA">
      <w:pPr>
        <w:spacing w:after="0" w:line="240" w:lineRule="auto"/>
      </w:pPr>
    </w:p>
    <w:p w14:paraId="034FC959" w14:textId="77777777" w:rsidR="008B5A3B" w:rsidRPr="00DD3069" w:rsidRDefault="008B5A3B" w:rsidP="006738FA">
      <w:pPr>
        <w:spacing w:after="0" w:line="240" w:lineRule="auto"/>
        <w:rPr>
          <w:b/>
          <w:bCs/>
        </w:rPr>
      </w:pPr>
      <w:bookmarkStart w:id="0" w:name="_GoBack"/>
      <w:bookmarkEnd w:id="0"/>
    </w:p>
    <w:sectPr w:rsidR="008B5A3B" w:rsidRPr="00DD3069">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7789D7" w14:textId="77777777" w:rsidR="00F32597" w:rsidRDefault="00F32597" w:rsidP="002730E8">
      <w:pPr>
        <w:spacing w:after="0" w:line="240" w:lineRule="auto"/>
      </w:pPr>
      <w:r>
        <w:separator/>
      </w:r>
    </w:p>
  </w:endnote>
  <w:endnote w:type="continuationSeparator" w:id="0">
    <w:p w14:paraId="3EE8012A" w14:textId="77777777" w:rsidR="00F32597" w:rsidRDefault="00F32597" w:rsidP="00273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6419434"/>
      <w:docPartObj>
        <w:docPartGallery w:val="Page Numbers (Bottom of Page)"/>
        <w:docPartUnique/>
      </w:docPartObj>
    </w:sdtPr>
    <w:sdtEndPr>
      <w:rPr>
        <w:noProof/>
      </w:rPr>
    </w:sdtEndPr>
    <w:sdtContent>
      <w:p w14:paraId="35F2990A" w14:textId="77777777" w:rsidR="002730E8" w:rsidRDefault="002730E8">
        <w:pPr>
          <w:pStyle w:val="Footer"/>
          <w:jc w:val="center"/>
        </w:pPr>
        <w:r>
          <w:fldChar w:fldCharType="begin"/>
        </w:r>
        <w:r>
          <w:instrText xml:space="preserve"> PAGE   \* MERGEFORMAT </w:instrText>
        </w:r>
        <w:r>
          <w:fldChar w:fldCharType="separate"/>
        </w:r>
        <w:r w:rsidR="00325CAA">
          <w:rPr>
            <w:noProof/>
          </w:rPr>
          <w:t>7</w:t>
        </w:r>
        <w:r>
          <w:rPr>
            <w:noProof/>
          </w:rPr>
          <w:fldChar w:fldCharType="end"/>
        </w:r>
      </w:p>
    </w:sdtContent>
  </w:sdt>
  <w:p w14:paraId="36E5D286" w14:textId="77777777" w:rsidR="002730E8" w:rsidRDefault="002730E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1B19B2" w14:textId="77777777" w:rsidR="00F32597" w:rsidRDefault="00F32597" w:rsidP="002730E8">
      <w:pPr>
        <w:spacing w:after="0" w:line="240" w:lineRule="auto"/>
      </w:pPr>
      <w:r>
        <w:separator/>
      </w:r>
    </w:p>
  </w:footnote>
  <w:footnote w:type="continuationSeparator" w:id="0">
    <w:p w14:paraId="7A9AF4E7" w14:textId="77777777" w:rsidR="00F32597" w:rsidRDefault="00F32597" w:rsidP="002730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93A"/>
    <w:rsid w:val="0000763E"/>
    <w:rsid w:val="00012B08"/>
    <w:rsid w:val="00014375"/>
    <w:rsid w:val="00014433"/>
    <w:rsid w:val="0002058F"/>
    <w:rsid w:val="0003019F"/>
    <w:rsid w:val="000463C9"/>
    <w:rsid w:val="00065FDA"/>
    <w:rsid w:val="00080990"/>
    <w:rsid w:val="00083A38"/>
    <w:rsid w:val="00086A80"/>
    <w:rsid w:val="00095012"/>
    <w:rsid w:val="000A7067"/>
    <w:rsid w:val="000B58A6"/>
    <w:rsid w:val="000C45C8"/>
    <w:rsid w:val="000C56B2"/>
    <w:rsid w:val="000F6FBE"/>
    <w:rsid w:val="001022F6"/>
    <w:rsid w:val="001028F3"/>
    <w:rsid w:val="001107E5"/>
    <w:rsid w:val="00110C46"/>
    <w:rsid w:val="00112E7F"/>
    <w:rsid w:val="001264E0"/>
    <w:rsid w:val="001313CA"/>
    <w:rsid w:val="00137A8A"/>
    <w:rsid w:val="001427BB"/>
    <w:rsid w:val="0014662A"/>
    <w:rsid w:val="001640AB"/>
    <w:rsid w:val="0017076E"/>
    <w:rsid w:val="00172C20"/>
    <w:rsid w:val="00180245"/>
    <w:rsid w:val="00181566"/>
    <w:rsid w:val="00191143"/>
    <w:rsid w:val="00193A33"/>
    <w:rsid w:val="001D1074"/>
    <w:rsid w:val="001D25D6"/>
    <w:rsid w:val="001E0A6B"/>
    <w:rsid w:val="001E451C"/>
    <w:rsid w:val="001F20D0"/>
    <w:rsid w:val="0022721E"/>
    <w:rsid w:val="002454D0"/>
    <w:rsid w:val="00252C0F"/>
    <w:rsid w:val="00256D6A"/>
    <w:rsid w:val="00257AD5"/>
    <w:rsid w:val="00260832"/>
    <w:rsid w:val="0026353F"/>
    <w:rsid w:val="0026683F"/>
    <w:rsid w:val="002730E8"/>
    <w:rsid w:val="0028133E"/>
    <w:rsid w:val="0028621F"/>
    <w:rsid w:val="002964CF"/>
    <w:rsid w:val="002C3D67"/>
    <w:rsid w:val="002D436A"/>
    <w:rsid w:val="002D4578"/>
    <w:rsid w:val="002E2E6F"/>
    <w:rsid w:val="002F1A03"/>
    <w:rsid w:val="002F2249"/>
    <w:rsid w:val="003036AA"/>
    <w:rsid w:val="0030652C"/>
    <w:rsid w:val="003148D9"/>
    <w:rsid w:val="00316877"/>
    <w:rsid w:val="00324261"/>
    <w:rsid w:val="00325CAA"/>
    <w:rsid w:val="0033184E"/>
    <w:rsid w:val="00334D22"/>
    <w:rsid w:val="00341B1C"/>
    <w:rsid w:val="003473BE"/>
    <w:rsid w:val="00357062"/>
    <w:rsid w:val="003575FD"/>
    <w:rsid w:val="00371909"/>
    <w:rsid w:val="00376BD8"/>
    <w:rsid w:val="00384D55"/>
    <w:rsid w:val="003A4B84"/>
    <w:rsid w:val="003B0BFB"/>
    <w:rsid w:val="003B158F"/>
    <w:rsid w:val="003B693A"/>
    <w:rsid w:val="003C6E50"/>
    <w:rsid w:val="003E6A7A"/>
    <w:rsid w:val="003F2FB8"/>
    <w:rsid w:val="003F603A"/>
    <w:rsid w:val="004072A1"/>
    <w:rsid w:val="00411DA7"/>
    <w:rsid w:val="00416CDD"/>
    <w:rsid w:val="0042141F"/>
    <w:rsid w:val="00427192"/>
    <w:rsid w:val="00436045"/>
    <w:rsid w:val="0043676A"/>
    <w:rsid w:val="00444417"/>
    <w:rsid w:val="00447248"/>
    <w:rsid w:val="004501AE"/>
    <w:rsid w:val="00471E8A"/>
    <w:rsid w:val="004721F0"/>
    <w:rsid w:val="0048471F"/>
    <w:rsid w:val="004A1814"/>
    <w:rsid w:val="004B02B9"/>
    <w:rsid w:val="004B260A"/>
    <w:rsid w:val="004B4A9B"/>
    <w:rsid w:val="004B6167"/>
    <w:rsid w:val="004B65FA"/>
    <w:rsid w:val="004B7F44"/>
    <w:rsid w:val="004D4FD4"/>
    <w:rsid w:val="004E16B1"/>
    <w:rsid w:val="004F6B33"/>
    <w:rsid w:val="005121BD"/>
    <w:rsid w:val="005124E5"/>
    <w:rsid w:val="005139DD"/>
    <w:rsid w:val="00516C63"/>
    <w:rsid w:val="00545996"/>
    <w:rsid w:val="0054626C"/>
    <w:rsid w:val="00551DCB"/>
    <w:rsid w:val="00573F89"/>
    <w:rsid w:val="00575B96"/>
    <w:rsid w:val="005811C3"/>
    <w:rsid w:val="005852EC"/>
    <w:rsid w:val="005A4BA2"/>
    <w:rsid w:val="005C0C86"/>
    <w:rsid w:val="005C1B7D"/>
    <w:rsid w:val="005E682F"/>
    <w:rsid w:val="005F4B40"/>
    <w:rsid w:val="00610AA1"/>
    <w:rsid w:val="0061266B"/>
    <w:rsid w:val="00647D58"/>
    <w:rsid w:val="00655CBB"/>
    <w:rsid w:val="00661225"/>
    <w:rsid w:val="006738FA"/>
    <w:rsid w:val="0067641C"/>
    <w:rsid w:val="00686C15"/>
    <w:rsid w:val="006B1BE7"/>
    <w:rsid w:val="006C2262"/>
    <w:rsid w:val="006E0C35"/>
    <w:rsid w:val="006F0486"/>
    <w:rsid w:val="006F3BC9"/>
    <w:rsid w:val="00705174"/>
    <w:rsid w:val="007349C1"/>
    <w:rsid w:val="007429ED"/>
    <w:rsid w:val="00753992"/>
    <w:rsid w:val="007642C3"/>
    <w:rsid w:val="007659FB"/>
    <w:rsid w:val="007661FA"/>
    <w:rsid w:val="00767592"/>
    <w:rsid w:val="0077281F"/>
    <w:rsid w:val="00780008"/>
    <w:rsid w:val="007853A7"/>
    <w:rsid w:val="00796F67"/>
    <w:rsid w:val="007B0B1E"/>
    <w:rsid w:val="007B3120"/>
    <w:rsid w:val="007B44E0"/>
    <w:rsid w:val="007B50ED"/>
    <w:rsid w:val="007C2E35"/>
    <w:rsid w:val="007D66FA"/>
    <w:rsid w:val="007E4963"/>
    <w:rsid w:val="007E50B4"/>
    <w:rsid w:val="008007FA"/>
    <w:rsid w:val="00834C04"/>
    <w:rsid w:val="00852EC1"/>
    <w:rsid w:val="0085371C"/>
    <w:rsid w:val="00853E08"/>
    <w:rsid w:val="00867B07"/>
    <w:rsid w:val="00872D60"/>
    <w:rsid w:val="00890C89"/>
    <w:rsid w:val="00895CF9"/>
    <w:rsid w:val="008A5159"/>
    <w:rsid w:val="008B5A3B"/>
    <w:rsid w:val="008C31F7"/>
    <w:rsid w:val="008D2B2A"/>
    <w:rsid w:val="008D464F"/>
    <w:rsid w:val="008D57DC"/>
    <w:rsid w:val="008E1B2B"/>
    <w:rsid w:val="008E238D"/>
    <w:rsid w:val="008F28E2"/>
    <w:rsid w:val="008F3AB5"/>
    <w:rsid w:val="009047BC"/>
    <w:rsid w:val="00904C7F"/>
    <w:rsid w:val="009127C5"/>
    <w:rsid w:val="00915485"/>
    <w:rsid w:val="00921F23"/>
    <w:rsid w:val="00931389"/>
    <w:rsid w:val="00932849"/>
    <w:rsid w:val="00934067"/>
    <w:rsid w:val="009348B2"/>
    <w:rsid w:val="0095717B"/>
    <w:rsid w:val="009615A3"/>
    <w:rsid w:val="00962A3F"/>
    <w:rsid w:val="0096401B"/>
    <w:rsid w:val="00976F06"/>
    <w:rsid w:val="00980FD2"/>
    <w:rsid w:val="00990C2A"/>
    <w:rsid w:val="00991821"/>
    <w:rsid w:val="009A22AB"/>
    <w:rsid w:val="009A6219"/>
    <w:rsid w:val="009B0661"/>
    <w:rsid w:val="009B7510"/>
    <w:rsid w:val="009D1148"/>
    <w:rsid w:val="00A01CAB"/>
    <w:rsid w:val="00A02417"/>
    <w:rsid w:val="00A1279F"/>
    <w:rsid w:val="00A155E7"/>
    <w:rsid w:val="00A17A5A"/>
    <w:rsid w:val="00A265A8"/>
    <w:rsid w:val="00A34B10"/>
    <w:rsid w:val="00A531EE"/>
    <w:rsid w:val="00A565C6"/>
    <w:rsid w:val="00A66174"/>
    <w:rsid w:val="00A818EA"/>
    <w:rsid w:val="00A91F73"/>
    <w:rsid w:val="00A973BA"/>
    <w:rsid w:val="00AB66F7"/>
    <w:rsid w:val="00AB67F3"/>
    <w:rsid w:val="00AC3B6D"/>
    <w:rsid w:val="00AC4F31"/>
    <w:rsid w:val="00AD1183"/>
    <w:rsid w:val="00AD25F0"/>
    <w:rsid w:val="00AD3D1A"/>
    <w:rsid w:val="00AD3D6E"/>
    <w:rsid w:val="00AF312E"/>
    <w:rsid w:val="00B00BF6"/>
    <w:rsid w:val="00B0406A"/>
    <w:rsid w:val="00B102BC"/>
    <w:rsid w:val="00B15E68"/>
    <w:rsid w:val="00B211A5"/>
    <w:rsid w:val="00B22369"/>
    <w:rsid w:val="00B42346"/>
    <w:rsid w:val="00B57172"/>
    <w:rsid w:val="00B63139"/>
    <w:rsid w:val="00B65B38"/>
    <w:rsid w:val="00B72331"/>
    <w:rsid w:val="00B7377A"/>
    <w:rsid w:val="00B76822"/>
    <w:rsid w:val="00B85A04"/>
    <w:rsid w:val="00B86904"/>
    <w:rsid w:val="00B92099"/>
    <w:rsid w:val="00BB6AF0"/>
    <w:rsid w:val="00BB726D"/>
    <w:rsid w:val="00BC7B7D"/>
    <w:rsid w:val="00BD0C1B"/>
    <w:rsid w:val="00BD3071"/>
    <w:rsid w:val="00BD6306"/>
    <w:rsid w:val="00BE7F98"/>
    <w:rsid w:val="00C015BD"/>
    <w:rsid w:val="00C23319"/>
    <w:rsid w:val="00C2444A"/>
    <w:rsid w:val="00C4107C"/>
    <w:rsid w:val="00C47844"/>
    <w:rsid w:val="00C60B9A"/>
    <w:rsid w:val="00C62BA7"/>
    <w:rsid w:val="00C6766E"/>
    <w:rsid w:val="00C720F8"/>
    <w:rsid w:val="00CA0592"/>
    <w:rsid w:val="00CA0BD5"/>
    <w:rsid w:val="00CA1D45"/>
    <w:rsid w:val="00CB3199"/>
    <w:rsid w:val="00CC4A2C"/>
    <w:rsid w:val="00CC6004"/>
    <w:rsid w:val="00CD448D"/>
    <w:rsid w:val="00CE1A80"/>
    <w:rsid w:val="00CE549B"/>
    <w:rsid w:val="00CF39A4"/>
    <w:rsid w:val="00D00A4B"/>
    <w:rsid w:val="00D051F7"/>
    <w:rsid w:val="00D175CB"/>
    <w:rsid w:val="00D1774A"/>
    <w:rsid w:val="00D17FAC"/>
    <w:rsid w:val="00D33E38"/>
    <w:rsid w:val="00D40D97"/>
    <w:rsid w:val="00D509EB"/>
    <w:rsid w:val="00D53B4C"/>
    <w:rsid w:val="00D552EF"/>
    <w:rsid w:val="00D575E5"/>
    <w:rsid w:val="00D67561"/>
    <w:rsid w:val="00D71D8C"/>
    <w:rsid w:val="00D836A4"/>
    <w:rsid w:val="00D953D3"/>
    <w:rsid w:val="00D9744D"/>
    <w:rsid w:val="00DA0C79"/>
    <w:rsid w:val="00DA49E1"/>
    <w:rsid w:val="00DA6EF4"/>
    <w:rsid w:val="00DB15EF"/>
    <w:rsid w:val="00DB6E04"/>
    <w:rsid w:val="00DC2927"/>
    <w:rsid w:val="00DC6015"/>
    <w:rsid w:val="00DD3069"/>
    <w:rsid w:val="00DD5C82"/>
    <w:rsid w:val="00DF33FB"/>
    <w:rsid w:val="00E2483C"/>
    <w:rsid w:val="00E24DAD"/>
    <w:rsid w:val="00E30B41"/>
    <w:rsid w:val="00E60B3E"/>
    <w:rsid w:val="00E6379B"/>
    <w:rsid w:val="00E71005"/>
    <w:rsid w:val="00E80973"/>
    <w:rsid w:val="00E860E6"/>
    <w:rsid w:val="00E911AF"/>
    <w:rsid w:val="00E93752"/>
    <w:rsid w:val="00EA4A9D"/>
    <w:rsid w:val="00EA7650"/>
    <w:rsid w:val="00EB1287"/>
    <w:rsid w:val="00EB2E9B"/>
    <w:rsid w:val="00EC0FD7"/>
    <w:rsid w:val="00EC4A59"/>
    <w:rsid w:val="00EC62DC"/>
    <w:rsid w:val="00EC6569"/>
    <w:rsid w:val="00EC7200"/>
    <w:rsid w:val="00EE41C6"/>
    <w:rsid w:val="00F04C48"/>
    <w:rsid w:val="00F32597"/>
    <w:rsid w:val="00F40701"/>
    <w:rsid w:val="00F44F4C"/>
    <w:rsid w:val="00F56BBB"/>
    <w:rsid w:val="00F6066C"/>
    <w:rsid w:val="00F64001"/>
    <w:rsid w:val="00F644B4"/>
    <w:rsid w:val="00F6756C"/>
    <w:rsid w:val="00F76945"/>
    <w:rsid w:val="00F779C8"/>
    <w:rsid w:val="00F77C41"/>
    <w:rsid w:val="00F848FF"/>
    <w:rsid w:val="00F85B7C"/>
    <w:rsid w:val="00FA2370"/>
    <w:rsid w:val="00FA6174"/>
    <w:rsid w:val="00FA685A"/>
    <w:rsid w:val="00FA6CDE"/>
    <w:rsid w:val="00FB0F29"/>
    <w:rsid w:val="00FB1B47"/>
    <w:rsid w:val="00FB286E"/>
    <w:rsid w:val="00FC00C5"/>
    <w:rsid w:val="00FC56C9"/>
    <w:rsid w:val="00FD339D"/>
    <w:rsid w:val="00FD36D2"/>
    <w:rsid w:val="00FD64BF"/>
    <w:rsid w:val="00FE3675"/>
    <w:rsid w:val="00FE789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44E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27C5"/>
    <w:rPr>
      <w:color w:val="0000FF" w:themeColor="hyperlink"/>
      <w:u w:val="single"/>
    </w:rPr>
  </w:style>
  <w:style w:type="table" w:styleId="TableGrid">
    <w:name w:val="Table Grid"/>
    <w:basedOn w:val="TableNormal"/>
    <w:uiPriority w:val="59"/>
    <w:rsid w:val="00B211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730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0E8"/>
  </w:style>
  <w:style w:type="paragraph" w:styleId="Footer">
    <w:name w:val="footer"/>
    <w:basedOn w:val="Normal"/>
    <w:link w:val="FooterChar"/>
    <w:uiPriority w:val="99"/>
    <w:unhideWhenUsed/>
    <w:rsid w:val="002730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0E8"/>
  </w:style>
  <w:style w:type="character" w:styleId="CommentReference">
    <w:name w:val="annotation reference"/>
    <w:basedOn w:val="DefaultParagraphFont"/>
    <w:uiPriority w:val="99"/>
    <w:semiHidden/>
    <w:unhideWhenUsed/>
    <w:rsid w:val="00357062"/>
    <w:rPr>
      <w:sz w:val="18"/>
      <w:szCs w:val="18"/>
    </w:rPr>
  </w:style>
  <w:style w:type="paragraph" w:styleId="CommentText">
    <w:name w:val="annotation text"/>
    <w:basedOn w:val="Normal"/>
    <w:link w:val="CommentTextChar"/>
    <w:uiPriority w:val="99"/>
    <w:semiHidden/>
    <w:unhideWhenUsed/>
    <w:rsid w:val="00357062"/>
    <w:pPr>
      <w:spacing w:line="240" w:lineRule="auto"/>
    </w:pPr>
    <w:rPr>
      <w:sz w:val="24"/>
      <w:szCs w:val="24"/>
    </w:rPr>
  </w:style>
  <w:style w:type="character" w:customStyle="1" w:styleId="CommentTextChar">
    <w:name w:val="Comment Text Char"/>
    <w:basedOn w:val="DefaultParagraphFont"/>
    <w:link w:val="CommentText"/>
    <w:uiPriority w:val="99"/>
    <w:semiHidden/>
    <w:rsid w:val="00357062"/>
    <w:rPr>
      <w:sz w:val="24"/>
      <w:szCs w:val="24"/>
    </w:rPr>
  </w:style>
  <w:style w:type="paragraph" w:styleId="CommentSubject">
    <w:name w:val="annotation subject"/>
    <w:basedOn w:val="CommentText"/>
    <w:next w:val="CommentText"/>
    <w:link w:val="CommentSubjectChar"/>
    <w:uiPriority w:val="99"/>
    <w:semiHidden/>
    <w:unhideWhenUsed/>
    <w:rsid w:val="00357062"/>
    <w:rPr>
      <w:b/>
      <w:bCs/>
      <w:sz w:val="20"/>
      <w:szCs w:val="20"/>
    </w:rPr>
  </w:style>
  <w:style w:type="character" w:customStyle="1" w:styleId="CommentSubjectChar">
    <w:name w:val="Comment Subject Char"/>
    <w:basedOn w:val="CommentTextChar"/>
    <w:link w:val="CommentSubject"/>
    <w:uiPriority w:val="99"/>
    <w:semiHidden/>
    <w:rsid w:val="00357062"/>
    <w:rPr>
      <w:b/>
      <w:bCs/>
      <w:sz w:val="20"/>
      <w:szCs w:val="20"/>
    </w:rPr>
  </w:style>
  <w:style w:type="paragraph" w:styleId="BalloonText">
    <w:name w:val="Balloon Text"/>
    <w:basedOn w:val="Normal"/>
    <w:link w:val="BalloonTextChar"/>
    <w:uiPriority w:val="99"/>
    <w:semiHidden/>
    <w:unhideWhenUsed/>
    <w:rsid w:val="0035706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706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27C5"/>
    <w:rPr>
      <w:color w:val="0000FF" w:themeColor="hyperlink"/>
      <w:u w:val="single"/>
    </w:rPr>
  </w:style>
  <w:style w:type="table" w:styleId="TableGrid">
    <w:name w:val="Table Grid"/>
    <w:basedOn w:val="TableNormal"/>
    <w:uiPriority w:val="59"/>
    <w:rsid w:val="00B211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730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0E8"/>
  </w:style>
  <w:style w:type="paragraph" w:styleId="Footer">
    <w:name w:val="footer"/>
    <w:basedOn w:val="Normal"/>
    <w:link w:val="FooterChar"/>
    <w:uiPriority w:val="99"/>
    <w:unhideWhenUsed/>
    <w:rsid w:val="002730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0E8"/>
  </w:style>
  <w:style w:type="character" w:styleId="CommentReference">
    <w:name w:val="annotation reference"/>
    <w:basedOn w:val="DefaultParagraphFont"/>
    <w:uiPriority w:val="99"/>
    <w:semiHidden/>
    <w:unhideWhenUsed/>
    <w:rsid w:val="00357062"/>
    <w:rPr>
      <w:sz w:val="18"/>
      <w:szCs w:val="18"/>
    </w:rPr>
  </w:style>
  <w:style w:type="paragraph" w:styleId="CommentText">
    <w:name w:val="annotation text"/>
    <w:basedOn w:val="Normal"/>
    <w:link w:val="CommentTextChar"/>
    <w:uiPriority w:val="99"/>
    <w:semiHidden/>
    <w:unhideWhenUsed/>
    <w:rsid w:val="00357062"/>
    <w:pPr>
      <w:spacing w:line="240" w:lineRule="auto"/>
    </w:pPr>
    <w:rPr>
      <w:sz w:val="24"/>
      <w:szCs w:val="24"/>
    </w:rPr>
  </w:style>
  <w:style w:type="character" w:customStyle="1" w:styleId="CommentTextChar">
    <w:name w:val="Comment Text Char"/>
    <w:basedOn w:val="DefaultParagraphFont"/>
    <w:link w:val="CommentText"/>
    <w:uiPriority w:val="99"/>
    <w:semiHidden/>
    <w:rsid w:val="00357062"/>
    <w:rPr>
      <w:sz w:val="24"/>
      <w:szCs w:val="24"/>
    </w:rPr>
  </w:style>
  <w:style w:type="paragraph" w:styleId="CommentSubject">
    <w:name w:val="annotation subject"/>
    <w:basedOn w:val="CommentText"/>
    <w:next w:val="CommentText"/>
    <w:link w:val="CommentSubjectChar"/>
    <w:uiPriority w:val="99"/>
    <w:semiHidden/>
    <w:unhideWhenUsed/>
    <w:rsid w:val="00357062"/>
    <w:rPr>
      <w:b/>
      <w:bCs/>
      <w:sz w:val="20"/>
      <w:szCs w:val="20"/>
    </w:rPr>
  </w:style>
  <w:style w:type="character" w:customStyle="1" w:styleId="CommentSubjectChar">
    <w:name w:val="Comment Subject Char"/>
    <w:basedOn w:val="CommentTextChar"/>
    <w:link w:val="CommentSubject"/>
    <w:uiPriority w:val="99"/>
    <w:semiHidden/>
    <w:rsid w:val="00357062"/>
    <w:rPr>
      <w:b/>
      <w:bCs/>
      <w:sz w:val="20"/>
      <w:szCs w:val="20"/>
    </w:rPr>
  </w:style>
  <w:style w:type="paragraph" w:styleId="BalloonText">
    <w:name w:val="Balloon Text"/>
    <w:basedOn w:val="Normal"/>
    <w:link w:val="BalloonTextChar"/>
    <w:uiPriority w:val="99"/>
    <w:semiHidden/>
    <w:unhideWhenUsed/>
    <w:rsid w:val="0035706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706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viaf.org/" TargetMode="External"/><Relationship Id="rId20" Type="http://schemas.openxmlformats.org/officeDocument/2006/relationships/hyperlink" Target="http://id.loc.gov/authorities/subjects.html" TargetMode="External"/><Relationship Id="rId21" Type="http://schemas.openxmlformats.org/officeDocument/2006/relationships/hyperlink" Target="http://id.loc.gov/authorities/subjects.html" TargetMode="External"/><Relationship Id="rId22" Type="http://schemas.openxmlformats.org/officeDocument/2006/relationships/hyperlink" Target="http://www.getty.edu/research/tools/vocabularies/aat/" TargetMode="External"/><Relationship Id="rId23" Type="http://schemas.openxmlformats.org/officeDocument/2006/relationships/hyperlink" Target="http://id.loc.gov/authorities/subjects.html" TargetMode="External"/><Relationship Id="rId24" Type="http://schemas.openxmlformats.org/officeDocument/2006/relationships/hyperlink" Target="http://id.loc.gov/authorities/genreForms.html" TargetMode="Externa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id.loc.gov/authorities/names.html" TargetMode="External"/><Relationship Id="rId11" Type="http://schemas.openxmlformats.org/officeDocument/2006/relationships/hyperlink" Target="http://viaf.org/" TargetMode="External"/><Relationship Id="rId12" Type="http://schemas.openxmlformats.org/officeDocument/2006/relationships/hyperlink" Target="http://www.getty.edu/research/tools/vocabularies/ulan/" TargetMode="External"/><Relationship Id="rId13" Type="http://schemas.openxmlformats.org/officeDocument/2006/relationships/hyperlink" Target="http://id.loc.gov/authorities/names.html" TargetMode="External"/><Relationship Id="rId14" Type="http://schemas.openxmlformats.org/officeDocument/2006/relationships/hyperlink" Target="http://viaf.org/" TargetMode="External"/><Relationship Id="rId15" Type="http://schemas.openxmlformats.org/officeDocument/2006/relationships/hyperlink" Target="http://id.loc.gov/authorities/names.html" TargetMode="External"/><Relationship Id="rId16" Type="http://schemas.openxmlformats.org/officeDocument/2006/relationships/hyperlink" Target="http://viaf.org/" TargetMode="External"/><Relationship Id="rId17" Type="http://schemas.openxmlformats.org/officeDocument/2006/relationships/hyperlink" Target="http://www.loc.gov/standards/iso639-2/php/code_list.php" TargetMode="External"/><Relationship Id="rId18" Type="http://schemas.openxmlformats.org/officeDocument/2006/relationships/hyperlink" Target="http://id.loc.gov/authorities/names.html" TargetMode="External"/><Relationship Id="rId19" Type="http://schemas.openxmlformats.org/officeDocument/2006/relationships/hyperlink" Target="http://viaf.org/"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d.loc.gov/authorities/nam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4708C-5994-8846-A914-F3C0DD004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2686</Words>
  <Characters>15311</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Pennsylvania</Company>
  <LinksUpToDate>false</LinksUpToDate>
  <CharactersWithSpaces>17962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Hutchins</dc:creator>
  <cp:lastModifiedBy>Dot Porter</cp:lastModifiedBy>
  <cp:revision>12</cp:revision>
  <cp:lastPrinted>2016-05-03T19:50:00Z</cp:lastPrinted>
  <dcterms:created xsi:type="dcterms:W3CDTF">2016-08-10T17:56:00Z</dcterms:created>
  <dcterms:modified xsi:type="dcterms:W3CDTF">2016-08-12T14:30:00Z</dcterms:modified>
</cp:coreProperties>
</file>