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A1A2E" w:val="clear"/>
            <w:tcMar>
              <w:top w:type="dxa" w:w="1440"/>
              <w:left w:type="dxa" w:w="600"/>
              <w:bottom w:type="dxa" w:w="1440"/>
              <w:right w:type="dxa" w:w="600"/>
            </w:tcMar>
          </w:tcPr>
          <w:p>
            <w:pPr>
              <w:spacing w:after="80" w:before="0"/>
              <w:jc w:val="center"/>
            </w:pPr>
            <w:r>
              <w:rPr>
                <w:rFonts w:ascii="Arial" w:cs="Arial" w:eastAsia="Arial" w:hAnsi="Arial"/>
                <w:b/>
                <w:bCs/>
                <w:color w:val="C8960C"/>
                <w:sz w:val="96"/>
                <w:szCs w:val="96"/>
              </w:rPr>
              <w:t xml:space="preserve">MGT</w:t>
            </w:r>
          </w:p>
          <w:p>
            <w:pPr>
              <w:spacing w:after="320" w:before="0"/>
              <w:jc w:val="center"/>
            </w:pPr>
            <w:r>
              <w:rPr>
                <w:rFonts w:ascii="Arial" w:cs="Arial" w:eastAsia="Arial" w:hAnsi="Arial"/>
                <w:color w:val="FFFFFF"/>
                <w:sz w:val="32"/>
                <w:szCs w:val="32"/>
              </w:rPr>
              <w:t xml:space="preserve">MgucaTECH</w:t>
            </w:r>
          </w:p>
          <w:p>
            <w:pPr>
              <w:spacing w:after="80" w:before="0"/>
              <w:jc w:val="center"/>
            </w:pPr>
            <w:r>
              <w:rPr>
                <w:rFonts w:ascii="Arial" w:cs="Arial" w:eastAsia="Arial" w:hAnsi="Arial"/>
                <w:b/>
                <w:bCs/>
                <w:color w:val="FFFFFF"/>
                <w:sz w:val="52"/>
                <w:szCs w:val="52"/>
              </w:rPr>
              <w:t xml:space="preserve">CONTRACT SUITE</w:t>
            </w:r>
          </w:p>
          <w:p>
            <w:pPr>
              <w:spacing w:after="400" w:before="0"/>
              <w:jc w:val="center"/>
            </w:pPr>
            <w:r>
              <w:rPr>
                <w:rFonts w:ascii="Arial" w:cs="Arial" w:eastAsia="Arial" w:hAnsi="Arial"/>
                <w:color w:val="C8960C"/>
                <w:sz w:val="28"/>
                <w:szCs w:val="28"/>
              </w:rPr>
              <w:t xml:space="preserve">Five Contract Types — All Client Segments</w:t>
            </w:r>
          </w:p>
          <w:p>
            <w:pPr>
              <w:spacing w:after="60" w:before="0"/>
              <w:jc w:val="center"/>
            </w:pPr>
            <w:r>
              <w:rPr>
                <w:rFonts w:ascii="Arial" w:cs="Arial" w:eastAsia="Arial" w:hAnsi="Arial"/>
                <w:color w:val="D5E0F0"/>
                <w:sz w:val="22"/>
                <w:szCs w:val="22"/>
              </w:rPr>
              <w:t xml:space="preserve">01 — Corporate Companies</w:t>
            </w:r>
          </w:p>
          <w:p>
            <w:pPr>
              <w:spacing w:after="60" w:before="0"/>
              <w:jc w:val="center"/>
            </w:pPr>
            <w:r>
              <w:rPr>
                <w:rFonts w:ascii="Arial" w:cs="Arial" w:eastAsia="Arial" w:hAnsi="Arial"/>
                <w:color w:val="D5E0F0"/>
                <w:sz w:val="22"/>
                <w:szCs w:val="22"/>
              </w:rPr>
              <w:t xml:space="preserve">02 — Small &amp; Medium Enterprises</w:t>
            </w:r>
          </w:p>
          <w:p>
            <w:pPr>
              <w:spacing w:after="60" w:before="0"/>
              <w:jc w:val="center"/>
            </w:pPr>
            <w:r>
              <w:rPr>
                <w:rFonts w:ascii="Arial" w:cs="Arial" w:eastAsia="Arial" w:hAnsi="Arial"/>
                <w:color w:val="D5E0F0"/>
                <w:sz w:val="22"/>
                <w:szCs w:val="22"/>
              </w:rPr>
              <w:t xml:space="preserve">03 — Private Practices</w:t>
            </w:r>
          </w:p>
          <w:p>
            <w:pPr>
              <w:spacing w:after="60" w:before="0"/>
              <w:jc w:val="center"/>
            </w:pPr>
            <w:r>
              <w:rPr>
                <w:rFonts w:ascii="Arial" w:cs="Arial" w:eastAsia="Arial" w:hAnsi="Arial"/>
                <w:color w:val="D5E0F0"/>
                <w:sz w:val="22"/>
                <w:szCs w:val="22"/>
              </w:rPr>
              <w:t xml:space="preserve">04 — Private Firms</w:t>
            </w:r>
          </w:p>
          <w:p>
            <w:pPr>
              <w:spacing w:after="60" w:before="0"/>
              <w:jc w:val="center"/>
            </w:pPr>
            <w:r>
              <w:rPr>
                <w:rFonts w:ascii="Arial" w:cs="Arial" w:eastAsia="Arial" w:hAnsi="Arial"/>
                <w:color w:val="D5E0F0"/>
                <w:sz w:val="22"/>
                <w:szCs w:val="22"/>
              </w:rPr>
              <w:t xml:space="preserve">05 — Mobile Individual Skills-based Professionals</w:t>
            </w:r>
          </w:p>
          <w:p>
            <w:pPr>
              <w:spacing w:after="0" w:before="0"/>
            </w:pPr>
            <w:r>
              <w:t xml:space="preserve"/>
            </w:r>
          </w:p>
          <w:p>
            <w:pPr>
              <w:spacing w:after="0" w:before="240"/>
              <w:jc w:val="center"/>
            </w:pPr>
            <w:r>
              <w:rPr>
                <w:rFonts w:ascii="Arial" w:cs="Arial" w:eastAsia="Arial" w:hAnsi="Arial"/>
                <w:color w:val="555555"/>
                <w:sz w:val="20"/>
                <w:szCs w:val="20"/>
              </w:rPr>
              <w:t xml:space="preserve">Version 1.0  |  January 2025  |  Confidential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560"/>
              <w:left w:type="dxa" w:w="600"/>
              <w:bottom w:type="dxa" w:w="560"/>
              <w:right w:type="dxa" w:w="600"/>
            </w:tcMar>
          </w:tcPr>
          <w:p>
            <w:pPr>
              <w:spacing w:after="80" w:before="0"/>
              <w:jc w:val="center"/>
            </w:pPr>
            <w:r>
              <w:rPr>
                <w:rFonts w:ascii="Arial" w:cs="Arial" w:eastAsia="Arial" w:hAnsi="Arial"/>
                <w:b/>
                <w:bCs/>
                <w:color w:val="C8960C"/>
                <w:sz w:val="80"/>
                <w:szCs w:val="80"/>
              </w:rPr>
              <w:t xml:space="preserve">MGT</w:t>
            </w:r>
          </w:p>
          <w:p>
            <w:pPr>
              <w:spacing w:after="240" w:before="0"/>
              <w:jc w:val="center"/>
            </w:pPr>
            <w:r>
              <w:rPr>
                <w:rFonts w:ascii="Arial" w:cs="Arial" w:eastAsia="Arial" w:hAnsi="Arial"/>
                <w:color w:val="FFFFFF"/>
                <w:sz w:val="28"/>
                <w:szCs w:val="28"/>
              </w:rPr>
              <w:t xml:space="preserve">MgucaTECH</w:t>
            </w:r>
          </w:p>
          <w:p>
            <w:pPr>
              <w:spacing w:after="80" w:before="0"/>
              <w:jc w:val="center"/>
            </w:pPr>
            <w:r>
              <w:rPr>
                <w:rFonts w:ascii="Arial" w:cs="Arial" w:eastAsia="Arial" w:hAnsi="Arial"/>
                <w:b/>
                <w:bCs/>
                <w:color w:val="C8960C"/>
                <w:sz w:val="22"/>
                <w:szCs w:val="22"/>
              </w:rPr>
              <w:t xml:space="preserve">CONTRACT TYPE 01 — CORPORATE</w:t>
            </w:r>
          </w:p>
          <w:p>
            <w:pPr>
              <w:spacing w:after="80" w:before="0"/>
              <w:jc w:val="center"/>
            </w:pPr>
            <w:r>
              <w:rPr>
                <w:rFonts w:ascii="Arial" w:cs="Arial" w:eastAsia="Arial" w:hAnsi="Arial"/>
                <w:b/>
                <w:bCs/>
                <w:color w:val="FFFFFF"/>
                <w:sz w:val="44"/>
                <w:szCs w:val="44"/>
              </w:rPr>
              <w:t xml:space="preserve">Master Services Agreement</w:t>
            </w:r>
          </w:p>
          <w:p>
            <w:pPr>
              <w:spacing w:after="0" w:before="0"/>
              <w:jc w:val="center"/>
            </w:pPr>
            <w:r>
              <w:rPr>
                <w:rFonts w:ascii="Arial" w:cs="Arial" w:eastAsia="Arial" w:hAnsi="Arial"/>
                <w:color w:val="D5E0F0"/>
                <w:sz w:val="24"/>
                <w:szCs w:val="24"/>
              </w:rPr>
              <w:t xml:space="preserve">MgucaTECH  ·  Enterprise Client Edition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120"/>
              <w:left w:type="dxa" w:w="240"/>
              <w:bottom w:type="dxa" w:w="120"/>
              <w:right w:type="dxa" w:w="240"/>
            </w:tcMar>
          </w:tcPr>
          <w:p>
            <w:r>
              <w:rPr>
                <w:rFonts w:ascii="Arial" w:cs="Arial" w:eastAsia="Arial" w:hAnsi="Arial"/>
                <w:b/>
                <w:bCs/>
                <w:color w:val="C8960C"/>
                <w:sz w:val="22"/>
                <w:szCs w:val="22"/>
              </w:rPr>
              <w:t xml:space="preserve">CONTRACT DETAILS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Master Services Agreement (MSA)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MGT-MSA-CORP-[YEAR]-[NUMBER]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Commencement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Term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24 months, renewable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Governing Law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Republic of South Africa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120"/>
              <w:left w:type="dxa" w:w="240"/>
              <w:bottom w:type="dxa" w:w="120"/>
              <w:right w:type="dxa" w:w="240"/>
            </w:tcMar>
          </w:tcPr>
          <w:p>
            <w:r>
              <w:rPr>
                <w:rFonts w:ascii="Arial" w:cs="Arial" w:eastAsia="Arial" w:hAnsi="Arial"/>
                <w:b/>
                <w:bCs/>
                <w:color w:val="C8960C"/>
                <w:sz w:val="22"/>
                <w:szCs w:val="22"/>
              </w:rPr>
              <w:t xml:space="preserve">PARTIES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 PROVIDER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MgucaTECH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[CORPORATE CLIENT LEGAL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No: [MGT REG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No: [CLIENT REG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VAT No: [MGT VAT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VAT No: [CLIENT VAT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Registered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Registered Address]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Attention: [MGT Account Director]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Attention: [Client Authorised Signatory]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admin@mgucatech.com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[Client Email]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120"/>
              <w:left w:type="dxa" w:w="240"/>
              <w:bottom w:type="dxa" w:w="120"/>
              <w:right w:type="dxa" w:w="240"/>
            </w:tcMar>
          </w:tcPr>
          <w:p>
            <w:r>
              <w:rPr>
                <w:rFonts w:ascii="Arial" w:cs="Arial" w:eastAsia="Arial" w:hAnsi="Arial"/>
                <w:b/>
                <w:bCs/>
                <w:color w:val="C8960C"/>
                <w:sz w:val="22"/>
                <w:szCs w:val="22"/>
              </w:rPr>
              <w:t xml:space="preserve">RECITALS &amp; AGREEMENT</w:t>
            </w:r>
          </w:p>
        </w:tc>
      </w:tr>
    </w:tbl>
    <w:p>
      <w:pPr>
        <w:spacing w:after="0" w:before="0"/>
      </w:pPr>
      <w:r>
        <w:t xml:space="preserve"/>
      </w:r>
    </w:p>
    <w:p>
      <w:pPr>
        <w:spacing w:after="120" w:before="0"/>
      </w:pPr>
      <w:r>
        <w:rPr>
          <w:rFonts w:ascii="Arial" w:cs="Arial" w:eastAsia="Arial" w:hAnsi="Arial"/>
          <w:color w:val="1A1A2E"/>
          <w:sz w:val="20"/>
          <w:szCs w:val="20"/>
        </w:rPr>
        <w:t xml:space="preserve">WHEREAS MGT is a specialist technology and management consulting firm with expertise in organisational strategy, process optimisation, technology enablement, and human capital management; AND WHEREAS the Client is a corporate entity that wishes to engage MGT for the provision of professional services as described herein; NOW THEREFORE, in consideration of the mutual covenants and agreements set forth below, the Parties agree as follows:</w:t>
      </w:r>
    </w:p>
    <w:p>
      <w:pPr>
        <w:spacing w:after="0" w:before="0"/>
      </w:pPr>
      <w:r>
        <w:t xml:space="preserve"/>
      </w:r>
    </w:p>
    <w:p>
      <w:pPr>
        <w:pStyle w:val="Heading2"/>
        <w:spacing w:after="120" w:before="280"/>
      </w:pPr>
      <w:r>
        <w:rPr>
          <w:rFonts w:ascii="Arial" w:cs="Arial" w:eastAsia="Arial" w:hAnsi="Arial"/>
          <w:b/>
          <w:bCs/>
          <w:color w:val="1B3A6B"/>
          <w:sz w:val="26"/>
          <w:szCs w:val="26"/>
        </w:rPr>
        <w:t xml:space="preserve">1.  Definitions and Interpretation</w:t>
      </w:r>
    </w:p>
    <w:p>
      <w:pPr>
        <w:spacing w:after="120" w:before="0"/>
      </w:pPr>
      <w:r>
        <w:rPr>
          <w:rFonts w:ascii="Arial" w:cs="Arial" w:eastAsia="Arial" w:hAnsi="Arial"/>
          <w:color w:val="1A1A2E"/>
          <w:sz w:val="20"/>
          <w:szCs w:val="20"/>
        </w:rPr>
        <w:t xml:space="preserve">In this Agreement, unless the context otherwise requires:</w:t>
      </w:r>
    </w:p>
    <w:p>
      <w:pPr>
        <w:pStyle w:val="ListParagraph"/>
        <w:numPr>
          <w:ilvl w:val="0"/>
          <w:numId w:val="2"/>
        </w:numPr>
        <w:spacing w:after="80" w:before="0"/>
      </w:pPr>
      <w:r>
        <w:rPr>
          <w:rFonts w:ascii="Arial" w:cs="Arial" w:eastAsia="Arial" w:hAnsi="Arial"/>
          <w:color w:val="1A1A2E"/>
          <w:sz w:val="20"/>
          <w:szCs w:val="20"/>
        </w:rPr>
        <w:t xml:space="preserve">"Agreement" means this Master Services Agreement, all Schedules, Statements of Work, and Annexures.</w:t>
      </w:r>
    </w:p>
    <w:p>
      <w:pPr>
        <w:pStyle w:val="ListParagraph"/>
        <w:numPr>
          <w:ilvl w:val="0"/>
          <w:numId w:val="2"/>
        </w:numPr>
        <w:spacing w:after="80" w:before="0"/>
      </w:pPr>
      <w:r>
        <w:rPr>
          <w:rFonts w:ascii="Arial" w:cs="Arial" w:eastAsia="Arial" w:hAnsi="Arial"/>
          <w:color w:val="1A1A2E"/>
          <w:sz w:val="20"/>
          <w:szCs w:val="20"/>
        </w:rPr>
        <w:t xml:space="preserve">"Business Day" means any day other than a Saturday, Sunday, or public holiday in South Africa.</w:t>
      </w:r>
    </w:p>
    <w:p>
      <w:pPr>
        <w:pStyle w:val="ListParagraph"/>
        <w:numPr>
          <w:ilvl w:val="0"/>
          <w:numId w:val="2"/>
        </w:numPr>
        <w:spacing w:after="80" w:before="0"/>
      </w:pPr>
      <w:r>
        <w:rPr>
          <w:rFonts w:ascii="Arial" w:cs="Arial" w:eastAsia="Arial" w:hAnsi="Arial"/>
          <w:color w:val="1A1A2E"/>
          <w:sz w:val="20"/>
          <w:szCs w:val="20"/>
        </w:rPr>
        <w:t xml:space="preserve">"Change Order" means a written instruction agreed by both Parties modifying a Statement of Work.</w:t>
      </w:r>
    </w:p>
    <w:p>
      <w:pPr>
        <w:pStyle w:val="ListParagraph"/>
        <w:numPr>
          <w:ilvl w:val="0"/>
          <w:numId w:val="2"/>
        </w:numPr>
        <w:spacing w:after="80" w:before="0"/>
      </w:pPr>
      <w:r>
        <w:rPr>
          <w:rFonts w:ascii="Arial" w:cs="Arial" w:eastAsia="Arial" w:hAnsi="Arial"/>
          <w:color w:val="1A1A2E"/>
          <w:sz w:val="20"/>
          <w:szCs w:val="20"/>
        </w:rPr>
        <w:t xml:space="preserve">"Deliverables" means all outputs, reports, analyses, software, documentation, and other materials to be produced by MGT.</w:t>
      </w:r>
    </w:p>
    <w:p>
      <w:pPr>
        <w:pStyle w:val="ListParagraph"/>
        <w:numPr>
          <w:ilvl w:val="0"/>
          <w:numId w:val="2"/>
        </w:numPr>
        <w:spacing w:after="80" w:before="0"/>
      </w:pPr>
      <w:r>
        <w:rPr>
          <w:rFonts w:ascii="Arial" w:cs="Arial" w:eastAsia="Arial" w:hAnsi="Arial"/>
          <w:color w:val="1A1A2E"/>
          <w:sz w:val="20"/>
          <w:szCs w:val="20"/>
        </w:rPr>
        <w:t xml:space="preserve">"Fees" means the charges payable by the Client for the Services as specified in the relevant SOW.</w:t>
      </w:r>
    </w:p>
    <w:p>
      <w:pPr>
        <w:pStyle w:val="ListParagraph"/>
        <w:numPr>
          <w:ilvl w:val="0"/>
          <w:numId w:val="2"/>
        </w:numPr>
        <w:spacing w:after="80" w:before="0"/>
      </w:pPr>
      <w:r>
        <w:rPr>
          <w:rFonts w:ascii="Arial" w:cs="Arial" w:eastAsia="Arial" w:hAnsi="Arial"/>
          <w:color w:val="1A1A2E"/>
          <w:sz w:val="20"/>
          <w:szCs w:val="20"/>
        </w:rPr>
        <w:t xml:space="preserve">"Intellectual Property Rights" means all patents, trademarks, copyright, trade secrets, designs, and all other proprietary rights.</w:t>
      </w:r>
    </w:p>
    <w:p>
      <w:pPr>
        <w:pStyle w:val="ListParagraph"/>
        <w:numPr>
          <w:ilvl w:val="0"/>
          <w:numId w:val="2"/>
        </w:numPr>
        <w:spacing w:after="80" w:before="0"/>
      </w:pPr>
      <w:r>
        <w:rPr>
          <w:rFonts w:ascii="Arial" w:cs="Arial" w:eastAsia="Arial" w:hAnsi="Arial"/>
          <w:color w:val="1A1A2E"/>
          <w:sz w:val="20"/>
          <w:szCs w:val="20"/>
        </w:rPr>
        <w:t xml:space="preserve">"Services" means the professional services described in each Statement of Work issued under this Agreement.</w:t>
      </w:r>
    </w:p>
    <w:p>
      <w:pPr>
        <w:pStyle w:val="ListParagraph"/>
        <w:numPr>
          <w:ilvl w:val="0"/>
          <w:numId w:val="2"/>
        </w:numPr>
        <w:spacing w:after="80" w:before="0"/>
      </w:pPr>
      <w:r>
        <w:rPr>
          <w:rFonts w:ascii="Arial" w:cs="Arial" w:eastAsia="Arial" w:hAnsi="Arial"/>
          <w:color w:val="1A1A2E"/>
          <w:sz w:val="20"/>
          <w:szCs w:val="20"/>
        </w:rPr>
        <w:t xml:space="preserve">"Statement of Work" or "SOW" means each executed work order referencing this Agreement.</w:t>
      </w:r>
    </w:p>
    <w:p>
      <w:pPr>
        <w:pStyle w:val="Heading2"/>
        <w:spacing w:after="120" w:before="280"/>
      </w:pPr>
      <w:r>
        <w:rPr>
          <w:rFonts w:ascii="Arial" w:cs="Arial" w:eastAsia="Arial" w:hAnsi="Arial"/>
          <w:b/>
          <w:bCs/>
          <w:color w:val="1B3A6B"/>
          <w:sz w:val="26"/>
          <w:szCs w:val="26"/>
        </w:rPr>
        <w:t xml:space="preserve">2.  Scope of Services</w:t>
      </w:r>
    </w:p>
    <w:p>
      <w:pPr>
        <w:pStyle w:val="Heading3"/>
        <w:spacing w:after="80" w:before="200"/>
      </w:pPr>
      <w:r>
        <w:rPr>
          <w:rFonts w:ascii="Arial" w:cs="Arial" w:eastAsia="Arial" w:hAnsi="Arial"/>
          <w:b/>
          <w:bCs/>
          <w:color w:val="555555"/>
          <w:sz w:val="22"/>
          <w:szCs w:val="22"/>
        </w:rPr>
        <w:t xml:space="preserve">2.1  Framework Agreement</w:t>
      </w:r>
    </w:p>
    <w:p>
      <w:pPr>
        <w:spacing w:after="120" w:before="0"/>
      </w:pPr>
      <w:r>
        <w:rPr>
          <w:rFonts w:ascii="Arial" w:cs="Arial" w:eastAsia="Arial" w:hAnsi="Arial"/>
          <w:color w:val="1A1A2E"/>
          <w:sz w:val="20"/>
          <w:szCs w:val="20"/>
        </w:rPr>
        <w:t xml:space="preserve">This Agreement constitutes a master framework governing the delivery of Services by MGT to the Client. The specific scope of work, deliverables, timelines, and fees for each engagement shall be set out in individual Statements of Work executed by both Parties.</w:t>
      </w:r>
    </w:p>
    <w:p>
      <w:pPr>
        <w:pStyle w:val="Heading3"/>
        <w:spacing w:after="80" w:before="200"/>
      </w:pPr>
      <w:r>
        <w:rPr>
          <w:rFonts w:ascii="Arial" w:cs="Arial" w:eastAsia="Arial" w:hAnsi="Arial"/>
          <w:b/>
          <w:bCs/>
          <w:color w:val="555555"/>
          <w:sz w:val="22"/>
          <w:szCs w:val="22"/>
        </w:rPr>
        <w:t xml:space="preserve">2.2  Services Catalogue</w:t>
      </w:r>
    </w:p>
    <w:p>
      <w:pPr>
        <w:spacing w:after="120" w:before="0"/>
      </w:pPr>
      <w:r>
        <w:rPr>
          <w:rFonts w:ascii="Arial" w:cs="Arial" w:eastAsia="Arial" w:hAnsi="Arial"/>
          <w:color w:val="1A1A2E"/>
          <w:sz w:val="20"/>
          <w:szCs w:val="20"/>
        </w:rPr>
        <w:t xml:space="preserve">Services available under this Agreement may include, but are not limited to:</w:t>
      </w:r>
    </w:p>
    <w:p>
      <w:pPr>
        <w:pStyle w:val="ListParagraph"/>
        <w:numPr>
          <w:ilvl w:val="0"/>
          <w:numId w:val="2"/>
        </w:numPr>
        <w:spacing w:after="80" w:before="0"/>
      </w:pPr>
      <w:r>
        <w:rPr>
          <w:rFonts w:ascii="Arial" w:cs="Arial" w:eastAsia="Arial" w:hAnsi="Arial"/>
          <w:color w:val="1A1A2E"/>
          <w:sz w:val="20"/>
          <w:szCs w:val="20"/>
        </w:rPr>
        <w:t xml:space="preserve">Strategic management consulting and advisory services.</w:t>
      </w:r>
    </w:p>
    <w:p>
      <w:pPr>
        <w:pStyle w:val="ListParagraph"/>
        <w:numPr>
          <w:ilvl w:val="0"/>
          <w:numId w:val="2"/>
        </w:numPr>
        <w:spacing w:after="80" w:before="0"/>
      </w:pPr>
      <w:r>
        <w:rPr>
          <w:rFonts w:ascii="Arial" w:cs="Arial" w:eastAsia="Arial" w:hAnsi="Arial"/>
          <w:color w:val="1A1A2E"/>
          <w:sz w:val="20"/>
          <w:szCs w:val="20"/>
        </w:rPr>
        <w:t xml:space="preserve">Organisational design, restructuring, and change management.</w:t>
      </w:r>
    </w:p>
    <w:p>
      <w:pPr>
        <w:pStyle w:val="ListParagraph"/>
        <w:numPr>
          <w:ilvl w:val="0"/>
          <w:numId w:val="2"/>
        </w:numPr>
        <w:spacing w:after="80" w:before="0"/>
      </w:pPr>
      <w:r>
        <w:rPr>
          <w:rFonts w:ascii="Arial" w:cs="Arial" w:eastAsia="Arial" w:hAnsi="Arial"/>
          <w:color w:val="1A1A2E"/>
          <w:sz w:val="20"/>
          <w:szCs w:val="20"/>
        </w:rPr>
        <w:t xml:space="preserve">Business process reengineering and operational optimisation.</w:t>
      </w:r>
    </w:p>
    <w:p>
      <w:pPr>
        <w:pStyle w:val="ListParagraph"/>
        <w:numPr>
          <w:ilvl w:val="0"/>
          <w:numId w:val="2"/>
        </w:numPr>
        <w:spacing w:after="80" w:before="0"/>
      </w:pPr>
      <w:r>
        <w:rPr>
          <w:rFonts w:ascii="Arial" w:cs="Arial" w:eastAsia="Arial" w:hAnsi="Arial"/>
          <w:color w:val="1A1A2E"/>
          <w:sz w:val="20"/>
          <w:szCs w:val="20"/>
        </w:rPr>
        <w:t xml:space="preserve">Executive coaching and leadership development.</w:t>
      </w:r>
    </w:p>
    <w:p>
      <w:pPr>
        <w:pStyle w:val="ListParagraph"/>
        <w:numPr>
          <w:ilvl w:val="0"/>
          <w:numId w:val="2"/>
        </w:numPr>
        <w:spacing w:after="80" w:before="0"/>
      </w:pPr>
      <w:r>
        <w:rPr>
          <w:rFonts w:ascii="Arial" w:cs="Arial" w:eastAsia="Arial" w:hAnsi="Arial"/>
          <w:color w:val="1A1A2E"/>
          <w:sz w:val="20"/>
          <w:szCs w:val="20"/>
        </w:rPr>
        <w:t xml:space="preserve">Human capital management and talent strategy.</w:t>
      </w:r>
    </w:p>
    <w:p>
      <w:pPr>
        <w:pStyle w:val="ListParagraph"/>
        <w:numPr>
          <w:ilvl w:val="0"/>
          <w:numId w:val="2"/>
        </w:numPr>
        <w:spacing w:after="80" w:before="0"/>
      </w:pPr>
      <w:r>
        <w:rPr>
          <w:rFonts w:ascii="Arial" w:cs="Arial" w:eastAsia="Arial" w:hAnsi="Arial"/>
          <w:color w:val="1A1A2E"/>
          <w:sz w:val="20"/>
          <w:szCs w:val="20"/>
        </w:rPr>
        <w:t xml:space="preserve">Technology advisory, implementation oversight, and digital transformation.</w:t>
      </w:r>
    </w:p>
    <w:p>
      <w:pPr>
        <w:pStyle w:val="ListParagraph"/>
        <w:numPr>
          <w:ilvl w:val="0"/>
          <w:numId w:val="2"/>
        </w:numPr>
        <w:spacing w:after="80" w:before="0"/>
      </w:pPr>
      <w:r>
        <w:rPr>
          <w:rFonts w:ascii="Arial" w:cs="Arial" w:eastAsia="Arial" w:hAnsi="Arial"/>
          <w:color w:val="1A1A2E"/>
          <w:sz w:val="20"/>
          <w:szCs w:val="20"/>
        </w:rPr>
        <w:t xml:space="preserve">Financial modelling, analysis, and treasury advisory.</w:t>
      </w:r>
    </w:p>
    <w:p>
      <w:pPr>
        <w:pStyle w:val="ListParagraph"/>
        <w:numPr>
          <w:ilvl w:val="0"/>
          <w:numId w:val="2"/>
        </w:numPr>
        <w:spacing w:after="80" w:before="0"/>
      </w:pPr>
      <w:r>
        <w:rPr>
          <w:rFonts w:ascii="Arial" w:cs="Arial" w:eastAsia="Arial" w:hAnsi="Arial"/>
          <w:color w:val="1A1A2E"/>
          <w:sz w:val="20"/>
          <w:szCs w:val="20"/>
        </w:rPr>
        <w:t xml:space="preserve">Regulatory compliance consulting and risk management.</w:t>
      </w:r>
    </w:p>
    <w:p>
      <w:pPr>
        <w:pStyle w:val="ListParagraph"/>
        <w:numPr>
          <w:ilvl w:val="0"/>
          <w:numId w:val="2"/>
        </w:numPr>
        <w:spacing w:after="80" w:before="0"/>
      </w:pPr>
      <w:r>
        <w:rPr>
          <w:rFonts w:ascii="Arial" w:cs="Arial" w:eastAsia="Arial" w:hAnsi="Arial"/>
          <w:color w:val="1A1A2E"/>
          <w:sz w:val="20"/>
          <w:szCs w:val="20"/>
        </w:rPr>
        <w:t xml:space="preserve">Supply chain and procurement optimisation.</w:t>
      </w:r>
    </w:p>
    <w:p>
      <w:pPr>
        <w:pStyle w:val="ListParagraph"/>
        <w:numPr>
          <w:ilvl w:val="0"/>
          <w:numId w:val="2"/>
        </w:numPr>
        <w:spacing w:after="80" w:before="0"/>
      </w:pPr>
      <w:r>
        <w:rPr>
          <w:rFonts w:ascii="Arial" w:cs="Arial" w:eastAsia="Arial" w:hAnsi="Arial"/>
          <w:color w:val="1A1A2E"/>
          <w:sz w:val="20"/>
          <w:szCs w:val="20"/>
        </w:rPr>
        <w:t xml:space="preserve">Training design, delivery, and capacity building.</w:t>
      </w:r>
    </w:p>
    <w:p>
      <w:pPr>
        <w:pStyle w:val="Heading3"/>
        <w:spacing w:after="80" w:before="200"/>
      </w:pPr>
      <w:r>
        <w:rPr>
          <w:rFonts w:ascii="Arial" w:cs="Arial" w:eastAsia="Arial" w:hAnsi="Arial"/>
          <w:b/>
          <w:bCs/>
          <w:color w:val="555555"/>
          <w:sz w:val="22"/>
          <w:szCs w:val="22"/>
        </w:rPr>
        <w:t xml:space="preserve">2.3  Statement of Work Process</w:t>
      </w:r>
    </w:p>
    <w:p>
      <w:pPr>
        <w:spacing w:after="120" w:before="0"/>
      </w:pPr>
      <w:r>
        <w:rPr>
          <w:rFonts w:ascii="Arial" w:cs="Arial" w:eastAsia="Arial" w:hAnsi="Arial"/>
          <w:color w:val="1A1A2E"/>
          <w:sz w:val="20"/>
          <w:szCs w:val="20"/>
        </w:rPr>
        <w:t xml:space="preserve">No Services shall commence unless a SOW is fully executed by both Parties. Each SOW must include: (a) description and scope of Services; (b) deliverables and acceptance criteria; (c) project timeline and milestones; (d) allocated resources; (e) fee schedule and payment terms.</w:t>
      </w:r>
    </w:p>
    <w:p>
      <w:pPr>
        <w:pStyle w:val="Heading2"/>
        <w:spacing w:after="120" w:before="280"/>
      </w:pPr>
      <w:r>
        <w:rPr>
          <w:rFonts w:ascii="Arial" w:cs="Arial" w:eastAsia="Arial" w:hAnsi="Arial"/>
          <w:b/>
          <w:bCs/>
          <w:color w:val="1B3A6B"/>
          <w:sz w:val="26"/>
          <w:szCs w:val="26"/>
        </w:rPr>
        <w:t xml:space="preserve">3.  Governance &amp; Account Management</w:t>
      </w:r>
    </w:p>
    <w:p>
      <w:pPr>
        <w:pStyle w:val="Heading3"/>
        <w:spacing w:after="80" w:before="200"/>
      </w:pPr>
      <w:r>
        <w:rPr>
          <w:rFonts w:ascii="Arial" w:cs="Arial" w:eastAsia="Arial" w:hAnsi="Arial"/>
          <w:b/>
          <w:bCs/>
          <w:color w:val="555555"/>
          <w:sz w:val="22"/>
          <w:szCs w:val="22"/>
        </w:rPr>
        <w:t xml:space="preserve">3.1  Account Structure</w:t>
      </w:r>
    </w:p>
    <w:p>
      <w:pPr>
        <w:spacing w:after="120" w:before="0"/>
      </w:pPr>
      <w:r>
        <w:rPr>
          <w:rFonts w:ascii="Arial" w:cs="Arial" w:eastAsia="Arial" w:hAnsi="Arial"/>
          <w:color w:val="1A1A2E"/>
          <w:sz w:val="20"/>
          <w:szCs w:val="20"/>
        </w:rPr>
        <w:t xml:space="preserve">Each Party shall appoint a named Account Director / Relationship Manager as the primary point of contact. Senior leadership engagements (Quarterly Business Reviews) shall be held at minimum every three months.</w:t>
      </w:r>
    </w:p>
    <w:p>
      <w:pPr>
        <w:pStyle w:val="Heading3"/>
        <w:spacing w:after="80" w:before="200"/>
      </w:pPr>
      <w:r>
        <w:rPr>
          <w:rFonts w:ascii="Arial" w:cs="Arial" w:eastAsia="Arial" w:hAnsi="Arial"/>
          <w:b/>
          <w:bCs/>
          <w:color w:val="555555"/>
          <w:sz w:val="22"/>
          <w:szCs w:val="22"/>
        </w:rPr>
        <w:t xml:space="preserve">3.2  Steering Committee</w:t>
      </w:r>
    </w:p>
    <w:p>
      <w:pPr>
        <w:spacing w:after="120" w:before="0"/>
      </w:pPr>
      <w:r>
        <w:rPr>
          <w:rFonts w:ascii="Arial" w:cs="Arial" w:eastAsia="Arial" w:hAnsi="Arial"/>
          <w:color w:val="1A1A2E"/>
          <w:sz w:val="20"/>
          <w:szCs w:val="20"/>
        </w:rPr>
        <w:t xml:space="preserve">For engagements exceeding R1,000,000 in value, a Joint Steering Committee shall be established comprising senior representatives of both Parties to oversee delivery, resolve escalations, and approve material changes.</w:t>
      </w:r>
    </w:p>
    <w:p>
      <w:pPr>
        <w:pStyle w:val="Heading3"/>
        <w:spacing w:after="80" w:before="200"/>
      </w:pPr>
      <w:r>
        <w:rPr>
          <w:rFonts w:ascii="Arial" w:cs="Arial" w:eastAsia="Arial" w:hAnsi="Arial"/>
          <w:b/>
          <w:bCs/>
          <w:color w:val="555555"/>
          <w:sz w:val="22"/>
          <w:szCs w:val="22"/>
        </w:rPr>
        <w:t xml:space="preserve">3.3  Reporting</w:t>
      </w:r>
    </w:p>
    <w:p>
      <w:pPr>
        <w:spacing w:after="120" w:before="0"/>
      </w:pPr>
      <w:r>
        <w:rPr>
          <w:rFonts w:ascii="Arial" w:cs="Arial" w:eastAsia="Arial" w:hAnsi="Arial"/>
          <w:color w:val="1A1A2E"/>
          <w:sz w:val="20"/>
          <w:szCs w:val="20"/>
        </w:rPr>
        <w:t xml:space="preserve">MGT shall provide monthly progress reports, financial status updates, and milestone tracking against each active SOW.</w:t>
      </w:r>
    </w:p>
    <w:p>
      <w:pPr>
        <w:pStyle w:val="Heading2"/>
        <w:spacing w:after="120" w:before="280"/>
      </w:pPr>
      <w:r>
        <w:rPr>
          <w:rFonts w:ascii="Arial" w:cs="Arial" w:eastAsia="Arial" w:hAnsi="Arial"/>
          <w:b/>
          <w:bCs/>
          <w:color w:val="1B3A6B"/>
          <w:sz w:val="26"/>
          <w:szCs w:val="26"/>
        </w:rPr>
        <w:t xml:space="preserve">4.  Fees, Invoicing &amp; Payment</w:t>
      </w:r>
    </w:p>
    <w:p>
      <w:pPr>
        <w:pStyle w:val="Heading3"/>
        <w:spacing w:after="80" w:before="200"/>
      </w:pPr>
      <w:r>
        <w:rPr>
          <w:rFonts w:ascii="Arial" w:cs="Arial" w:eastAsia="Arial" w:hAnsi="Arial"/>
          <w:b/>
          <w:bCs/>
          <w:color w:val="555555"/>
          <w:sz w:val="22"/>
          <w:szCs w:val="22"/>
        </w:rPr>
        <w:t xml:space="preserve">4.1  Fee Structure</w:t>
      </w:r>
    </w:p>
    <w:p>
      <w:pPr>
        <w:spacing w:after="120" w:before="0"/>
      </w:pPr>
      <w:r>
        <w:rPr>
          <w:rFonts w:ascii="Arial" w:cs="Arial" w:eastAsia="Arial" w:hAnsi="Arial"/>
          <w:color w:val="1A1A2E"/>
          <w:sz w:val="20"/>
          <w:szCs w:val="20"/>
        </w:rPr>
        <w:t xml:space="preserve">Fees may be structured as: (a) fixed-price per SOW; (b) time-and-materials at agreed day rates; (c) retainer; or (d) milestone-based, as agreed in each SOW.</w:t>
      </w:r>
    </w:p>
    <w:p>
      <w:pPr>
        <w:pStyle w:val="Heading3"/>
        <w:spacing w:after="80" w:before="200"/>
      </w:pPr>
      <w:r>
        <w:rPr>
          <w:rFonts w:ascii="Arial" w:cs="Arial" w:eastAsia="Arial" w:hAnsi="Arial"/>
          <w:b/>
          <w:bCs/>
          <w:color w:val="555555"/>
          <w:sz w:val="22"/>
          <w:szCs w:val="22"/>
        </w:rPr>
        <w:t xml:space="preserve">4.2  Rate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Consultant Grade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Day Rate (excl. VAT)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Graduate / Analyst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R3,500 – R5,000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Consultant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R5,500 – R8,500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Senior Consultant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R9,000 – R14,000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R15,000 – R22,000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Senior Manager / Director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R23,000 – R35,000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Partner / Executive Advisor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R36,000+</w:t>
            </w:r>
          </w:p>
        </w:tc>
      </w:tr>
    </w:tbl>
    <w:p>
      <w:pPr>
        <w:spacing w:after="120" w:before="80"/>
        <w:ind w:left="720"/>
      </w:pPr>
      <w:r>
        <w:rPr>
          <w:rFonts w:ascii="Arial" w:cs="Arial" w:eastAsia="Arial" w:hAnsi="Arial"/>
          <w:i/>
          <w:iCs/>
          <w:color w:val="555555"/>
          <w:sz w:val="18"/>
          <w:szCs w:val="18"/>
        </w:rPr>
        <w:t xml:space="preserve">NOTE: Rates are subject to annual CPI-linked review. Agreed rates in executed SOWs remain fixed for the SOW term.</w:t>
      </w:r>
    </w:p>
    <w:p>
      <w:pPr>
        <w:spacing w:after="0" w:before="0"/>
      </w:pPr>
      <w:r>
        <w:t xml:space="preserve"/>
      </w:r>
    </w:p>
    <w:p>
      <w:pPr>
        <w:pStyle w:val="Heading3"/>
        <w:spacing w:after="80" w:before="200"/>
      </w:pPr>
      <w:r>
        <w:rPr>
          <w:rFonts w:ascii="Arial" w:cs="Arial" w:eastAsia="Arial" w:hAnsi="Arial"/>
          <w:b/>
          <w:bCs/>
          <w:color w:val="555555"/>
          <w:sz w:val="22"/>
          <w:szCs w:val="22"/>
        </w:rPr>
        <w:t xml:space="preserve">4.3  Invoicing</w:t>
      </w:r>
    </w:p>
    <w:p>
      <w:pPr>
        <w:spacing w:after="120" w:before="0"/>
      </w:pPr>
      <w:r>
        <w:rPr>
          <w:rFonts w:ascii="Arial" w:cs="Arial" w:eastAsia="Arial" w:hAnsi="Arial"/>
          <w:color w:val="1A1A2E"/>
          <w:sz w:val="20"/>
          <w:szCs w:val="20"/>
        </w:rPr>
        <w:t xml:space="preserve">MGT shall invoice the Client on a monthly basis or at milestones as agreed in the SOW. Invoices shall be submitted electronically to the Client's nominated billing contact.</w:t>
      </w:r>
    </w:p>
    <w:p>
      <w:pPr>
        <w:pStyle w:val="Heading3"/>
        <w:spacing w:after="80" w:before="200"/>
      </w:pPr>
      <w:r>
        <w:rPr>
          <w:rFonts w:ascii="Arial" w:cs="Arial" w:eastAsia="Arial" w:hAnsi="Arial"/>
          <w:b/>
          <w:bCs/>
          <w:color w:val="555555"/>
          <w:sz w:val="22"/>
          <w:szCs w:val="22"/>
        </w:rPr>
        <w:t xml:space="preserve">4.4  Payment Terms</w:t>
      </w:r>
    </w:p>
    <w:p>
      <w:pPr>
        <w:spacing w:after="120" w:before="0"/>
      </w:pPr>
      <w:r>
        <w:rPr>
          <w:rFonts w:ascii="Arial" w:cs="Arial" w:eastAsia="Arial" w:hAnsi="Arial"/>
          <w:color w:val="1A1A2E"/>
          <w:sz w:val="20"/>
          <w:szCs w:val="20"/>
        </w:rPr>
        <w:t xml:space="preserve">Payment is due within 30 days of invoice date. Overdue amounts attract interest at the prime lending rate plus 2% per annum, compounded monthly.</w:t>
      </w:r>
    </w:p>
    <w:p>
      <w:pPr>
        <w:pStyle w:val="Heading3"/>
        <w:spacing w:after="80" w:before="200"/>
      </w:pPr>
      <w:r>
        <w:rPr>
          <w:rFonts w:ascii="Arial" w:cs="Arial" w:eastAsia="Arial" w:hAnsi="Arial"/>
          <w:b/>
          <w:bCs/>
          <w:color w:val="555555"/>
          <w:sz w:val="22"/>
          <w:szCs w:val="22"/>
        </w:rPr>
        <w:t xml:space="preserve">4.5  Expenses</w:t>
      </w:r>
    </w:p>
    <w:p>
      <w:pPr>
        <w:spacing w:after="120" w:before="0"/>
      </w:pPr>
      <w:r>
        <w:rPr>
          <w:rFonts w:ascii="Arial" w:cs="Arial" w:eastAsia="Arial" w:hAnsi="Arial"/>
          <w:color w:val="1A1A2E"/>
          <w:sz w:val="20"/>
          <w:szCs w:val="20"/>
        </w:rPr>
        <w:t xml:space="preserve">Pre-approved out-of-pocket expenses (travel, accommodation, third-party tools) are reimbursable at cost plus a 5% administration fee, with supporting documentation.</w:t>
      </w:r>
    </w:p>
    <w:p>
      <w:pPr>
        <w:pStyle w:val="Heading2"/>
        <w:spacing w:after="120" w:before="280"/>
      </w:pPr>
      <w:r>
        <w:rPr>
          <w:rFonts w:ascii="Arial" w:cs="Arial" w:eastAsia="Arial" w:hAnsi="Arial"/>
          <w:b/>
          <w:bCs/>
          <w:color w:val="1B3A6B"/>
          <w:sz w:val="26"/>
          <w:szCs w:val="26"/>
        </w:rPr>
        <w:t xml:space="preserve">5.  Change Management</w:t>
      </w:r>
    </w:p>
    <w:p>
      <w:pPr>
        <w:spacing w:after="120" w:before="0"/>
      </w:pPr>
      <w:r>
        <w:rPr>
          <w:rFonts w:ascii="Arial" w:cs="Arial" w:eastAsia="Arial" w:hAnsi="Arial"/>
          <w:color w:val="1A1A2E"/>
          <w:sz w:val="20"/>
          <w:szCs w:val="20"/>
        </w:rPr>
        <w:t xml:space="preserve">Either Party may request changes to an SOW by issuing a Change Request (CR). MGT shall provide a Change Order Proposal within 5 Business Days. No change shall be implemented without a fully executed Change Order. Changes that are time-sensitive may be proceeded with under a Letter of Intent pending final execution.</w:t>
      </w:r>
    </w:p>
    <w:p>
      <w:pPr>
        <w:pStyle w:val="Heading2"/>
        <w:spacing w:after="120" w:before="280"/>
      </w:pPr>
      <w:r>
        <w:rPr>
          <w:rFonts w:ascii="Arial" w:cs="Arial" w:eastAsia="Arial" w:hAnsi="Arial"/>
          <w:b/>
          <w:bCs/>
          <w:color w:val="1B3A6B"/>
          <w:sz w:val="26"/>
          <w:szCs w:val="26"/>
        </w:rPr>
        <w:t xml:space="preserve">6.  Service Levels &amp; Quality Assurance</w:t>
      </w:r>
    </w:p>
    <w:p>
      <w:pPr>
        <w:pStyle w:val="Heading3"/>
        <w:spacing w:after="80" w:before="200"/>
      </w:pPr>
      <w:r>
        <w:rPr>
          <w:rFonts w:ascii="Arial" w:cs="Arial" w:eastAsia="Arial" w:hAnsi="Arial"/>
          <w:b/>
          <w:bCs/>
          <w:color w:val="555555"/>
          <w:sz w:val="22"/>
          <w:szCs w:val="22"/>
        </w:rPr>
        <w:t xml:space="preserve">6.1  KPIs</w:t>
      </w:r>
    </w:p>
    <w:p>
      <w:pPr>
        <w:spacing w:after="120" w:before="0"/>
      </w:pPr>
      <w:r>
        <w:rPr>
          <w:rFonts w:ascii="Arial" w:cs="Arial" w:eastAsia="Arial" w:hAnsi="Arial"/>
          <w:color w:val="1A1A2E"/>
          <w:sz w:val="20"/>
          <w:szCs w:val="20"/>
        </w:rPr>
        <w:t xml:space="preserve">Unless otherwise specified in the SOW, MGT commits to the following baseline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Response to client queries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Within 4 business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Deliverable submission (per SOW)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 agreed milestone date ±2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Escalation response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Within 24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 reporting 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By the 5th of the following month</w:t>
            </w:r>
          </w:p>
        </w:tc>
      </w:tr>
    </w:tbl>
    <w:p>
      <w:pPr>
        <w:spacing w:after="0" w:before="0"/>
      </w:pPr>
      <w:r>
        <w:t xml:space="preserve"/>
      </w:r>
    </w:p>
    <w:p>
      <w:pPr>
        <w:pStyle w:val="Heading3"/>
        <w:spacing w:after="80" w:before="200"/>
      </w:pPr>
      <w:r>
        <w:rPr>
          <w:rFonts w:ascii="Arial" w:cs="Arial" w:eastAsia="Arial" w:hAnsi="Arial"/>
          <w:b/>
          <w:bCs/>
          <w:color w:val="555555"/>
          <w:sz w:val="22"/>
          <w:szCs w:val="22"/>
        </w:rPr>
        <w:t xml:space="preserve">6.2  Acceptance Testing</w:t>
      </w:r>
    </w:p>
    <w:p>
      <w:pPr>
        <w:spacing w:after="120" w:before="0"/>
      </w:pPr>
      <w:r>
        <w:rPr>
          <w:rFonts w:ascii="Arial" w:cs="Arial" w:eastAsia="Arial" w:hAnsi="Arial"/>
          <w:color w:val="1A1A2E"/>
          <w:sz w:val="20"/>
          <w:szCs w:val="20"/>
        </w:rPr>
        <w:t xml:space="preserve">Deliverables are subject to a 10-Business-Day acceptance review period. The Client shall either accept, request revisions (with written reasons), or reject. Two rounds of revision are included in the Fees. Additional rounds are billable.</w:t>
      </w:r>
    </w:p>
    <w:p>
      <w:pPr>
        <w:pStyle w:val="Heading2"/>
        <w:spacing w:after="120" w:before="280"/>
      </w:pPr>
      <w:r>
        <w:rPr>
          <w:rFonts w:ascii="Arial" w:cs="Arial" w:eastAsia="Arial" w:hAnsi="Arial"/>
          <w:b/>
          <w:bCs/>
          <w:color w:val="1B3A6B"/>
          <w:sz w:val="26"/>
          <w:szCs w:val="26"/>
        </w:rPr>
        <w:t xml:space="preserve">7.  Personnel &amp; Subcontracting</w:t>
      </w:r>
    </w:p>
    <w:p>
      <w:pPr>
        <w:spacing w:after="120" w:before="0"/>
      </w:pPr>
      <w:r>
        <w:rPr>
          <w:rFonts w:ascii="Arial" w:cs="Arial" w:eastAsia="Arial" w:hAnsi="Arial"/>
          <w:color w:val="1A1A2E"/>
          <w:sz w:val="20"/>
          <w:szCs w:val="20"/>
        </w:rPr>
        <w:t xml:space="preserve">MGT shall assign qualified personnel to each engagement. Key personnel identified in a SOW may not be replaced without the Client's prior written consent (not to be unreasonably withheld). MGT may engage vetted subcontractors and remains solely responsible for their performance and compliance with this Agreement.</w:t>
      </w:r>
    </w:p>
    <w:p>
      <w:pPr>
        <w:pStyle w:val="Heading2"/>
        <w:spacing w:after="120" w:before="280"/>
      </w:pPr>
      <w:r>
        <w:rPr>
          <w:rFonts w:ascii="Arial" w:cs="Arial" w:eastAsia="Arial" w:hAnsi="Arial"/>
          <w:b/>
          <w:bCs/>
          <w:color w:val="1B3A6B"/>
          <w:sz w:val="26"/>
          <w:szCs w:val="26"/>
        </w:rPr>
        <w:t xml:space="preserve">8.  Confidentiality</w:t>
      </w:r>
    </w:p>
    <w:p>
      <w:pPr>
        <w:pStyle w:val="Heading3"/>
        <w:spacing w:after="80" w:before="200"/>
      </w:pPr>
      <w:r>
        <w:rPr>
          <w:rFonts w:ascii="Arial" w:cs="Arial" w:eastAsia="Arial" w:hAnsi="Arial"/>
          <w:b/>
          <w:bCs/>
          <w:color w:val="555555"/>
          <w:sz w:val="22"/>
          <w:szCs w:val="22"/>
        </w:rPr>
        <w:t xml:space="preserve">8.1  Obligations</w:t>
      </w:r>
    </w:p>
    <w:p>
      <w:pPr>
        <w:spacing w:after="120" w:before="0"/>
      </w:pPr>
      <w:r>
        <w:rPr>
          <w:rFonts w:ascii="Arial" w:cs="Arial" w:eastAsia="Arial" w:hAnsi="Arial"/>
          <w:color w:val="1A1A2E"/>
          <w:sz w:val="20"/>
          <w:szCs w:val="20"/>
        </w:rPr>
        <w:t xml:space="preserve">Each Party undertakes to keep confidential all Confidential Information received from the other Party and not to disclose it to any third party without prior written consent, except as required by law or regulatory authority.</w:t>
      </w:r>
    </w:p>
    <w:p>
      <w:pPr>
        <w:pStyle w:val="Heading3"/>
        <w:spacing w:after="80" w:before="200"/>
      </w:pPr>
      <w:r>
        <w:rPr>
          <w:rFonts w:ascii="Arial" w:cs="Arial" w:eastAsia="Arial" w:hAnsi="Arial"/>
          <w:b/>
          <w:bCs/>
          <w:color w:val="555555"/>
          <w:sz w:val="22"/>
          <w:szCs w:val="22"/>
        </w:rPr>
        <w:t xml:space="preserve">8.2  Definition of Confidential Information</w:t>
      </w:r>
    </w:p>
    <w:p>
      <w:pPr>
        <w:spacing w:after="120" w:before="0"/>
      </w:pPr>
      <w:r>
        <w:rPr>
          <w:rFonts w:ascii="Arial" w:cs="Arial" w:eastAsia="Arial" w:hAnsi="Arial"/>
          <w:color w:val="1A1A2E"/>
          <w:sz w:val="20"/>
          <w:szCs w:val="20"/>
        </w:rPr>
        <w:t xml:space="preserve">"Confidential Information" means all non-public information disclosed by one Party to the other that is designated as confidential or that reasonably should be understood to be confidential given the nature of the information, including but not limited to business strategies, financial data, client lists, trade secrets, and proprietary methodologies.</w:t>
      </w:r>
    </w:p>
    <w:p>
      <w:pPr>
        <w:pStyle w:val="Heading3"/>
        <w:spacing w:after="80" w:before="200"/>
      </w:pPr>
      <w:r>
        <w:rPr>
          <w:rFonts w:ascii="Arial" w:cs="Arial" w:eastAsia="Arial" w:hAnsi="Arial"/>
          <w:b/>
          <w:bCs/>
          <w:color w:val="555555"/>
          <w:sz w:val="22"/>
          <w:szCs w:val="22"/>
        </w:rPr>
        <w:t xml:space="preserve">8.3  Permitted Disclosures</w:t>
      </w:r>
    </w:p>
    <w:p>
      <w:pPr>
        <w:spacing w:after="120" w:before="0"/>
      </w:pPr>
      <w:r>
        <w:rPr>
          <w:rFonts w:ascii="Arial" w:cs="Arial" w:eastAsia="Arial" w:hAnsi="Arial"/>
          <w:color w:val="1A1A2E"/>
          <w:sz w:val="20"/>
          <w:szCs w:val="20"/>
        </w:rPr>
        <w:t xml:space="preserve">Confidential Information may be disclosed to employees, contractors, or professional advisers of the receiving Party who need to know such information for the purposes of this Agreement, provided they are bound by confidentiality obligations no less restrictive than those set out herein.</w:t>
      </w:r>
    </w:p>
    <w:p>
      <w:pPr>
        <w:pStyle w:val="Heading3"/>
        <w:spacing w:after="80" w:before="200"/>
      </w:pPr>
      <w:r>
        <w:rPr>
          <w:rFonts w:ascii="Arial" w:cs="Arial" w:eastAsia="Arial" w:hAnsi="Arial"/>
          <w:b/>
          <w:bCs/>
          <w:color w:val="555555"/>
          <w:sz w:val="22"/>
          <w:szCs w:val="22"/>
        </w:rPr>
        <w:t xml:space="preserve">8.4  Duration</w:t>
      </w:r>
    </w:p>
    <w:p>
      <w:pPr>
        <w:spacing w:after="120" w:before="0"/>
      </w:pPr>
      <w:r>
        <w:rPr>
          <w:rFonts w:ascii="Arial" w:cs="Arial" w:eastAsia="Arial" w:hAnsi="Arial"/>
          <w:color w:val="1A1A2E"/>
          <w:sz w:val="20"/>
          <w:szCs w:val="20"/>
        </w:rPr>
        <w:t xml:space="preserve">Confidentiality obligations survive termination of this Agreement for a period of five (5) years.</w:t>
      </w:r>
    </w:p>
    <w:p>
      <w:pPr>
        <w:pStyle w:val="Heading2"/>
        <w:spacing w:after="120" w:before="280"/>
      </w:pPr>
      <w:r>
        <w:rPr>
          <w:rFonts w:ascii="Arial" w:cs="Arial" w:eastAsia="Arial" w:hAnsi="Arial"/>
          <w:b/>
          <w:bCs/>
          <w:color w:val="1B3A6B"/>
          <w:sz w:val="26"/>
          <w:szCs w:val="26"/>
        </w:rPr>
        <w:t xml:space="preserve">9.  Intellectual Property</w:t>
      </w:r>
    </w:p>
    <w:p>
      <w:pPr>
        <w:pStyle w:val="Heading3"/>
        <w:spacing w:after="80" w:before="200"/>
      </w:pPr>
      <w:r>
        <w:rPr>
          <w:rFonts w:ascii="Arial" w:cs="Arial" w:eastAsia="Arial" w:hAnsi="Arial"/>
          <w:b/>
          <w:bCs/>
          <w:color w:val="555555"/>
          <w:sz w:val="22"/>
          <w:szCs w:val="22"/>
        </w:rPr>
        <w:t xml:space="preserve">9.1  MGT Pre-existing IP</w:t>
      </w:r>
    </w:p>
    <w:p>
      <w:pPr>
        <w:spacing w:after="120" w:before="0"/>
      </w:pPr>
      <w:r>
        <w:rPr>
          <w:rFonts w:ascii="Arial" w:cs="Arial" w:eastAsia="Arial" w:hAnsi="Arial"/>
          <w:color w:val="1A1A2E"/>
          <w:sz w:val="20"/>
          <w:szCs w:val="20"/>
        </w:rPr>
        <w:t xml:space="preserve">All intellectual property owned by MGT prior to the commencement of this Agreement, including proprietary methodologies, frameworks, software, databases, and training materials, remains the exclusive property of MGT.</w:t>
      </w:r>
    </w:p>
    <w:p>
      <w:pPr>
        <w:pStyle w:val="Heading3"/>
        <w:spacing w:after="80" w:before="200"/>
      </w:pPr>
      <w:r>
        <w:rPr>
          <w:rFonts w:ascii="Arial" w:cs="Arial" w:eastAsia="Arial" w:hAnsi="Arial"/>
          <w:b/>
          <w:bCs/>
          <w:color w:val="555555"/>
          <w:sz w:val="22"/>
          <w:szCs w:val="22"/>
        </w:rPr>
        <w:t xml:space="preserve">9.2  Deliverables</w:t>
      </w:r>
    </w:p>
    <w:p>
      <w:pPr>
        <w:spacing w:after="120" w:before="0"/>
      </w:pPr>
      <w:r>
        <w:rPr>
          <w:rFonts w:ascii="Arial" w:cs="Arial" w:eastAsia="Arial" w:hAnsi="Arial"/>
          <w:color w:val="1A1A2E"/>
          <w:sz w:val="20"/>
          <w:szCs w:val="20"/>
        </w:rPr>
        <w:t xml:space="preserve">Unless expressly agreed otherwise in writing, all Work Product, reports, analyses, documentation, and other deliverables created by MGT under this Agreement shall remain the property of MGT until full payment is received, upon which a non-exclusive licence is granted to the Client for its internal business purposes.</w:t>
      </w:r>
    </w:p>
    <w:p>
      <w:pPr>
        <w:pStyle w:val="Heading3"/>
        <w:spacing w:after="80" w:before="200"/>
      </w:pPr>
      <w:r>
        <w:rPr>
          <w:rFonts w:ascii="Arial" w:cs="Arial" w:eastAsia="Arial" w:hAnsi="Arial"/>
          <w:b/>
          <w:bCs/>
          <w:color w:val="555555"/>
          <w:sz w:val="22"/>
          <w:szCs w:val="22"/>
        </w:rPr>
        <w:t xml:space="preserve">9.3  Client Materials</w:t>
      </w:r>
    </w:p>
    <w:p>
      <w:pPr>
        <w:spacing w:after="120" w:before="0"/>
      </w:pPr>
      <w:r>
        <w:rPr>
          <w:rFonts w:ascii="Arial" w:cs="Arial" w:eastAsia="Arial" w:hAnsi="Arial"/>
          <w:color w:val="1A1A2E"/>
          <w:sz w:val="20"/>
          <w:szCs w:val="20"/>
        </w:rPr>
        <w:t xml:space="preserve">All data, materials, and documents provided by the Client remain the exclusive property of the Client. MGT shall use such materials solely for the purposes of delivering the Services and shall return or destroy them upon request.</w:t>
      </w:r>
    </w:p>
    <w:p>
      <w:pPr>
        <w:pStyle w:val="Heading2"/>
        <w:spacing w:after="120" w:before="280"/>
      </w:pPr>
      <w:r>
        <w:rPr>
          <w:rFonts w:ascii="Arial" w:cs="Arial" w:eastAsia="Arial" w:hAnsi="Arial"/>
          <w:b/>
          <w:bCs/>
          <w:color w:val="1B3A6B"/>
          <w:sz w:val="26"/>
          <w:szCs w:val="26"/>
        </w:rPr>
        <w:t xml:space="preserve">10.  Limitation of Liability</w:t>
      </w:r>
    </w:p>
    <w:p>
      <w:pPr>
        <w:pStyle w:val="Heading3"/>
        <w:spacing w:after="80" w:before="200"/>
      </w:pPr>
      <w:r>
        <w:rPr>
          <w:rFonts w:ascii="Arial" w:cs="Arial" w:eastAsia="Arial" w:hAnsi="Arial"/>
          <w:b/>
          <w:bCs/>
          <w:color w:val="555555"/>
          <w:sz w:val="22"/>
          <w:szCs w:val="22"/>
        </w:rPr>
        <w:t xml:space="preserve">10.1  Liability Cap</w:t>
      </w:r>
    </w:p>
    <w:p>
      <w:pPr>
        <w:spacing w:after="120" w:before="0"/>
      </w:pPr>
      <w:r>
        <w:rPr>
          <w:rFonts w:ascii="Arial" w:cs="Arial" w:eastAsia="Arial" w:hAnsi="Arial"/>
          <w:color w:val="1A1A2E"/>
          <w:sz w:val="20"/>
          <w:szCs w:val="20"/>
        </w:rPr>
        <w:t xml:space="preserve">To the maximum extent permitted by applicable law, MGT's total aggregate liability to the Client under or in connection with this Agreement shall not exceed the total Fees paid by the Client in the twelve (12) months immediately preceding the claim.</w:t>
      </w:r>
    </w:p>
    <w:p>
      <w:pPr>
        <w:pStyle w:val="Heading3"/>
        <w:spacing w:after="80" w:before="200"/>
      </w:pPr>
      <w:r>
        <w:rPr>
          <w:rFonts w:ascii="Arial" w:cs="Arial" w:eastAsia="Arial" w:hAnsi="Arial"/>
          <w:b/>
          <w:bCs/>
          <w:color w:val="555555"/>
          <w:sz w:val="22"/>
          <w:szCs w:val="22"/>
        </w:rPr>
        <w:t xml:space="preserve">10.2  Exclusion of Consequential Loss</w:t>
      </w:r>
    </w:p>
    <w:p>
      <w:pPr>
        <w:spacing w:after="120" w:before="0"/>
      </w:pPr>
      <w:r>
        <w:rPr>
          <w:rFonts w:ascii="Arial" w:cs="Arial" w:eastAsia="Arial" w:hAnsi="Arial"/>
          <w:color w:val="1A1A2E"/>
          <w:sz w:val="20"/>
          <w:szCs w:val="20"/>
        </w:rPr>
        <w:t xml:space="preserve">Neither Party shall be liable to the other for any indirect, incidental, special, consequential, or punitive damages, including loss of profits, revenue, data, or business opportunity, whether arising in contract, delict, or otherwise, even if advised of the possibility of such damages.</w:t>
      </w:r>
    </w:p>
    <w:p>
      <w:pPr>
        <w:pStyle w:val="Heading3"/>
        <w:spacing w:after="80" w:before="200"/>
      </w:pPr>
      <w:r>
        <w:rPr>
          <w:rFonts w:ascii="Arial" w:cs="Arial" w:eastAsia="Arial" w:hAnsi="Arial"/>
          <w:b/>
          <w:bCs/>
          <w:color w:val="555555"/>
          <w:sz w:val="22"/>
          <w:szCs w:val="22"/>
        </w:rPr>
        <w:t xml:space="preserve">10.3  Exceptions</w:t>
      </w:r>
    </w:p>
    <w:p>
      <w:pPr>
        <w:spacing w:after="120" w:before="0"/>
      </w:pPr>
      <w:r>
        <w:rPr>
          <w:rFonts w:ascii="Arial" w:cs="Arial" w:eastAsia="Arial" w:hAnsi="Arial"/>
          <w:color w:val="1A1A2E"/>
          <w:sz w:val="20"/>
          <w:szCs w:val="20"/>
        </w:rPr>
        <w:t xml:space="preserve">Nothing in this Agreement limits liability for: (a) fraud or wilful misconduct; (b) death or personal injury caused by negligence; or (c) any other liability that cannot be excluded by law.</w:t>
      </w:r>
    </w:p>
    <w:p>
      <w:pPr>
        <w:pStyle w:val="Heading2"/>
        <w:spacing w:after="120" w:before="280"/>
      </w:pPr>
      <w:r>
        <w:rPr>
          <w:rFonts w:ascii="Arial" w:cs="Arial" w:eastAsia="Arial" w:hAnsi="Arial"/>
          <w:b/>
          <w:bCs/>
          <w:color w:val="1B3A6B"/>
          <w:sz w:val="26"/>
          <w:szCs w:val="26"/>
        </w:rPr>
        <w:t xml:space="preserve">11.  Termination</w:t>
      </w:r>
    </w:p>
    <w:p>
      <w:pPr>
        <w:pStyle w:val="Heading3"/>
        <w:spacing w:after="80" w:before="200"/>
      </w:pPr>
      <w:r>
        <w:rPr>
          <w:rFonts w:ascii="Arial" w:cs="Arial" w:eastAsia="Arial" w:hAnsi="Arial"/>
          <w:b/>
          <w:bCs/>
          <w:color w:val="555555"/>
          <w:sz w:val="22"/>
          <w:szCs w:val="22"/>
        </w:rPr>
        <w:t xml:space="preserve">11.1  Termination for Convenience</w:t>
      </w:r>
    </w:p>
    <w:p>
      <w:pPr>
        <w:spacing w:after="120" w:before="0"/>
      </w:pPr>
      <w:r>
        <w:rPr>
          <w:rFonts w:ascii="Arial" w:cs="Arial" w:eastAsia="Arial" w:hAnsi="Arial"/>
          <w:color w:val="1A1A2E"/>
          <w:sz w:val="20"/>
          <w:szCs w:val="20"/>
        </w:rPr>
        <w:t xml:space="preserve">Either Party may terminate this Agreement without cause by providing 60 calendar days' written notice to the other Party.</w:t>
      </w:r>
    </w:p>
    <w:p>
      <w:pPr>
        <w:pStyle w:val="Heading3"/>
        <w:spacing w:after="80" w:before="200"/>
      </w:pPr>
      <w:r>
        <w:rPr>
          <w:rFonts w:ascii="Arial" w:cs="Arial" w:eastAsia="Arial" w:hAnsi="Arial"/>
          <w:b/>
          <w:bCs/>
          <w:color w:val="555555"/>
          <w:sz w:val="22"/>
          <w:szCs w:val="22"/>
        </w:rPr>
        <w:t xml:space="preserve">11.2  Termination for Material Breach</w:t>
      </w:r>
    </w:p>
    <w:p>
      <w:pPr>
        <w:spacing w:after="120" w:before="0"/>
      </w:pPr>
      <w:r>
        <w:rPr>
          <w:rFonts w:ascii="Arial" w:cs="Arial" w:eastAsia="Arial" w:hAnsi="Arial"/>
          <w:color w:val="1A1A2E"/>
          <w:sz w:val="20"/>
          <w:szCs w:val="20"/>
        </w:rPr>
        <w:t xml:space="preserve">Either Party may terminate this Agreement with immediate effect upon written notice if the other Party commits a material breach that is either incapable of remedy or, if capable of remedy, is not remedied within 14 days of written notice specifying the breach.</w:t>
      </w:r>
    </w:p>
    <w:p>
      <w:pPr>
        <w:pStyle w:val="Heading3"/>
        <w:spacing w:after="80" w:before="200"/>
      </w:pPr>
      <w:r>
        <w:rPr>
          <w:rFonts w:ascii="Arial" w:cs="Arial" w:eastAsia="Arial" w:hAnsi="Arial"/>
          <w:b/>
          <w:bCs/>
          <w:color w:val="555555"/>
          <w:sz w:val="22"/>
          <w:szCs w:val="22"/>
        </w:rPr>
        <w:t xml:space="preserve">11.3  Termination for Insolvency</w:t>
      </w:r>
    </w:p>
    <w:p>
      <w:pPr>
        <w:spacing w:after="120" w:before="0"/>
      </w:pPr>
      <w:r>
        <w:rPr>
          <w:rFonts w:ascii="Arial" w:cs="Arial" w:eastAsia="Arial" w:hAnsi="Arial"/>
          <w:color w:val="1A1A2E"/>
          <w:sz w:val="20"/>
          <w:szCs w:val="20"/>
        </w:rPr>
        <w:t xml:space="preserve">Either Party may terminate this Agreement immediately if the other Party becomes insolvent, is placed under business rescue, makes a general assignment for the benefit of creditors, or ceases to carry on business.</w:t>
      </w:r>
    </w:p>
    <w:p>
      <w:pPr>
        <w:pStyle w:val="Heading3"/>
        <w:spacing w:after="80" w:before="200"/>
      </w:pPr>
      <w:r>
        <w:rPr>
          <w:rFonts w:ascii="Arial" w:cs="Arial" w:eastAsia="Arial" w:hAnsi="Arial"/>
          <w:b/>
          <w:bCs/>
          <w:color w:val="555555"/>
          <w:sz w:val="22"/>
          <w:szCs w:val="22"/>
        </w:rPr>
        <w:t xml:space="preserve">11.4  Consequences of Termination</w:t>
      </w:r>
    </w:p>
    <w:p>
      <w:pPr>
        <w:spacing w:after="120" w:before="0"/>
      </w:pPr>
      <w:r>
        <w:rPr>
          <w:rFonts w:ascii="Arial" w:cs="Arial" w:eastAsia="Arial" w:hAnsi="Arial"/>
          <w:color w:val="1A1A2E"/>
          <w:sz w:val="20"/>
          <w:szCs w:val="20"/>
        </w:rPr>
        <w:t xml:space="preserve">Upon termination: (a) all outstanding Fees for Services rendered become immediately due and payable; (b) each Party shall return or destroy the other's Confidential Information; (c) clauses that by nature survive termination shall continue in full force.</w:t>
      </w:r>
    </w:p>
    <w:p>
      <w:pPr>
        <w:pStyle w:val="Heading2"/>
        <w:spacing w:after="120" w:before="280"/>
      </w:pPr>
      <w:r>
        <w:rPr>
          <w:rFonts w:ascii="Arial" w:cs="Arial" w:eastAsia="Arial" w:hAnsi="Arial"/>
          <w:b/>
          <w:bCs/>
          <w:color w:val="1B3A6B"/>
          <w:sz w:val="26"/>
          <w:szCs w:val="26"/>
        </w:rPr>
        <w:t xml:space="preserve">12.  Dispute Resolution</w:t>
      </w:r>
    </w:p>
    <w:p>
      <w:pPr>
        <w:spacing w:after="120" w:before="0"/>
      </w:pPr>
      <w:r>
        <w:rPr>
          <w:rFonts w:ascii="Arial" w:cs="Arial" w:eastAsia="Arial" w:hAnsi="Arial"/>
          <w:color w:val="1A1A2E"/>
          <w:sz w:val="20"/>
          <w:szCs w:val="20"/>
        </w:rPr>
        <w:t xml:space="preserve">In the event of a dispute, the Parties agree to follow this escalation process:</w:t>
      </w:r>
    </w:p>
    <w:p>
      <w:pPr>
        <w:pStyle w:val="ListParagraph"/>
        <w:numPr>
          <w:ilvl w:val="0"/>
          <w:numId w:val="3"/>
        </w:numPr>
        <w:spacing w:after="80" w:before="0"/>
      </w:pPr>
      <w:r>
        <w:rPr>
          <w:rFonts w:ascii="Arial" w:cs="Arial" w:eastAsia="Arial" w:hAnsi="Arial"/>
          <w:color w:val="1A1A2E"/>
          <w:sz w:val="20"/>
          <w:szCs w:val="20"/>
        </w:rPr>
        <w:t xml:space="preserve">Negotiation: Senior representatives of both Parties shall meet in good faith within 10 business days.</w:t>
      </w:r>
    </w:p>
    <w:p>
      <w:pPr>
        <w:pStyle w:val="ListParagraph"/>
        <w:numPr>
          <w:ilvl w:val="0"/>
          <w:numId w:val="3"/>
        </w:numPr>
        <w:spacing w:after="80" w:before="0"/>
      </w:pPr>
      <w:r>
        <w:rPr>
          <w:rFonts w:ascii="Arial" w:cs="Arial" w:eastAsia="Arial" w:hAnsi="Arial"/>
          <w:color w:val="1A1A2E"/>
          <w:sz w:val="20"/>
          <w:szCs w:val="20"/>
        </w:rPr>
        <w:t xml:space="preserve">Mediation: If unresolved after 20 business days, refer to a mutually agreed accredited mediator.</w:t>
      </w:r>
    </w:p>
    <w:p>
      <w:pPr>
        <w:pStyle w:val="ListParagraph"/>
        <w:numPr>
          <w:ilvl w:val="0"/>
          <w:numId w:val="3"/>
        </w:numPr>
        <w:spacing w:after="80" w:before="0"/>
      </w:pPr>
      <w:r>
        <w:rPr>
          <w:rFonts w:ascii="Arial" w:cs="Arial" w:eastAsia="Arial" w:hAnsi="Arial"/>
          <w:color w:val="1A1A2E"/>
          <w:sz w:val="20"/>
          <w:szCs w:val="20"/>
        </w:rPr>
        <w:t xml:space="preserve">Arbitration: If mediation fails, disputes shall be referred to binding arbitration in accordance with the rules of the Arbitration Foundation of Southern Africa (AFSA).</w:t>
      </w:r>
    </w:p>
    <w:p>
      <w:pPr>
        <w:spacing w:after="120" w:before="0"/>
      </w:pPr>
      <w:r>
        <w:rPr>
          <w:rFonts w:ascii="Arial" w:cs="Arial" w:eastAsia="Arial" w:hAnsi="Arial"/>
          <w:color w:val="1A1A2E"/>
          <w:sz w:val="20"/>
          <w:szCs w:val="20"/>
        </w:rPr>
        <w:t xml:space="preserve">Nothing in this clause prevents either Party from seeking urgent interim relief from a court of competent jurisdiction.</w:t>
      </w:r>
    </w:p>
    <w:p>
      <w:pPr>
        <w:pStyle w:val="Heading2"/>
        <w:spacing w:after="120" w:before="280"/>
      </w:pPr>
      <w:r>
        <w:rPr>
          <w:rFonts w:ascii="Arial" w:cs="Arial" w:eastAsia="Arial" w:hAnsi="Arial"/>
          <w:b/>
          <w:bCs/>
          <w:color w:val="1B3A6B"/>
          <w:sz w:val="26"/>
          <w:szCs w:val="26"/>
        </w:rPr>
        <w:t xml:space="preserve">13.  General Provisions</w:t>
      </w:r>
    </w:p>
    <w:p>
      <w:pPr>
        <w:pStyle w:val="Heading3"/>
        <w:spacing w:after="80" w:before="200"/>
      </w:pPr>
      <w:r>
        <w:rPr>
          <w:rFonts w:ascii="Arial" w:cs="Arial" w:eastAsia="Arial" w:hAnsi="Arial"/>
          <w:b/>
          <w:bCs/>
          <w:color w:val="555555"/>
          <w:sz w:val="22"/>
          <w:szCs w:val="22"/>
        </w:rPr>
        <w:t xml:space="preserve">13.1  Governing Law</w:t>
      </w:r>
    </w:p>
    <w:p>
      <w:pPr>
        <w:spacing w:after="120" w:before="0"/>
      </w:pPr>
      <w:r>
        <w:rPr>
          <w:rFonts w:ascii="Arial" w:cs="Arial" w:eastAsia="Arial" w:hAnsi="Arial"/>
          <w:color w:val="1A1A2E"/>
          <w:sz w:val="20"/>
          <w:szCs w:val="20"/>
        </w:rPr>
        <w:t xml:space="preserve">This Agreement is governed by and construed in accordance with the laws of the Republic of South Africa.</w:t>
      </w:r>
    </w:p>
    <w:p>
      <w:pPr>
        <w:pStyle w:val="Heading3"/>
        <w:spacing w:after="80" w:before="200"/>
      </w:pPr>
      <w:r>
        <w:rPr>
          <w:rFonts w:ascii="Arial" w:cs="Arial" w:eastAsia="Arial" w:hAnsi="Arial"/>
          <w:b/>
          <w:bCs/>
          <w:color w:val="555555"/>
          <w:sz w:val="22"/>
          <w:szCs w:val="22"/>
        </w:rPr>
        <w:t xml:space="preserve">13.2  Jurisdiction</w:t>
      </w:r>
    </w:p>
    <w:p>
      <w:pPr>
        <w:spacing w:after="120" w:before="0"/>
      </w:pPr>
      <w:r>
        <w:rPr>
          <w:rFonts w:ascii="Arial" w:cs="Arial" w:eastAsia="Arial" w:hAnsi="Arial"/>
          <w:color w:val="1A1A2E"/>
          <w:sz w:val="20"/>
          <w:szCs w:val="20"/>
        </w:rPr>
        <w:t xml:space="preserve">The Parties consent to the non-exclusive jurisdiction of the courts of the Republic of South Africa.</w:t>
      </w:r>
    </w:p>
    <w:p>
      <w:pPr>
        <w:pStyle w:val="Heading3"/>
        <w:spacing w:after="80" w:before="200"/>
      </w:pPr>
      <w:r>
        <w:rPr>
          <w:rFonts w:ascii="Arial" w:cs="Arial" w:eastAsia="Arial" w:hAnsi="Arial"/>
          <w:b/>
          <w:bCs/>
          <w:color w:val="555555"/>
          <w:sz w:val="22"/>
          <w:szCs w:val="22"/>
        </w:rPr>
        <w:t xml:space="preserve">13.3  Entire Agreement</w:t>
      </w:r>
    </w:p>
    <w:p>
      <w:pPr>
        <w:spacing w:after="120" w:before="0"/>
      </w:pPr>
      <w:r>
        <w:rPr>
          <w:rFonts w:ascii="Arial" w:cs="Arial" w:eastAsia="Arial" w:hAnsi="Arial"/>
          <w:color w:val="1A1A2E"/>
          <w:sz w:val="20"/>
          <w:szCs w:val="20"/>
        </w:rPr>
        <w:t xml:space="preserve">This Agreement, together with all Schedules and Annexures hereto, constitutes the entire agreement between the Parties in respect of its subject matter and supersedes all prior negotiations, representations, warranties, and understandings.</w:t>
      </w:r>
    </w:p>
    <w:p>
      <w:pPr>
        <w:pStyle w:val="Heading3"/>
        <w:spacing w:after="80" w:before="200"/>
      </w:pPr>
      <w:r>
        <w:rPr>
          <w:rFonts w:ascii="Arial" w:cs="Arial" w:eastAsia="Arial" w:hAnsi="Arial"/>
          <w:b/>
          <w:bCs/>
          <w:color w:val="555555"/>
          <w:sz w:val="22"/>
          <w:szCs w:val="22"/>
        </w:rPr>
        <w:t xml:space="preserve">13.4  Amendments</w:t>
      </w:r>
    </w:p>
    <w:p>
      <w:pPr>
        <w:spacing w:after="120" w:before="0"/>
      </w:pPr>
      <w:r>
        <w:rPr>
          <w:rFonts w:ascii="Arial" w:cs="Arial" w:eastAsia="Arial" w:hAnsi="Arial"/>
          <w:color w:val="1A1A2E"/>
          <w:sz w:val="20"/>
          <w:szCs w:val="20"/>
        </w:rPr>
        <w:t xml:space="preserve">No amendment or variation of this Agreement shall be effective unless made in writing and signed by duly authorised representatives of both Parties.</w:t>
      </w:r>
    </w:p>
    <w:p>
      <w:pPr>
        <w:pStyle w:val="Heading3"/>
        <w:spacing w:after="80" w:before="200"/>
      </w:pPr>
      <w:r>
        <w:rPr>
          <w:rFonts w:ascii="Arial" w:cs="Arial" w:eastAsia="Arial" w:hAnsi="Arial"/>
          <w:b/>
          <w:bCs/>
          <w:color w:val="555555"/>
          <w:sz w:val="22"/>
          <w:szCs w:val="22"/>
        </w:rPr>
        <w:t xml:space="preserve">13.5  Assignment</w:t>
      </w:r>
    </w:p>
    <w:p>
      <w:pPr>
        <w:spacing w:after="120" w:before="0"/>
      </w:pPr>
      <w:r>
        <w:rPr>
          <w:rFonts w:ascii="Arial" w:cs="Arial" w:eastAsia="Arial" w:hAnsi="Arial"/>
          <w:color w:val="1A1A2E"/>
          <w:sz w:val="20"/>
          <w:szCs w:val="20"/>
        </w:rPr>
        <w:t xml:space="preserve">Neither Party may assign its rights or obligations under this Agreement without the prior written consent of the other Party, such consent not to be unreasonably withheld.</w:t>
      </w:r>
    </w:p>
    <w:p>
      <w:pPr>
        <w:pStyle w:val="Heading3"/>
        <w:spacing w:after="80" w:before="200"/>
      </w:pPr>
      <w:r>
        <w:rPr>
          <w:rFonts w:ascii="Arial" w:cs="Arial" w:eastAsia="Arial" w:hAnsi="Arial"/>
          <w:b/>
          <w:bCs/>
          <w:color w:val="555555"/>
          <w:sz w:val="22"/>
          <w:szCs w:val="22"/>
        </w:rPr>
        <w:t xml:space="preserve">13.6  Severability</w:t>
      </w:r>
    </w:p>
    <w:p>
      <w:pPr>
        <w:spacing w:after="120" w:before="0"/>
      </w:pPr>
      <w:r>
        <w:rPr>
          <w:rFonts w:ascii="Arial" w:cs="Arial" w:eastAsia="Arial" w:hAnsi="Arial"/>
          <w:color w:val="1A1A2E"/>
          <w:sz w:val="20"/>
          <w:szCs w:val="20"/>
        </w:rPr>
        <w:t xml:space="preserve">If any provision of this Agreement is held invalid or unenforceable, the remaining provisions shall continue in full force and effect.</w:t>
      </w:r>
    </w:p>
    <w:p>
      <w:pPr>
        <w:pStyle w:val="Heading3"/>
        <w:spacing w:after="80" w:before="200"/>
      </w:pPr>
      <w:r>
        <w:rPr>
          <w:rFonts w:ascii="Arial" w:cs="Arial" w:eastAsia="Arial" w:hAnsi="Arial"/>
          <w:b/>
          <w:bCs/>
          <w:color w:val="555555"/>
          <w:sz w:val="22"/>
          <w:szCs w:val="22"/>
        </w:rPr>
        <w:t xml:space="preserve">13.7  Waiver</w:t>
      </w:r>
    </w:p>
    <w:p>
      <w:pPr>
        <w:spacing w:after="120" w:before="0"/>
      </w:pPr>
      <w:r>
        <w:rPr>
          <w:rFonts w:ascii="Arial" w:cs="Arial" w:eastAsia="Arial" w:hAnsi="Arial"/>
          <w:color w:val="1A1A2E"/>
          <w:sz w:val="20"/>
          <w:szCs w:val="20"/>
        </w:rPr>
        <w:t xml:space="preserve">A failure to exercise or delay in exercising any right under this Agreement does not constitute a waiver of that right.</w:t>
      </w:r>
    </w:p>
    <w:p>
      <w:pPr>
        <w:pStyle w:val="Heading3"/>
        <w:spacing w:after="80" w:before="200"/>
      </w:pPr>
      <w:r>
        <w:rPr>
          <w:rFonts w:ascii="Arial" w:cs="Arial" w:eastAsia="Arial" w:hAnsi="Arial"/>
          <w:b/>
          <w:bCs/>
          <w:color w:val="555555"/>
          <w:sz w:val="22"/>
          <w:szCs w:val="22"/>
        </w:rPr>
        <w:t xml:space="preserve">13.8  Notices</w:t>
      </w:r>
    </w:p>
    <w:p>
      <w:pPr>
        <w:spacing w:after="120" w:before="0"/>
      </w:pPr>
      <w:r>
        <w:rPr>
          <w:rFonts w:ascii="Arial" w:cs="Arial" w:eastAsia="Arial" w:hAnsi="Arial"/>
          <w:color w:val="1A1A2E"/>
          <w:sz w:val="20"/>
          <w:szCs w:val="20"/>
        </w:rPr>
        <w:t xml:space="preserve">All notices must be in writing and delivered by hand, registered post, or email (with read receipt) to the addresses set out in the Parties Details. Notices sent by email are effective upon confirmed receipt.</w:t>
      </w:r>
    </w:p>
    <w:p>
      <w:pPr>
        <w:pStyle w:val="Heading3"/>
        <w:spacing w:after="80" w:before="200"/>
      </w:pPr>
      <w:r>
        <w:rPr>
          <w:rFonts w:ascii="Arial" w:cs="Arial" w:eastAsia="Arial" w:hAnsi="Arial"/>
          <w:b/>
          <w:bCs/>
          <w:color w:val="555555"/>
          <w:sz w:val="22"/>
          <w:szCs w:val="22"/>
        </w:rPr>
        <w:t xml:space="preserve">13.9  Force Majeure</w:t>
      </w:r>
    </w:p>
    <w:p>
      <w:pPr>
        <w:spacing w:after="120" w:before="0"/>
      </w:pPr>
      <w:r>
        <w:rPr>
          <w:rFonts w:ascii="Arial" w:cs="Arial" w:eastAsia="Arial" w:hAnsi="Arial"/>
          <w:color w:val="1A1A2E"/>
          <w:sz w:val="20"/>
          <w:szCs w:val="20"/>
        </w:rPr>
        <w:t xml:space="preserve">Neither Party shall be in breach for failure or delay in performance caused by circumstances beyond its reasonable control (force majeure), including natural disasters, pandemics, war, cyber-attacks, or government actions, provided it gives prompt written notice and takes reasonable steps to mitigate.</w:t>
      </w:r>
    </w:p>
    <w:p>
      <w:pPr>
        <w:pStyle w:val="Heading3"/>
        <w:spacing w:after="80" w:before="200"/>
      </w:pPr>
      <w:r>
        <w:rPr>
          <w:rFonts w:ascii="Arial" w:cs="Arial" w:eastAsia="Arial" w:hAnsi="Arial"/>
          <w:b/>
          <w:bCs/>
          <w:color w:val="555555"/>
          <w:sz w:val="22"/>
          <w:szCs w:val="22"/>
        </w:rPr>
        <w:t xml:space="preserve">13.10  Counterparts</w:t>
      </w:r>
    </w:p>
    <w:p>
      <w:pPr>
        <w:spacing w:after="120" w:before="0"/>
      </w:pPr>
      <w:r>
        <w:rPr>
          <w:rFonts w:ascii="Arial" w:cs="Arial" w:eastAsia="Arial" w:hAnsi="Arial"/>
          <w:color w:val="1A1A2E"/>
          <w:sz w:val="20"/>
          <w:szCs w:val="20"/>
        </w:rPr>
        <w:t xml:space="preserve">This Agreement may be executed in counterparts, including electronic signatures, each of which shall be deemed an original and together constitute one and the same instrument.</w:t>
      </w:r>
    </w:p>
    <w:p>
      <w:pPr>
        <w:pStyle w:val="Heading2"/>
        <w:spacing w:after="120" w:before="280"/>
      </w:pPr>
      <w:r>
        <w:rPr>
          <w:rFonts w:ascii="Arial" w:cs="Arial" w:eastAsia="Arial" w:hAnsi="Arial"/>
          <w:b/>
          <w:bCs/>
          <w:color w:val="1B3A6B"/>
          <w:sz w:val="26"/>
          <w:szCs w:val="26"/>
        </w:rPr>
        <w:t xml:space="preserve">14.  Compliance &amp; Ethics</w:t>
      </w:r>
    </w:p>
    <w:p>
      <w:pPr>
        <w:spacing w:after="120" w:before="0"/>
      </w:pPr>
      <w:r>
        <w:rPr>
          <w:rFonts w:ascii="Arial" w:cs="Arial" w:eastAsia="Arial" w:hAnsi="Arial"/>
          <w:color w:val="1A1A2E"/>
          <w:sz w:val="20"/>
          <w:szCs w:val="20"/>
        </w:rPr>
        <w:t xml:space="preserve">Both Parties shall comply with all applicable laws and regulations, including the Prevention and Combating of Corrupt Activities Act (PRECCA), the Protection of Personal Information Act (POPIA), the Labour Relations Act, the B-BBEE Act, and all applicable tax legislation. MGT is committed to ethical procurement and will not engage in any form of anti-competitive conduct.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120"/>
              <w:left w:type="dxa" w:w="240"/>
              <w:bottom w:type="dxa" w:w="120"/>
              <w:right w:type="dxa" w:w="240"/>
            </w:tcMar>
          </w:tcPr>
          <w:p>
            <w:r>
              <w:rPr>
                <w:rFonts w:ascii="Arial" w:cs="Arial" w:eastAsia="Arial" w:hAnsi="Arial"/>
                <w:b/>
                <w:bCs/>
                <w:color w:val="C8960C"/>
                <w:sz w:val="22"/>
                <w:szCs w:val="22"/>
              </w:rPr>
              <w:t xml:space="preserve">SCHEDULES</w:t>
            </w:r>
          </w:p>
        </w:tc>
      </w:tr>
    </w:tbl>
    <w:p>
      <w:pPr>
        <w:spacing w:after="0" w:before="0"/>
      </w:pPr>
      <w:r>
        <w:t xml:space="preserve"/>
      </w:r>
    </w:p>
    <w:p>
      <w:pPr>
        <w:spacing w:after="120" w:before="0"/>
      </w:pPr>
      <w:r>
        <w:rPr>
          <w:rFonts w:ascii="Arial" w:cs="Arial" w:eastAsia="Arial" w:hAnsi="Arial"/>
          <w:b/>
          <w:bCs/>
          <w:color w:val="1B3A6B"/>
          <w:sz w:val="20"/>
          <w:szCs w:val="20"/>
        </w:rPr>
        <w:t xml:space="preserve">Schedule A – Statement of Work Template</w:t>
      </w:r>
    </w:p>
    <w:p>
      <w:pPr>
        <w:spacing w:after="120" w:before="0"/>
      </w:pPr>
      <w:r>
        <w:rPr>
          <w:rFonts w:ascii="Arial" w:cs="Arial" w:eastAsia="Arial" w:hAnsi="Arial"/>
          <w:color w:val="1A1A2E"/>
          <w:sz w:val="20"/>
          <w:szCs w:val="20"/>
        </w:rPr>
        <w:t xml:space="preserve">SOW Reference: ___________  |  Date: ___________  |  Client: ___________</w:t>
      </w:r>
    </w:p>
    <w:p>
      <w:pPr>
        <w:spacing w:after="120" w:before="0"/>
      </w:pPr>
      <w:r>
        <w:rPr>
          <w:rFonts w:ascii="Arial" w:cs="Arial" w:eastAsia="Arial" w:hAnsi="Arial"/>
          <w:color w:val="1A1A2E"/>
          <w:sz w:val="20"/>
          <w:szCs w:val="20"/>
        </w:rPr>
        <w:t xml:space="preserve">1. Scope and Description of Services: ___________________________________________</w:t>
      </w:r>
    </w:p>
    <w:p>
      <w:pPr>
        <w:spacing w:after="120" w:before="0"/>
      </w:pPr>
      <w:r>
        <w:rPr>
          <w:rFonts w:ascii="Arial" w:cs="Arial" w:eastAsia="Arial" w:hAnsi="Arial"/>
          <w:color w:val="1A1A2E"/>
          <w:sz w:val="20"/>
          <w:szCs w:val="20"/>
        </w:rPr>
        <w:t xml:space="preserve">2. Deliverables and Acceptance Criteria: _______________________________________</w:t>
      </w:r>
    </w:p>
    <w:p>
      <w:pPr>
        <w:spacing w:after="120" w:before="0"/>
      </w:pPr>
      <w:r>
        <w:rPr>
          <w:rFonts w:ascii="Arial" w:cs="Arial" w:eastAsia="Arial" w:hAnsi="Arial"/>
          <w:color w:val="1A1A2E"/>
          <w:sz w:val="20"/>
          <w:szCs w:val="20"/>
        </w:rPr>
        <w:t xml:space="preserve">3. Key Milestones and Timeline: ________________________________________________</w:t>
      </w:r>
    </w:p>
    <w:p>
      <w:pPr>
        <w:spacing w:after="120" w:before="0"/>
      </w:pPr>
      <w:r>
        <w:rPr>
          <w:rFonts w:ascii="Arial" w:cs="Arial" w:eastAsia="Arial" w:hAnsi="Arial"/>
          <w:color w:val="1A1A2E"/>
          <w:sz w:val="20"/>
          <w:szCs w:val="20"/>
        </w:rPr>
        <w:t xml:space="preserve">4. Project Team: ______________________________________________________________</w:t>
      </w:r>
    </w:p>
    <w:p>
      <w:pPr>
        <w:spacing w:after="120" w:before="0"/>
      </w:pPr>
      <w:r>
        <w:rPr>
          <w:rFonts w:ascii="Arial" w:cs="Arial" w:eastAsia="Arial" w:hAnsi="Arial"/>
          <w:color w:val="1A1A2E"/>
          <w:sz w:val="20"/>
          <w:szCs w:val="20"/>
        </w:rPr>
        <w:t xml:space="preserve">5. Fee and Payment Schedule: __________________________________________________</w:t>
      </w:r>
    </w:p>
    <w:p>
      <w:pPr>
        <w:spacing w:after="120" w:before="0"/>
      </w:pPr>
      <w:r>
        <w:rPr>
          <w:rFonts w:ascii="Arial" w:cs="Arial" w:eastAsia="Arial" w:hAnsi="Arial"/>
          <w:color w:val="1A1A2E"/>
          <w:sz w:val="20"/>
          <w:szCs w:val="20"/>
        </w:rPr>
        <w:t xml:space="preserve">6. Assumptions and Dependencies: ______________________________________________</w:t>
      </w:r>
    </w:p>
    <w:p>
      <w:pPr>
        <w:spacing w:after="120" w:before="0"/>
      </w:pPr>
      <w:r>
        <w:rPr>
          <w:rFonts w:ascii="Arial" w:cs="Arial" w:eastAsia="Arial" w:hAnsi="Arial"/>
          <w:color w:val="1A1A2E"/>
          <w:sz w:val="20"/>
          <w:szCs w:val="20"/>
        </w:rPr>
        <w:t xml:space="preserve">7. Client Responsibilities: ___________________________________________________</w:t>
      </w:r>
    </w:p>
    <w:p>
      <w:pPr>
        <w:spacing w:after="0" w:before="0"/>
      </w:pPr>
      <w:r>
        <w:t xml:space="preserve"/>
      </w:r>
    </w:p>
    <w:p>
      <w:pPr>
        <w:spacing w:after="120" w:before="0"/>
      </w:pPr>
      <w:r>
        <w:rPr>
          <w:rFonts w:ascii="Arial" w:cs="Arial" w:eastAsia="Arial" w:hAnsi="Arial"/>
          <w:b/>
          <w:bCs/>
          <w:color w:val="1B3A6B"/>
          <w:sz w:val="20"/>
          <w:szCs w:val="20"/>
        </w:rPr>
        <w:t xml:space="preserve">Schedule B – Rate Card and Expense Policy</w:t>
      </w:r>
    </w:p>
    <w:p>
      <w:pPr>
        <w:spacing w:after="120" w:before="0"/>
      </w:pPr>
      <w:r>
        <w:rPr>
          <w:rFonts w:ascii="Arial" w:cs="Arial" w:eastAsia="Arial" w:hAnsi="Arial"/>
          <w:color w:val="1A1A2E"/>
          <w:sz w:val="20"/>
          <w:szCs w:val="20"/>
        </w:rPr>
        <w:t xml:space="preserve">Refer to Clause 4.2 and the current MGT Rate Card, updated annually. All rates exclude VAT.</w:t>
      </w:r>
    </w:p>
    <w:p>
      <w:pPr>
        <w:spacing w:after="0" w:before="0"/>
      </w:pPr>
      <w:r>
        <w:t xml:space="preserve"/>
      </w:r>
    </w:p>
    <w:p>
      <w:pPr>
        <w:spacing w:after="120" w:before="0"/>
      </w:pPr>
      <w:r>
        <w:rPr>
          <w:rFonts w:ascii="Arial" w:cs="Arial" w:eastAsia="Arial" w:hAnsi="Arial"/>
          <w:b/>
          <w:bCs/>
          <w:color w:val="1B3A6B"/>
          <w:sz w:val="20"/>
          <w:szCs w:val="20"/>
        </w:rPr>
        <w:t xml:space="preserve">Schedule C – Data Processing Addendum (POPIA)</w:t>
      </w:r>
    </w:p>
    <w:p>
      <w:pPr>
        <w:spacing w:after="120" w:before="0"/>
      </w:pPr>
      <w:r>
        <w:rPr>
          <w:rFonts w:ascii="Arial" w:cs="Arial" w:eastAsia="Arial" w:hAnsi="Arial"/>
          <w:color w:val="1A1A2E"/>
          <w:sz w:val="20"/>
          <w:szCs w:val="20"/>
        </w:rPr>
        <w:t xml:space="preserve">Where MGT processes personal information on behalf of the Client, the Parties shall execute a Data Processing Addendum setting out the basis, purpose, and safeguards for such processing in accordance with POPIA.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120"/>
              <w:left w:type="dxa" w:w="240"/>
              <w:bottom w:type="dxa" w:w="120"/>
              <w:right w:type="dxa" w:w="240"/>
            </w:tcMar>
          </w:tcPr>
          <w:p>
            <w:r>
              <w:rPr>
                <w:rFonts w:ascii="Arial" w:cs="Arial" w:eastAsia="Arial" w:hAnsi="Arial"/>
                <w:b/>
                <w:bCs/>
                <w:color w:val="C8960C"/>
                <w:sz w:val="22"/>
                <w:szCs w:val="22"/>
              </w:rPr>
              <w:t xml:space="preserve">SIGNATURE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 AND ON BEHALF OF MGT</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 AND ON BEHALF OF
[CORPORATE CLIENT NAME]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5E20" w:val="clear"/>
            <w:tcMar>
              <w:top w:type="dxa" w:w="560"/>
              <w:left w:type="dxa" w:w="600"/>
              <w:bottom w:type="dxa" w:w="560"/>
              <w:right w:type="dxa" w:w="600"/>
            </w:tcMar>
          </w:tcPr>
          <w:p>
            <w:pPr>
              <w:spacing w:after="80" w:before="0"/>
              <w:jc w:val="center"/>
            </w:pPr>
            <w:r>
              <w:rPr>
                <w:rFonts w:ascii="Arial" w:cs="Arial" w:eastAsia="Arial" w:hAnsi="Arial"/>
                <w:b/>
                <w:bCs/>
                <w:color w:val="C8960C"/>
                <w:sz w:val="80"/>
                <w:szCs w:val="80"/>
              </w:rPr>
              <w:t xml:space="preserve">MGT</w:t>
            </w:r>
          </w:p>
          <w:p>
            <w:pPr>
              <w:spacing w:after="240" w:before="0"/>
              <w:jc w:val="center"/>
            </w:pPr>
            <w:r>
              <w:rPr>
                <w:rFonts w:ascii="Arial" w:cs="Arial" w:eastAsia="Arial" w:hAnsi="Arial"/>
                <w:color w:val="FFFFFF"/>
                <w:sz w:val="28"/>
                <w:szCs w:val="28"/>
              </w:rPr>
              <w:t xml:space="preserve">MgucaTECH</w:t>
            </w:r>
          </w:p>
          <w:p>
            <w:pPr>
              <w:spacing w:after="80" w:before="0"/>
              <w:jc w:val="center"/>
            </w:pPr>
            <w:r>
              <w:rPr>
                <w:rFonts w:ascii="Arial" w:cs="Arial" w:eastAsia="Arial" w:hAnsi="Arial"/>
                <w:b/>
                <w:bCs/>
                <w:color w:val="C8960C"/>
                <w:sz w:val="22"/>
                <w:szCs w:val="22"/>
              </w:rPr>
              <w:t xml:space="preserve">CONTRACT TYPE 02 — SMALL &amp; MEDIUM ENTERPRISE</w:t>
            </w:r>
          </w:p>
          <w:p>
            <w:pPr>
              <w:spacing w:after="80" w:before="0"/>
              <w:jc w:val="center"/>
            </w:pPr>
            <w:r>
              <w:rPr>
                <w:rFonts w:ascii="Arial" w:cs="Arial" w:eastAsia="Arial" w:hAnsi="Arial"/>
                <w:b/>
                <w:bCs/>
                <w:color w:val="FFFFFF"/>
                <w:sz w:val="44"/>
                <w:szCs w:val="44"/>
              </w:rPr>
              <w:t xml:space="preserve">Business Services Agreement</w:t>
            </w:r>
          </w:p>
          <w:p>
            <w:pPr>
              <w:spacing w:after="0" w:before="0"/>
              <w:jc w:val="center"/>
            </w:pPr>
            <w:r>
              <w:rPr>
                <w:rFonts w:ascii="Arial" w:cs="Arial" w:eastAsia="Arial" w:hAnsi="Arial"/>
                <w:color w:val="D5E0F0"/>
                <w:sz w:val="24"/>
                <w:szCs w:val="24"/>
              </w:rPr>
              <w:t xml:space="preserve">MgucaTECH  ·  SME Edition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5E20" w:val="clear"/>
            <w:tcMar>
              <w:top w:type="dxa" w:w="120"/>
              <w:left w:type="dxa" w:w="240"/>
              <w:bottom w:type="dxa" w:w="120"/>
              <w:right w:type="dxa" w:w="240"/>
            </w:tcMar>
          </w:tcPr>
          <w:p>
            <w:r>
              <w:rPr>
                <w:rFonts w:ascii="Arial" w:cs="Arial" w:eastAsia="Arial" w:hAnsi="Arial"/>
                <w:b/>
                <w:bCs/>
                <w:color w:val="C8960C"/>
                <w:sz w:val="22"/>
                <w:szCs w:val="22"/>
              </w:rPr>
              <w:t xml:space="preserve">CONTRACT DETAILS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Business Services Agreement (BSA)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MGT-BSA-SME-[YEAR]-[NUMBER]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Commencement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Term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 months, renewable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Governing Law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Republic of South Africa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5E20" w:val="clear"/>
            <w:tcMar>
              <w:top w:type="dxa" w:w="120"/>
              <w:left w:type="dxa" w:w="240"/>
              <w:bottom w:type="dxa" w:w="120"/>
              <w:right w:type="dxa" w:w="240"/>
            </w:tcMar>
          </w:tcPr>
          <w:p>
            <w:r>
              <w:rPr>
                <w:rFonts w:ascii="Arial" w:cs="Arial" w:eastAsia="Arial" w:hAnsi="Arial"/>
                <w:b/>
                <w:bCs/>
                <w:color w:val="C8960C"/>
                <w:sz w:val="22"/>
                <w:szCs w:val="22"/>
              </w:rPr>
              <w:t xml:space="preserve">PARTIES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SERVICE PROVIDER</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MgucaTECH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[SME LEGAL NAME / TRADING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No: [MGT REG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 No / Sole Prop / Partnership: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VAT No: [MGT VAT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VAT No (if registered): [CLIENT VAT 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Business Address]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admin@mgucatech.com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[Client Contact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[MGT Relationship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[Business Owner / Manager]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5E20" w:val="clear"/>
            <w:tcMar>
              <w:top w:type="dxa" w:w="120"/>
              <w:left w:type="dxa" w:w="240"/>
              <w:bottom w:type="dxa" w:w="120"/>
              <w:right w:type="dxa" w:w="240"/>
            </w:tcMar>
          </w:tcPr>
          <w:p>
            <w:r>
              <w:rPr>
                <w:rFonts w:ascii="Arial" w:cs="Arial" w:eastAsia="Arial" w:hAnsi="Arial"/>
                <w:b/>
                <w:bCs/>
                <w:color w:val="C8960C"/>
                <w:sz w:val="22"/>
                <w:szCs w:val="22"/>
              </w:rPr>
              <w:t xml:space="preserve">BACKGROUND &amp; PURPOSE</w:t>
            </w:r>
          </w:p>
        </w:tc>
      </w:tr>
    </w:tbl>
    <w:p>
      <w:pPr>
        <w:spacing w:after="0" w:before="0"/>
      </w:pPr>
      <w:r>
        <w:t xml:space="preserve"/>
      </w:r>
    </w:p>
    <w:p>
      <w:pPr>
        <w:spacing w:after="120" w:before="0"/>
      </w:pPr>
      <w:r>
        <w:rPr>
          <w:rFonts w:ascii="Arial" w:cs="Arial" w:eastAsia="Arial" w:hAnsi="Arial"/>
          <w:color w:val="1A1A2E"/>
          <w:sz w:val="20"/>
          <w:szCs w:val="20"/>
        </w:rPr>
        <w:t xml:space="preserve">MGT recognises that small and medium enterprises form the backbone of the economy. This Business Services Agreement has been designed to provide SMEs with access to enterprise-grade management expertise in a flexible, cost-effective, and straightforward manner. The Parties enter into this Agreement to formalise the delivery of Services by MGT to the Client.</w:t>
      </w:r>
    </w:p>
    <w:p>
      <w:pPr>
        <w:spacing w:after="0" w:before="0"/>
      </w:pPr>
      <w:r>
        <w:t xml:space="preserve"/>
      </w:r>
    </w:p>
    <w:p>
      <w:pPr>
        <w:pStyle w:val="Heading2"/>
        <w:spacing w:after="120" w:before="280"/>
      </w:pPr>
      <w:r>
        <w:rPr>
          <w:rFonts w:ascii="Arial" w:cs="Arial" w:eastAsia="Arial" w:hAnsi="Arial"/>
          <w:b/>
          <w:bCs/>
          <w:color w:val="1B5E20"/>
          <w:sz w:val="26"/>
          <w:szCs w:val="26"/>
        </w:rPr>
        <w:t xml:space="preserve">1.  Definitions</w:t>
      </w:r>
    </w:p>
    <w:p>
      <w:pPr>
        <w:pStyle w:val="ListParagraph"/>
        <w:numPr>
          <w:ilvl w:val="0"/>
          <w:numId w:val="2"/>
        </w:numPr>
        <w:spacing w:after="80" w:before="0"/>
      </w:pPr>
      <w:r>
        <w:rPr>
          <w:rFonts w:ascii="Arial" w:cs="Arial" w:eastAsia="Arial" w:hAnsi="Arial"/>
          <w:color w:val="1A1A2E"/>
          <w:sz w:val="20"/>
          <w:szCs w:val="20"/>
        </w:rPr>
        <w:t xml:space="preserve">"Agreement" means this Business Services Agreement and its Annexures.</w:t>
      </w:r>
    </w:p>
    <w:p>
      <w:pPr>
        <w:pStyle w:val="ListParagraph"/>
        <w:numPr>
          <w:ilvl w:val="0"/>
          <w:numId w:val="2"/>
        </w:numPr>
        <w:spacing w:after="80" w:before="0"/>
      </w:pPr>
      <w:r>
        <w:rPr>
          <w:rFonts w:ascii="Arial" w:cs="Arial" w:eastAsia="Arial" w:hAnsi="Arial"/>
          <w:color w:val="1A1A2E"/>
          <w:sz w:val="20"/>
          <w:szCs w:val="20"/>
        </w:rPr>
        <w:t xml:space="preserve">"Business Owner" means the individual(s) identified as principals or owners of the Client.</w:t>
      </w:r>
    </w:p>
    <w:p>
      <w:pPr>
        <w:pStyle w:val="ListParagraph"/>
        <w:numPr>
          <w:ilvl w:val="0"/>
          <w:numId w:val="2"/>
        </w:numPr>
        <w:spacing w:after="80" w:before="0"/>
      </w:pPr>
      <w:r>
        <w:rPr>
          <w:rFonts w:ascii="Arial" w:cs="Arial" w:eastAsia="Arial" w:hAnsi="Arial"/>
          <w:color w:val="1A1A2E"/>
          <w:sz w:val="20"/>
          <w:szCs w:val="20"/>
        </w:rPr>
        <w:t xml:space="preserve">"Deliverables" means all outputs, reports, and materials produced for the Client.</w:t>
      </w:r>
    </w:p>
    <w:p>
      <w:pPr>
        <w:pStyle w:val="ListParagraph"/>
        <w:numPr>
          <w:ilvl w:val="0"/>
          <w:numId w:val="2"/>
        </w:numPr>
        <w:spacing w:after="80" w:before="0"/>
      </w:pPr>
      <w:r>
        <w:rPr>
          <w:rFonts w:ascii="Arial" w:cs="Arial" w:eastAsia="Arial" w:hAnsi="Arial"/>
          <w:color w:val="1A1A2E"/>
          <w:sz w:val="20"/>
          <w:szCs w:val="20"/>
        </w:rPr>
        <w:t xml:space="preserve">"Engagement" means a discrete, project-based or ongoing package of Services.</w:t>
      </w:r>
    </w:p>
    <w:p>
      <w:pPr>
        <w:pStyle w:val="ListParagraph"/>
        <w:numPr>
          <w:ilvl w:val="0"/>
          <w:numId w:val="2"/>
        </w:numPr>
        <w:spacing w:after="80" w:before="0"/>
      </w:pPr>
      <w:r>
        <w:rPr>
          <w:rFonts w:ascii="Arial" w:cs="Arial" w:eastAsia="Arial" w:hAnsi="Arial"/>
          <w:color w:val="1A1A2E"/>
          <w:sz w:val="20"/>
          <w:szCs w:val="20"/>
        </w:rPr>
        <w:t xml:space="preserve">"Fees" means all charges payable under this Agreement.</w:t>
      </w:r>
    </w:p>
    <w:p>
      <w:pPr>
        <w:pStyle w:val="ListParagraph"/>
        <w:numPr>
          <w:ilvl w:val="0"/>
          <w:numId w:val="2"/>
        </w:numPr>
        <w:spacing w:after="80" w:before="0"/>
      </w:pPr>
      <w:r>
        <w:rPr>
          <w:rFonts w:ascii="Arial" w:cs="Arial" w:eastAsia="Arial" w:hAnsi="Arial"/>
          <w:color w:val="1A1A2E"/>
          <w:sz w:val="20"/>
          <w:szCs w:val="20"/>
        </w:rPr>
        <w:t xml:space="preserve">"Services" means the services specified in the applicable Engagement Schedule.</w:t>
      </w:r>
    </w:p>
    <w:p>
      <w:pPr>
        <w:pStyle w:val="Heading2"/>
        <w:spacing w:after="120" w:before="280"/>
      </w:pPr>
      <w:r>
        <w:rPr>
          <w:rFonts w:ascii="Arial" w:cs="Arial" w:eastAsia="Arial" w:hAnsi="Arial"/>
          <w:b/>
          <w:bCs/>
          <w:color w:val="1B5E20"/>
          <w:sz w:val="26"/>
          <w:szCs w:val="26"/>
        </w:rPr>
        <w:t xml:space="preserve">2.  Scope of Services</w:t>
      </w:r>
    </w:p>
    <w:p>
      <w:pPr>
        <w:pStyle w:val="Heading3"/>
        <w:spacing w:after="80" w:before="200"/>
      </w:pPr>
      <w:r>
        <w:rPr>
          <w:rFonts w:ascii="Arial" w:cs="Arial" w:eastAsia="Arial" w:hAnsi="Arial"/>
          <w:b/>
          <w:bCs/>
          <w:color w:val="555555"/>
          <w:sz w:val="22"/>
          <w:szCs w:val="22"/>
        </w:rPr>
        <w:t xml:space="preserve">2.1  Services Available</w:t>
      </w:r>
    </w:p>
    <w:p>
      <w:pPr>
        <w:spacing w:after="120" w:before="0"/>
      </w:pPr>
      <w:r>
        <w:rPr>
          <w:rFonts w:ascii="Arial" w:cs="Arial" w:eastAsia="Arial" w:hAnsi="Arial"/>
          <w:color w:val="1A1A2E"/>
          <w:sz w:val="20"/>
          <w:szCs w:val="20"/>
        </w:rPr>
        <w:t xml:space="preserve">MGT offers the following categories of services to SME clients, subject to the Engagement Schedule:</w:t>
      </w:r>
    </w:p>
    <w:p>
      <w:pPr>
        <w:pStyle w:val="ListParagraph"/>
        <w:numPr>
          <w:ilvl w:val="0"/>
          <w:numId w:val="2"/>
        </w:numPr>
        <w:spacing w:after="80" w:before="0"/>
      </w:pPr>
      <w:r>
        <w:rPr>
          <w:rFonts w:ascii="Arial" w:cs="Arial" w:eastAsia="Arial" w:hAnsi="Arial"/>
          <w:color w:val="1A1A2E"/>
          <w:sz w:val="20"/>
          <w:szCs w:val="20"/>
        </w:rPr>
        <w:t xml:space="preserve">Business strategy formulation, goal setting, and annual planning.</w:t>
      </w:r>
    </w:p>
    <w:p>
      <w:pPr>
        <w:pStyle w:val="ListParagraph"/>
        <w:numPr>
          <w:ilvl w:val="0"/>
          <w:numId w:val="2"/>
        </w:numPr>
        <w:spacing w:after="80" w:before="0"/>
      </w:pPr>
      <w:r>
        <w:rPr>
          <w:rFonts w:ascii="Arial" w:cs="Arial" w:eastAsia="Arial" w:hAnsi="Arial"/>
          <w:color w:val="1A1A2E"/>
          <w:sz w:val="20"/>
          <w:szCs w:val="20"/>
        </w:rPr>
        <w:t xml:space="preserve">Financial management advisory: cash flow, budgeting, costing, pricing strategy.</w:t>
      </w:r>
    </w:p>
    <w:p>
      <w:pPr>
        <w:pStyle w:val="ListParagraph"/>
        <w:numPr>
          <w:ilvl w:val="0"/>
          <w:numId w:val="2"/>
        </w:numPr>
        <w:spacing w:after="80" w:before="0"/>
      </w:pPr>
      <w:r>
        <w:rPr>
          <w:rFonts w:ascii="Arial" w:cs="Arial" w:eastAsia="Arial" w:hAnsi="Arial"/>
          <w:color w:val="1A1A2E"/>
          <w:sz w:val="20"/>
          <w:szCs w:val="20"/>
        </w:rPr>
        <w:t xml:space="preserve">Operations consulting: process improvement, workflow design, systems implementation.</w:t>
      </w:r>
    </w:p>
    <w:p>
      <w:pPr>
        <w:pStyle w:val="ListParagraph"/>
        <w:numPr>
          <w:ilvl w:val="0"/>
          <w:numId w:val="2"/>
        </w:numPr>
        <w:spacing w:after="80" w:before="0"/>
      </w:pPr>
      <w:r>
        <w:rPr>
          <w:rFonts w:ascii="Arial" w:cs="Arial" w:eastAsia="Arial" w:hAnsi="Arial"/>
          <w:color w:val="1A1A2E"/>
          <w:sz w:val="20"/>
          <w:szCs w:val="20"/>
        </w:rPr>
        <w:t xml:space="preserve">Marketing strategy, brand positioning, and go-to-market planning.</w:t>
      </w:r>
    </w:p>
    <w:p>
      <w:pPr>
        <w:pStyle w:val="ListParagraph"/>
        <w:numPr>
          <w:ilvl w:val="0"/>
          <w:numId w:val="2"/>
        </w:numPr>
        <w:spacing w:after="80" w:before="0"/>
      </w:pPr>
      <w:r>
        <w:rPr>
          <w:rFonts w:ascii="Arial" w:cs="Arial" w:eastAsia="Arial" w:hAnsi="Arial"/>
          <w:color w:val="1A1A2E"/>
          <w:sz w:val="20"/>
          <w:szCs w:val="20"/>
        </w:rPr>
        <w:t xml:space="preserve">Human resources advisory: job profiling, performance management, HR documentation.</w:t>
      </w:r>
    </w:p>
    <w:p>
      <w:pPr>
        <w:pStyle w:val="ListParagraph"/>
        <w:numPr>
          <w:ilvl w:val="0"/>
          <w:numId w:val="2"/>
        </w:numPr>
        <w:spacing w:after="80" w:before="0"/>
      </w:pPr>
      <w:r>
        <w:rPr>
          <w:rFonts w:ascii="Arial" w:cs="Arial" w:eastAsia="Arial" w:hAnsi="Arial"/>
          <w:color w:val="1A1A2E"/>
          <w:sz w:val="20"/>
          <w:szCs w:val="20"/>
        </w:rPr>
        <w:t xml:space="preserve">Compliance advisory: CIPC, SARS, POPIA, BCEA, and applicable sector regulations.</w:t>
      </w:r>
    </w:p>
    <w:p>
      <w:pPr>
        <w:pStyle w:val="ListParagraph"/>
        <w:numPr>
          <w:ilvl w:val="0"/>
          <w:numId w:val="2"/>
        </w:numPr>
        <w:spacing w:after="80" w:before="0"/>
      </w:pPr>
      <w:r>
        <w:rPr>
          <w:rFonts w:ascii="Arial" w:cs="Arial" w:eastAsia="Arial" w:hAnsi="Arial"/>
          <w:color w:val="1A1A2E"/>
          <w:sz w:val="20"/>
          <w:szCs w:val="20"/>
        </w:rPr>
        <w:t xml:space="preserve">Business funding and investor readiness preparation.</w:t>
      </w:r>
    </w:p>
    <w:p>
      <w:pPr>
        <w:pStyle w:val="ListParagraph"/>
        <w:numPr>
          <w:ilvl w:val="0"/>
          <w:numId w:val="2"/>
        </w:numPr>
        <w:spacing w:after="80" w:before="0"/>
      </w:pPr>
      <w:r>
        <w:rPr>
          <w:rFonts w:ascii="Arial" w:cs="Arial" w:eastAsia="Arial" w:hAnsi="Arial"/>
          <w:color w:val="1A1A2E"/>
          <w:sz w:val="20"/>
          <w:szCs w:val="20"/>
        </w:rPr>
        <w:t xml:space="preserve">Training and skills development: front-line, supervisory, and management levels.</w:t>
      </w:r>
    </w:p>
    <w:p>
      <w:pPr>
        <w:pStyle w:val="ListParagraph"/>
        <w:numPr>
          <w:ilvl w:val="0"/>
          <w:numId w:val="2"/>
        </w:numPr>
        <w:spacing w:after="80" w:before="0"/>
      </w:pPr>
      <w:r>
        <w:rPr>
          <w:rFonts w:ascii="Arial" w:cs="Arial" w:eastAsia="Arial" w:hAnsi="Arial"/>
          <w:color w:val="1A1A2E"/>
          <w:sz w:val="20"/>
          <w:szCs w:val="20"/>
        </w:rPr>
        <w:t xml:space="preserve">Technology adoption and digital tools advisory.</w:t>
      </w:r>
    </w:p>
    <w:p>
      <w:pPr>
        <w:pStyle w:val="ListParagraph"/>
        <w:numPr>
          <w:ilvl w:val="0"/>
          <w:numId w:val="2"/>
        </w:numPr>
        <w:spacing w:after="80" w:before="0"/>
      </w:pPr>
      <w:r>
        <w:rPr>
          <w:rFonts w:ascii="Arial" w:cs="Arial" w:eastAsia="Arial" w:hAnsi="Arial"/>
          <w:color w:val="1A1A2E"/>
          <w:sz w:val="20"/>
          <w:szCs w:val="20"/>
        </w:rPr>
        <w:t xml:space="preserve">Mentorship and business coaching for owner-managers.</w:t>
      </w:r>
    </w:p>
    <w:p>
      <w:pPr>
        <w:pStyle w:val="Heading3"/>
        <w:spacing w:after="80" w:before="200"/>
      </w:pPr>
      <w:r>
        <w:rPr>
          <w:rFonts w:ascii="Arial" w:cs="Arial" w:eastAsia="Arial" w:hAnsi="Arial"/>
          <w:b/>
          <w:bCs/>
          <w:color w:val="555555"/>
          <w:sz w:val="22"/>
          <w:szCs w:val="22"/>
        </w:rPr>
        <w:t xml:space="preserve">2.2  Engagement Schedule</w:t>
      </w:r>
    </w:p>
    <w:p>
      <w:pPr>
        <w:spacing w:after="120" w:before="0"/>
      </w:pPr>
      <w:r>
        <w:rPr>
          <w:rFonts w:ascii="Arial" w:cs="Arial" w:eastAsia="Arial" w:hAnsi="Arial"/>
          <w:color w:val="1A1A2E"/>
          <w:sz w:val="20"/>
          <w:szCs w:val="20"/>
        </w:rPr>
        <w:t xml:space="preserve">Services will be scoped in an Engagement Schedule (Annexure A) which sets out the specific deliverables, timeline, and fees for each engagement. No work commences until the schedule is signed by both Parties.</w:t>
      </w:r>
    </w:p>
    <w:p>
      <w:pPr>
        <w:pStyle w:val="Heading3"/>
        <w:spacing w:after="80" w:before="200"/>
      </w:pPr>
      <w:r>
        <w:rPr>
          <w:rFonts w:ascii="Arial" w:cs="Arial" w:eastAsia="Arial" w:hAnsi="Arial"/>
          <w:b/>
          <w:bCs/>
          <w:color w:val="555555"/>
          <w:sz w:val="22"/>
          <w:szCs w:val="22"/>
        </w:rPr>
        <w:t xml:space="preserve">2.3  Client Cooperation</w:t>
      </w:r>
    </w:p>
    <w:p>
      <w:pPr>
        <w:spacing w:after="120" w:before="0"/>
      </w:pPr>
      <w:r>
        <w:rPr>
          <w:rFonts w:ascii="Arial" w:cs="Arial" w:eastAsia="Arial" w:hAnsi="Arial"/>
          <w:color w:val="1A1A2E"/>
          <w:sz w:val="20"/>
          <w:szCs w:val="20"/>
        </w:rPr>
        <w:t xml:space="preserve">The Client undertakes to cooperate fully with MGT, including providing accurate information, timely access to required data, prompt decision-making, and active participation by the business owner or a designated representative.</w:t>
      </w:r>
    </w:p>
    <w:p>
      <w:pPr>
        <w:pStyle w:val="Heading2"/>
        <w:spacing w:after="120" w:before="280"/>
      </w:pPr>
      <w:r>
        <w:rPr>
          <w:rFonts w:ascii="Arial" w:cs="Arial" w:eastAsia="Arial" w:hAnsi="Arial"/>
          <w:b/>
          <w:bCs/>
          <w:color w:val="1B5E20"/>
          <w:sz w:val="26"/>
          <w:szCs w:val="26"/>
        </w:rPr>
        <w:t xml:space="preserve">3.  Pricing &amp; Payment</w:t>
      </w:r>
    </w:p>
    <w:p>
      <w:pPr>
        <w:pStyle w:val="Heading3"/>
        <w:spacing w:after="80" w:before="200"/>
      </w:pPr>
      <w:r>
        <w:rPr>
          <w:rFonts w:ascii="Arial" w:cs="Arial" w:eastAsia="Arial" w:hAnsi="Arial"/>
          <w:b/>
          <w:bCs/>
          <w:color w:val="555555"/>
          <w:sz w:val="22"/>
          <w:szCs w:val="22"/>
        </w:rPr>
        <w:t xml:space="preserve">3.1  SME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Monthly Fee (excl. VAT)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Advisory only (8 hrs/month)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R3,500 – R6,000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Growth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Advisory + Deliverables (16 hrs/month)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R8,500 – R14,000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Full-service consulting (30 hrs/month)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R18,000 – R28,000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Project-Based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As per Engagement Schedule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Fixed price agreed upfront</w:t>
            </w:r>
          </w:p>
        </w:tc>
      </w:tr>
    </w:tbl>
    <w:p>
      <w:pPr>
        <w:spacing w:after="0" w:before="0"/>
      </w:pPr>
      <w:r>
        <w:t xml:space="preserve"/>
      </w:r>
    </w:p>
    <w:p>
      <w:pPr>
        <w:pStyle w:val="Heading3"/>
        <w:spacing w:after="80" w:before="200"/>
      </w:pPr>
      <w:r>
        <w:rPr>
          <w:rFonts w:ascii="Arial" w:cs="Arial" w:eastAsia="Arial" w:hAnsi="Arial"/>
          <w:b/>
          <w:bCs/>
          <w:color w:val="555555"/>
          <w:sz w:val="22"/>
          <w:szCs w:val="22"/>
        </w:rPr>
        <w:t xml:space="preserve">3.2  Payment Terms</w:t>
      </w:r>
    </w:p>
    <w:p>
      <w:pPr>
        <w:spacing w:after="120" w:before="0"/>
      </w:pPr>
      <w:r>
        <w:rPr>
          <w:rFonts w:ascii="Arial" w:cs="Arial" w:eastAsia="Arial" w:hAnsi="Arial"/>
          <w:color w:val="1A1A2E"/>
          <w:sz w:val="20"/>
          <w:szCs w:val="20"/>
        </w:rPr>
        <w:t xml:space="preserve">Invoices are issued on the 1st of each month for monthly retainers, or per milestones for project-based engagements. Payment is due within 21 days. Overdue accounts attract 2% per month interest.</w:t>
      </w:r>
    </w:p>
    <w:p>
      <w:pPr>
        <w:pStyle w:val="Heading3"/>
        <w:spacing w:after="80" w:before="200"/>
      </w:pPr>
      <w:r>
        <w:rPr>
          <w:rFonts w:ascii="Arial" w:cs="Arial" w:eastAsia="Arial" w:hAnsi="Arial"/>
          <w:b/>
          <w:bCs/>
          <w:color w:val="555555"/>
          <w:sz w:val="22"/>
          <w:szCs w:val="22"/>
        </w:rPr>
        <w:t xml:space="preserve">3.3  Deposit</w:t>
      </w:r>
    </w:p>
    <w:p>
      <w:pPr>
        <w:spacing w:after="120" w:before="0"/>
      </w:pPr>
      <w:r>
        <w:rPr>
          <w:rFonts w:ascii="Arial" w:cs="Arial" w:eastAsia="Arial" w:hAnsi="Arial"/>
          <w:color w:val="1A1A2E"/>
          <w:sz w:val="20"/>
          <w:szCs w:val="20"/>
        </w:rPr>
        <w:t xml:space="preserve">A deposit equivalent to one month's retainer or 30% of the project fee (whichever applies) is payable before commencement of Services.</w:t>
      </w:r>
    </w:p>
    <w:p>
      <w:pPr>
        <w:pStyle w:val="Heading3"/>
        <w:spacing w:after="80" w:before="200"/>
      </w:pPr>
      <w:r>
        <w:rPr>
          <w:rFonts w:ascii="Arial" w:cs="Arial" w:eastAsia="Arial" w:hAnsi="Arial"/>
          <w:b/>
          <w:bCs/>
          <w:color w:val="555555"/>
          <w:sz w:val="22"/>
          <w:szCs w:val="22"/>
        </w:rPr>
        <w:t xml:space="preserve">3.4  Annual Escalation</w:t>
      </w:r>
    </w:p>
    <w:p>
      <w:pPr>
        <w:spacing w:after="120" w:before="0"/>
      </w:pPr>
      <w:r>
        <w:rPr>
          <w:rFonts w:ascii="Arial" w:cs="Arial" w:eastAsia="Arial" w:hAnsi="Arial"/>
          <w:color w:val="1A1A2E"/>
          <w:sz w:val="20"/>
          <w:szCs w:val="20"/>
        </w:rPr>
        <w:t xml:space="preserve">Monthly fees are subject to annual escalation at CPI + 3%, with 30 days' prior notice to the Client.</w:t>
      </w:r>
    </w:p>
    <w:p>
      <w:pPr>
        <w:pStyle w:val="Heading2"/>
        <w:spacing w:after="120" w:before="280"/>
      </w:pPr>
      <w:r>
        <w:rPr>
          <w:rFonts w:ascii="Arial" w:cs="Arial" w:eastAsia="Arial" w:hAnsi="Arial"/>
          <w:b/>
          <w:bCs/>
          <w:color w:val="1B5E20"/>
          <w:sz w:val="26"/>
          <w:szCs w:val="26"/>
        </w:rPr>
        <w:t xml:space="preserve">4.  Key Commitments from MGT</w:t>
      </w:r>
    </w:p>
    <w:p>
      <w:pPr>
        <w:pStyle w:val="ListParagraph"/>
        <w:numPr>
          <w:ilvl w:val="0"/>
          <w:numId w:val="2"/>
        </w:numPr>
        <w:spacing w:after="80" w:before="0"/>
      </w:pPr>
      <w:r>
        <w:rPr>
          <w:rFonts w:ascii="Arial" w:cs="Arial" w:eastAsia="Arial" w:hAnsi="Arial"/>
          <w:color w:val="1A1A2E"/>
          <w:sz w:val="20"/>
          <w:szCs w:val="20"/>
        </w:rPr>
        <w:t xml:space="preserve">Assigned dedicated relationship manager for the duration of the Agreement.</w:t>
      </w:r>
    </w:p>
    <w:p>
      <w:pPr>
        <w:pStyle w:val="ListParagraph"/>
        <w:numPr>
          <w:ilvl w:val="0"/>
          <w:numId w:val="2"/>
        </w:numPr>
        <w:spacing w:after="80" w:before="0"/>
      </w:pPr>
      <w:r>
        <w:rPr>
          <w:rFonts w:ascii="Arial" w:cs="Arial" w:eastAsia="Arial" w:hAnsi="Arial"/>
          <w:color w:val="1A1A2E"/>
          <w:sz w:val="20"/>
          <w:szCs w:val="20"/>
        </w:rPr>
        <w:t xml:space="preserve">Clear and plain-language communication tailored to the business context.</w:t>
      </w:r>
    </w:p>
    <w:p>
      <w:pPr>
        <w:pStyle w:val="ListParagraph"/>
        <w:numPr>
          <w:ilvl w:val="0"/>
          <w:numId w:val="2"/>
        </w:numPr>
        <w:spacing w:after="80" w:before="0"/>
      </w:pPr>
      <w:r>
        <w:rPr>
          <w:rFonts w:ascii="Arial" w:cs="Arial" w:eastAsia="Arial" w:hAnsi="Arial"/>
          <w:color w:val="1A1A2E"/>
          <w:sz w:val="20"/>
          <w:szCs w:val="20"/>
        </w:rPr>
        <w:t xml:space="preserve">Practical, actionable advice grounded in South African business realities.</w:t>
      </w:r>
    </w:p>
    <w:p>
      <w:pPr>
        <w:pStyle w:val="ListParagraph"/>
        <w:numPr>
          <w:ilvl w:val="0"/>
          <w:numId w:val="2"/>
        </w:numPr>
        <w:spacing w:after="80" w:before="0"/>
      </w:pPr>
      <w:r>
        <w:rPr>
          <w:rFonts w:ascii="Arial" w:cs="Arial" w:eastAsia="Arial" w:hAnsi="Arial"/>
          <w:color w:val="1A1A2E"/>
          <w:sz w:val="20"/>
          <w:szCs w:val="20"/>
        </w:rPr>
        <w:t xml:space="preserve">Monthly check-in call or meeting (30 – 60 minutes).</w:t>
      </w:r>
    </w:p>
    <w:p>
      <w:pPr>
        <w:pStyle w:val="ListParagraph"/>
        <w:numPr>
          <w:ilvl w:val="0"/>
          <w:numId w:val="2"/>
        </w:numPr>
        <w:spacing w:after="80" w:before="0"/>
      </w:pPr>
      <w:r>
        <w:rPr>
          <w:rFonts w:ascii="Arial" w:cs="Arial" w:eastAsia="Arial" w:hAnsi="Arial"/>
          <w:color w:val="1A1A2E"/>
          <w:sz w:val="20"/>
          <w:szCs w:val="20"/>
        </w:rPr>
        <w:t xml:space="preserve">Quarterly business health report summarising progress and recommendations.</w:t>
      </w:r>
    </w:p>
    <w:p>
      <w:pPr>
        <w:pStyle w:val="ListParagraph"/>
        <w:numPr>
          <w:ilvl w:val="0"/>
          <w:numId w:val="2"/>
        </w:numPr>
        <w:spacing w:after="80" w:before="0"/>
      </w:pPr>
      <w:r>
        <w:rPr>
          <w:rFonts w:ascii="Arial" w:cs="Arial" w:eastAsia="Arial" w:hAnsi="Arial"/>
          <w:color w:val="1A1A2E"/>
          <w:sz w:val="20"/>
          <w:szCs w:val="20"/>
        </w:rPr>
        <w:t xml:space="preserve">Response to queries within 1 Business Day.</w:t>
      </w:r>
    </w:p>
    <w:p>
      <w:pPr>
        <w:pStyle w:val="Heading2"/>
        <w:spacing w:after="120" w:before="280"/>
      </w:pPr>
      <w:r>
        <w:rPr>
          <w:rFonts w:ascii="Arial" w:cs="Arial" w:eastAsia="Arial" w:hAnsi="Arial"/>
          <w:b/>
          <w:bCs/>
          <w:color w:val="1B5E20"/>
          <w:sz w:val="26"/>
          <w:szCs w:val="26"/>
        </w:rPr>
        <w:t xml:space="preserve">5.  Client Responsibilities</w:t>
      </w:r>
    </w:p>
    <w:p>
      <w:pPr>
        <w:pStyle w:val="ListParagraph"/>
        <w:numPr>
          <w:ilvl w:val="0"/>
          <w:numId w:val="2"/>
        </w:numPr>
        <w:spacing w:after="80" w:before="0"/>
      </w:pPr>
      <w:r>
        <w:rPr>
          <w:rFonts w:ascii="Arial" w:cs="Arial" w:eastAsia="Arial" w:hAnsi="Arial"/>
          <w:color w:val="1A1A2E"/>
          <w:sz w:val="20"/>
          <w:szCs w:val="20"/>
        </w:rPr>
        <w:t xml:space="preserve">Provide accurate and complete financial and operational information.</w:t>
      </w:r>
    </w:p>
    <w:p>
      <w:pPr>
        <w:pStyle w:val="ListParagraph"/>
        <w:numPr>
          <w:ilvl w:val="0"/>
          <w:numId w:val="2"/>
        </w:numPr>
        <w:spacing w:after="80" w:before="0"/>
      </w:pPr>
      <w:r>
        <w:rPr>
          <w:rFonts w:ascii="Arial" w:cs="Arial" w:eastAsia="Arial" w:hAnsi="Arial"/>
          <w:color w:val="1A1A2E"/>
          <w:sz w:val="20"/>
          <w:szCs w:val="20"/>
        </w:rPr>
        <w:t xml:space="preserve">Ensure the business owner or authorised representative is available for scheduled engagements.</w:t>
      </w:r>
    </w:p>
    <w:p>
      <w:pPr>
        <w:pStyle w:val="ListParagraph"/>
        <w:numPr>
          <w:ilvl w:val="0"/>
          <w:numId w:val="2"/>
        </w:numPr>
        <w:spacing w:after="80" w:before="0"/>
      </w:pPr>
      <w:r>
        <w:rPr>
          <w:rFonts w:ascii="Arial" w:cs="Arial" w:eastAsia="Arial" w:hAnsi="Arial"/>
          <w:color w:val="1A1A2E"/>
          <w:sz w:val="20"/>
          <w:szCs w:val="20"/>
        </w:rPr>
        <w:t xml:space="preserve">Implement or consider recommendations in good faith.</w:t>
      </w:r>
    </w:p>
    <w:p>
      <w:pPr>
        <w:pStyle w:val="ListParagraph"/>
        <w:numPr>
          <w:ilvl w:val="0"/>
          <w:numId w:val="2"/>
        </w:numPr>
        <w:spacing w:after="80" w:before="0"/>
      </w:pPr>
      <w:r>
        <w:rPr>
          <w:rFonts w:ascii="Arial" w:cs="Arial" w:eastAsia="Arial" w:hAnsi="Arial"/>
          <w:color w:val="1A1A2E"/>
          <w:sz w:val="20"/>
          <w:szCs w:val="20"/>
        </w:rPr>
        <w:t xml:space="preserve">Settle invoices timeously to avoid interruption of service.</w:t>
      </w:r>
    </w:p>
    <w:p>
      <w:pPr>
        <w:pStyle w:val="ListParagraph"/>
        <w:numPr>
          <w:ilvl w:val="0"/>
          <w:numId w:val="2"/>
        </w:numPr>
        <w:spacing w:after="80" w:before="0"/>
      </w:pPr>
      <w:r>
        <w:rPr>
          <w:rFonts w:ascii="Arial" w:cs="Arial" w:eastAsia="Arial" w:hAnsi="Arial"/>
          <w:color w:val="1A1A2E"/>
          <w:sz w:val="20"/>
          <w:szCs w:val="20"/>
        </w:rPr>
        <w:t xml:space="preserve">Notify MGT of material changes in the business (structure, ownership, funding events).</w:t>
      </w:r>
    </w:p>
    <w:p>
      <w:pPr>
        <w:pStyle w:val="Heading2"/>
        <w:spacing w:after="120" w:before="280"/>
      </w:pPr>
      <w:r>
        <w:rPr>
          <w:rFonts w:ascii="Arial" w:cs="Arial" w:eastAsia="Arial" w:hAnsi="Arial"/>
          <w:b/>
          <w:bCs/>
          <w:color w:val="1B5E20"/>
          <w:sz w:val="26"/>
          <w:szCs w:val="26"/>
        </w:rPr>
        <w:t xml:space="preserve">6.  Intellectual Property &amp; Deliverables</w:t>
      </w:r>
    </w:p>
    <w:p>
      <w:pPr>
        <w:spacing w:after="120" w:before="0"/>
      </w:pPr>
      <w:r>
        <w:rPr>
          <w:rFonts w:ascii="Arial" w:cs="Arial" w:eastAsia="Arial" w:hAnsi="Arial"/>
          <w:color w:val="1A1A2E"/>
          <w:sz w:val="20"/>
          <w:szCs w:val="20"/>
        </w:rPr>
        <w:t xml:space="preserve">All methodologies, tools, templates, and frameworks used or created by MGT remain MGT's intellectual property. Customised deliverables (reports, strategies, plans) created specifically for the Client are licensed to the Client for internal business use only upon full payment. The Client may not resell, sublicense, or distribute any MGT work product.</w:t>
      </w:r>
    </w:p>
    <w:p>
      <w:pPr>
        <w:pStyle w:val="Heading2"/>
        <w:spacing w:after="120" w:before="280"/>
      </w:pPr>
      <w:r>
        <w:rPr>
          <w:rFonts w:ascii="Arial" w:cs="Arial" w:eastAsia="Arial" w:hAnsi="Arial"/>
          <w:b/>
          <w:bCs/>
          <w:color w:val="1B5E20"/>
          <w:sz w:val="26"/>
          <w:szCs w:val="26"/>
        </w:rPr>
        <w:t xml:space="preserve">8.  Confidentiality</w:t>
      </w:r>
    </w:p>
    <w:p>
      <w:pPr>
        <w:pStyle w:val="Heading3"/>
        <w:spacing w:after="80" w:before="200"/>
      </w:pPr>
      <w:r>
        <w:rPr>
          <w:rFonts w:ascii="Arial" w:cs="Arial" w:eastAsia="Arial" w:hAnsi="Arial"/>
          <w:b/>
          <w:bCs/>
          <w:color w:val="555555"/>
          <w:sz w:val="22"/>
          <w:szCs w:val="22"/>
        </w:rPr>
        <w:t xml:space="preserve">8.1  Obligations</w:t>
      </w:r>
    </w:p>
    <w:p>
      <w:pPr>
        <w:spacing w:after="120" w:before="0"/>
      </w:pPr>
      <w:r>
        <w:rPr>
          <w:rFonts w:ascii="Arial" w:cs="Arial" w:eastAsia="Arial" w:hAnsi="Arial"/>
          <w:color w:val="1A1A2E"/>
          <w:sz w:val="20"/>
          <w:szCs w:val="20"/>
        </w:rPr>
        <w:t xml:space="preserve">Each Party undertakes to keep confidential all Confidential Information received from the other Party and not to disclose it to any third party without prior written consent, except as required by law or regulatory authority.</w:t>
      </w:r>
    </w:p>
    <w:p>
      <w:pPr>
        <w:pStyle w:val="Heading3"/>
        <w:spacing w:after="80" w:before="200"/>
      </w:pPr>
      <w:r>
        <w:rPr>
          <w:rFonts w:ascii="Arial" w:cs="Arial" w:eastAsia="Arial" w:hAnsi="Arial"/>
          <w:b/>
          <w:bCs/>
          <w:color w:val="555555"/>
          <w:sz w:val="22"/>
          <w:szCs w:val="22"/>
        </w:rPr>
        <w:t xml:space="preserve">8.2  Definition of Confidential Information</w:t>
      </w:r>
    </w:p>
    <w:p>
      <w:pPr>
        <w:spacing w:after="120" w:before="0"/>
      </w:pPr>
      <w:r>
        <w:rPr>
          <w:rFonts w:ascii="Arial" w:cs="Arial" w:eastAsia="Arial" w:hAnsi="Arial"/>
          <w:color w:val="1A1A2E"/>
          <w:sz w:val="20"/>
          <w:szCs w:val="20"/>
        </w:rPr>
        <w:t xml:space="preserve">"Confidential Information" means all non-public information disclosed by one Party to the other that is designated as confidential or that reasonably should be understood to be confidential given the nature of the information, including but not limited to business strategies, financial data, client lists, trade secrets, and proprietary methodologies.</w:t>
      </w:r>
    </w:p>
    <w:p>
      <w:pPr>
        <w:pStyle w:val="Heading3"/>
        <w:spacing w:after="80" w:before="200"/>
      </w:pPr>
      <w:r>
        <w:rPr>
          <w:rFonts w:ascii="Arial" w:cs="Arial" w:eastAsia="Arial" w:hAnsi="Arial"/>
          <w:b/>
          <w:bCs/>
          <w:color w:val="555555"/>
          <w:sz w:val="22"/>
          <w:szCs w:val="22"/>
        </w:rPr>
        <w:t xml:space="preserve">8.3  Permitted Disclosures</w:t>
      </w:r>
    </w:p>
    <w:p>
      <w:pPr>
        <w:spacing w:after="120" w:before="0"/>
      </w:pPr>
      <w:r>
        <w:rPr>
          <w:rFonts w:ascii="Arial" w:cs="Arial" w:eastAsia="Arial" w:hAnsi="Arial"/>
          <w:color w:val="1A1A2E"/>
          <w:sz w:val="20"/>
          <w:szCs w:val="20"/>
        </w:rPr>
        <w:t xml:space="preserve">Confidential Information may be disclosed to employees, contractors, or professional advisers of the receiving Party who need to know such information for the purposes of this Agreement, provided they are bound by confidentiality obligations no less restrictive than those set out herein.</w:t>
      </w:r>
    </w:p>
    <w:p>
      <w:pPr>
        <w:pStyle w:val="Heading3"/>
        <w:spacing w:after="80" w:before="200"/>
      </w:pPr>
      <w:r>
        <w:rPr>
          <w:rFonts w:ascii="Arial" w:cs="Arial" w:eastAsia="Arial" w:hAnsi="Arial"/>
          <w:b/>
          <w:bCs/>
          <w:color w:val="555555"/>
          <w:sz w:val="22"/>
          <w:szCs w:val="22"/>
        </w:rPr>
        <w:t xml:space="preserve">8.4  Duration</w:t>
      </w:r>
    </w:p>
    <w:p>
      <w:pPr>
        <w:spacing w:after="120" w:before="0"/>
      </w:pPr>
      <w:r>
        <w:rPr>
          <w:rFonts w:ascii="Arial" w:cs="Arial" w:eastAsia="Arial" w:hAnsi="Arial"/>
          <w:color w:val="1A1A2E"/>
          <w:sz w:val="20"/>
          <w:szCs w:val="20"/>
        </w:rPr>
        <w:t xml:space="preserve">Confidentiality obligations survive termination of this Agreement for a period of five (5) years.</w:t>
      </w:r>
    </w:p>
    <w:p>
      <w:pPr>
        <w:pStyle w:val="Heading2"/>
        <w:spacing w:after="120" w:before="280"/>
      </w:pPr>
      <w:r>
        <w:rPr>
          <w:rFonts w:ascii="Arial" w:cs="Arial" w:eastAsia="Arial" w:hAnsi="Arial"/>
          <w:b/>
          <w:bCs/>
          <w:color w:val="1B5E20"/>
          <w:sz w:val="26"/>
          <w:szCs w:val="26"/>
        </w:rPr>
        <w:t xml:space="preserve">9.  Limitation of Liability</w:t>
      </w:r>
    </w:p>
    <w:p>
      <w:pPr>
        <w:spacing w:after="120" w:before="0"/>
      </w:pPr>
      <w:r>
        <w:rPr>
          <w:rFonts w:ascii="Arial" w:cs="Arial" w:eastAsia="Arial" w:hAnsi="Arial"/>
          <w:color w:val="1A1A2E"/>
          <w:sz w:val="20"/>
          <w:szCs w:val="20"/>
        </w:rPr>
        <w:t xml:space="preserve">MGT's total aggregate liability is limited to the total Fees paid in the 6 months preceding the claim. MGT shall not be liable for loss of profit, loss of business, or indirect/consequential damages. The Client is responsible for all business decisions made on the basis of MGT's advice.</w:t>
      </w:r>
    </w:p>
    <w:p>
      <w:pPr>
        <w:pStyle w:val="Heading2"/>
        <w:spacing w:after="120" w:before="280"/>
      </w:pPr>
      <w:r>
        <w:rPr>
          <w:rFonts w:ascii="Arial" w:cs="Arial" w:eastAsia="Arial" w:hAnsi="Arial"/>
          <w:b/>
          <w:bCs/>
          <w:color w:val="1B5E20"/>
          <w:sz w:val="26"/>
          <w:szCs w:val="26"/>
        </w:rPr>
        <w:t xml:space="preserve">11.  Termination</w:t>
      </w:r>
    </w:p>
    <w:p>
      <w:pPr>
        <w:pStyle w:val="Heading3"/>
        <w:spacing w:after="80" w:before="200"/>
      </w:pPr>
      <w:r>
        <w:rPr>
          <w:rFonts w:ascii="Arial" w:cs="Arial" w:eastAsia="Arial" w:hAnsi="Arial"/>
          <w:b/>
          <w:bCs/>
          <w:color w:val="555555"/>
          <w:sz w:val="22"/>
          <w:szCs w:val="22"/>
        </w:rPr>
        <w:t xml:space="preserve">11.1  Termination for Convenience</w:t>
      </w:r>
    </w:p>
    <w:p>
      <w:pPr>
        <w:spacing w:after="120" w:before="0"/>
      </w:pPr>
      <w:r>
        <w:rPr>
          <w:rFonts w:ascii="Arial" w:cs="Arial" w:eastAsia="Arial" w:hAnsi="Arial"/>
          <w:color w:val="1A1A2E"/>
          <w:sz w:val="20"/>
          <w:szCs w:val="20"/>
        </w:rPr>
        <w:t xml:space="preserve">Either Party may terminate this Agreement without cause by providing 30 calendar days' written notice to the other Party.</w:t>
      </w:r>
    </w:p>
    <w:p>
      <w:pPr>
        <w:pStyle w:val="Heading3"/>
        <w:spacing w:after="80" w:before="200"/>
      </w:pPr>
      <w:r>
        <w:rPr>
          <w:rFonts w:ascii="Arial" w:cs="Arial" w:eastAsia="Arial" w:hAnsi="Arial"/>
          <w:b/>
          <w:bCs/>
          <w:color w:val="555555"/>
          <w:sz w:val="22"/>
          <w:szCs w:val="22"/>
        </w:rPr>
        <w:t xml:space="preserve">11.2  Termination for Material Breach</w:t>
      </w:r>
    </w:p>
    <w:p>
      <w:pPr>
        <w:spacing w:after="120" w:before="0"/>
      </w:pPr>
      <w:r>
        <w:rPr>
          <w:rFonts w:ascii="Arial" w:cs="Arial" w:eastAsia="Arial" w:hAnsi="Arial"/>
          <w:color w:val="1A1A2E"/>
          <w:sz w:val="20"/>
          <w:szCs w:val="20"/>
        </w:rPr>
        <w:t xml:space="preserve">Either Party may terminate this Agreement with immediate effect upon written notice if the other Party commits a material breach that is either incapable of remedy or, if capable of remedy, is not remedied within 14 days of written notice specifying the breach.</w:t>
      </w:r>
    </w:p>
    <w:p>
      <w:pPr>
        <w:pStyle w:val="Heading3"/>
        <w:spacing w:after="80" w:before="200"/>
      </w:pPr>
      <w:r>
        <w:rPr>
          <w:rFonts w:ascii="Arial" w:cs="Arial" w:eastAsia="Arial" w:hAnsi="Arial"/>
          <w:b/>
          <w:bCs/>
          <w:color w:val="555555"/>
          <w:sz w:val="22"/>
          <w:szCs w:val="22"/>
        </w:rPr>
        <w:t xml:space="preserve">11.3  Termination for Insolvency</w:t>
      </w:r>
    </w:p>
    <w:p>
      <w:pPr>
        <w:spacing w:after="120" w:before="0"/>
      </w:pPr>
      <w:r>
        <w:rPr>
          <w:rFonts w:ascii="Arial" w:cs="Arial" w:eastAsia="Arial" w:hAnsi="Arial"/>
          <w:color w:val="1A1A2E"/>
          <w:sz w:val="20"/>
          <w:szCs w:val="20"/>
        </w:rPr>
        <w:t xml:space="preserve">Either Party may terminate this Agreement immediately if the other Party becomes insolvent, is placed under business rescue, makes a general assignment for the benefit of creditors, or ceases to carry on business.</w:t>
      </w:r>
    </w:p>
    <w:p>
      <w:pPr>
        <w:pStyle w:val="Heading3"/>
        <w:spacing w:after="80" w:before="200"/>
      </w:pPr>
      <w:r>
        <w:rPr>
          <w:rFonts w:ascii="Arial" w:cs="Arial" w:eastAsia="Arial" w:hAnsi="Arial"/>
          <w:b/>
          <w:bCs/>
          <w:color w:val="555555"/>
          <w:sz w:val="22"/>
          <w:szCs w:val="22"/>
        </w:rPr>
        <w:t xml:space="preserve">11.4  Consequences of Termination</w:t>
      </w:r>
    </w:p>
    <w:p>
      <w:pPr>
        <w:spacing w:after="120" w:before="0"/>
      </w:pPr>
      <w:r>
        <w:rPr>
          <w:rFonts w:ascii="Arial" w:cs="Arial" w:eastAsia="Arial" w:hAnsi="Arial"/>
          <w:color w:val="1A1A2E"/>
          <w:sz w:val="20"/>
          <w:szCs w:val="20"/>
        </w:rPr>
        <w:t xml:space="preserve">Upon termination: (a) all outstanding Fees for Services rendered become immediately due and payable; (b) each Party shall return or destroy the other's Confidential Information; (c) clauses that by nature survive termination shall continue in full force.</w:t>
      </w:r>
    </w:p>
    <w:p>
      <w:pPr>
        <w:pStyle w:val="Heading2"/>
        <w:spacing w:after="120" w:before="280"/>
      </w:pPr>
      <w:r>
        <w:rPr>
          <w:rFonts w:ascii="Arial" w:cs="Arial" w:eastAsia="Arial" w:hAnsi="Arial"/>
          <w:b/>
          <w:bCs/>
          <w:color w:val="1B5E20"/>
          <w:sz w:val="26"/>
          <w:szCs w:val="26"/>
        </w:rPr>
        <w:t xml:space="preserve">12.  Dispute Resolution</w:t>
      </w:r>
    </w:p>
    <w:p>
      <w:pPr>
        <w:spacing w:after="120" w:before="0"/>
      </w:pPr>
      <w:r>
        <w:rPr>
          <w:rFonts w:ascii="Arial" w:cs="Arial" w:eastAsia="Arial" w:hAnsi="Arial"/>
          <w:color w:val="1A1A2E"/>
          <w:sz w:val="20"/>
          <w:szCs w:val="20"/>
        </w:rPr>
        <w:t xml:space="preserve">Disputes shall first be referred to a senior representative of each Party for informal resolution. If unresolved within 15 Business Days, the matter shall be referred to mediation. If mediation fails, disputes shall be determined by a single arbitrator agreed between the Parties, or failing agreement, appointed by AFSA.</w:t>
      </w:r>
    </w:p>
    <w:p>
      <w:pPr>
        <w:pStyle w:val="Heading2"/>
        <w:spacing w:after="120" w:before="280"/>
      </w:pPr>
      <w:r>
        <w:rPr>
          <w:rFonts w:ascii="Arial" w:cs="Arial" w:eastAsia="Arial" w:hAnsi="Arial"/>
          <w:b/>
          <w:bCs/>
          <w:color w:val="1B5E20"/>
          <w:sz w:val="26"/>
          <w:szCs w:val="26"/>
        </w:rPr>
        <w:t xml:space="preserve">13.  General Provisions</w:t>
      </w:r>
    </w:p>
    <w:p>
      <w:pPr>
        <w:pStyle w:val="Heading3"/>
        <w:spacing w:after="80" w:before="200"/>
      </w:pPr>
      <w:r>
        <w:rPr>
          <w:rFonts w:ascii="Arial" w:cs="Arial" w:eastAsia="Arial" w:hAnsi="Arial"/>
          <w:b/>
          <w:bCs/>
          <w:color w:val="555555"/>
          <w:sz w:val="22"/>
          <w:szCs w:val="22"/>
        </w:rPr>
        <w:t xml:space="preserve">13.1  Governing Law</w:t>
      </w:r>
    </w:p>
    <w:p>
      <w:pPr>
        <w:spacing w:after="120" w:before="0"/>
      </w:pPr>
      <w:r>
        <w:rPr>
          <w:rFonts w:ascii="Arial" w:cs="Arial" w:eastAsia="Arial" w:hAnsi="Arial"/>
          <w:color w:val="1A1A2E"/>
          <w:sz w:val="20"/>
          <w:szCs w:val="20"/>
        </w:rPr>
        <w:t xml:space="preserve">This Agreement is governed by and construed in accordance with the laws of the Republic of South Africa.</w:t>
      </w:r>
    </w:p>
    <w:p>
      <w:pPr>
        <w:pStyle w:val="Heading3"/>
        <w:spacing w:after="80" w:before="200"/>
      </w:pPr>
      <w:r>
        <w:rPr>
          <w:rFonts w:ascii="Arial" w:cs="Arial" w:eastAsia="Arial" w:hAnsi="Arial"/>
          <w:b/>
          <w:bCs/>
          <w:color w:val="555555"/>
          <w:sz w:val="22"/>
          <w:szCs w:val="22"/>
        </w:rPr>
        <w:t xml:space="preserve">13.2  Jurisdiction</w:t>
      </w:r>
    </w:p>
    <w:p>
      <w:pPr>
        <w:spacing w:after="120" w:before="0"/>
      </w:pPr>
      <w:r>
        <w:rPr>
          <w:rFonts w:ascii="Arial" w:cs="Arial" w:eastAsia="Arial" w:hAnsi="Arial"/>
          <w:color w:val="1A1A2E"/>
          <w:sz w:val="20"/>
          <w:szCs w:val="20"/>
        </w:rPr>
        <w:t xml:space="preserve">The Parties consent to the non-exclusive jurisdiction of the courts of the Republic of South Africa.</w:t>
      </w:r>
    </w:p>
    <w:p>
      <w:pPr>
        <w:pStyle w:val="Heading3"/>
        <w:spacing w:after="80" w:before="200"/>
      </w:pPr>
      <w:r>
        <w:rPr>
          <w:rFonts w:ascii="Arial" w:cs="Arial" w:eastAsia="Arial" w:hAnsi="Arial"/>
          <w:b/>
          <w:bCs/>
          <w:color w:val="555555"/>
          <w:sz w:val="22"/>
          <w:szCs w:val="22"/>
        </w:rPr>
        <w:t xml:space="preserve">13.3  Entire Agreement</w:t>
      </w:r>
    </w:p>
    <w:p>
      <w:pPr>
        <w:spacing w:after="120" w:before="0"/>
      </w:pPr>
      <w:r>
        <w:rPr>
          <w:rFonts w:ascii="Arial" w:cs="Arial" w:eastAsia="Arial" w:hAnsi="Arial"/>
          <w:color w:val="1A1A2E"/>
          <w:sz w:val="20"/>
          <w:szCs w:val="20"/>
        </w:rPr>
        <w:t xml:space="preserve">This Agreement, together with all Schedules and Annexures hereto, constitutes the entire agreement between the Parties in respect of its subject matter and supersedes all prior negotiations, representations, warranties, and understandings.</w:t>
      </w:r>
    </w:p>
    <w:p>
      <w:pPr>
        <w:pStyle w:val="Heading3"/>
        <w:spacing w:after="80" w:before="200"/>
      </w:pPr>
      <w:r>
        <w:rPr>
          <w:rFonts w:ascii="Arial" w:cs="Arial" w:eastAsia="Arial" w:hAnsi="Arial"/>
          <w:b/>
          <w:bCs/>
          <w:color w:val="555555"/>
          <w:sz w:val="22"/>
          <w:szCs w:val="22"/>
        </w:rPr>
        <w:t xml:space="preserve">13.4  Amendments</w:t>
      </w:r>
    </w:p>
    <w:p>
      <w:pPr>
        <w:spacing w:after="120" w:before="0"/>
      </w:pPr>
      <w:r>
        <w:rPr>
          <w:rFonts w:ascii="Arial" w:cs="Arial" w:eastAsia="Arial" w:hAnsi="Arial"/>
          <w:color w:val="1A1A2E"/>
          <w:sz w:val="20"/>
          <w:szCs w:val="20"/>
        </w:rPr>
        <w:t xml:space="preserve">No amendment or variation of this Agreement shall be effective unless made in writing and signed by duly authorised representatives of both Parties.</w:t>
      </w:r>
    </w:p>
    <w:p>
      <w:pPr>
        <w:pStyle w:val="Heading3"/>
        <w:spacing w:after="80" w:before="200"/>
      </w:pPr>
      <w:r>
        <w:rPr>
          <w:rFonts w:ascii="Arial" w:cs="Arial" w:eastAsia="Arial" w:hAnsi="Arial"/>
          <w:b/>
          <w:bCs/>
          <w:color w:val="555555"/>
          <w:sz w:val="22"/>
          <w:szCs w:val="22"/>
        </w:rPr>
        <w:t xml:space="preserve">13.5  Assignment</w:t>
      </w:r>
    </w:p>
    <w:p>
      <w:pPr>
        <w:spacing w:after="120" w:before="0"/>
      </w:pPr>
      <w:r>
        <w:rPr>
          <w:rFonts w:ascii="Arial" w:cs="Arial" w:eastAsia="Arial" w:hAnsi="Arial"/>
          <w:color w:val="1A1A2E"/>
          <w:sz w:val="20"/>
          <w:szCs w:val="20"/>
        </w:rPr>
        <w:t xml:space="preserve">Neither Party may assign its rights or obligations under this Agreement without the prior written consent of the other Party, such consent not to be unreasonably withheld.</w:t>
      </w:r>
    </w:p>
    <w:p>
      <w:pPr>
        <w:pStyle w:val="Heading3"/>
        <w:spacing w:after="80" w:before="200"/>
      </w:pPr>
      <w:r>
        <w:rPr>
          <w:rFonts w:ascii="Arial" w:cs="Arial" w:eastAsia="Arial" w:hAnsi="Arial"/>
          <w:b/>
          <w:bCs/>
          <w:color w:val="555555"/>
          <w:sz w:val="22"/>
          <w:szCs w:val="22"/>
        </w:rPr>
        <w:t xml:space="preserve">13.6  Severability</w:t>
      </w:r>
    </w:p>
    <w:p>
      <w:pPr>
        <w:spacing w:after="120" w:before="0"/>
      </w:pPr>
      <w:r>
        <w:rPr>
          <w:rFonts w:ascii="Arial" w:cs="Arial" w:eastAsia="Arial" w:hAnsi="Arial"/>
          <w:color w:val="1A1A2E"/>
          <w:sz w:val="20"/>
          <w:szCs w:val="20"/>
        </w:rPr>
        <w:t xml:space="preserve">If any provision of this Agreement is held invalid or unenforceable, the remaining provisions shall continue in full force and effect.</w:t>
      </w:r>
    </w:p>
    <w:p>
      <w:pPr>
        <w:pStyle w:val="Heading3"/>
        <w:spacing w:after="80" w:before="200"/>
      </w:pPr>
      <w:r>
        <w:rPr>
          <w:rFonts w:ascii="Arial" w:cs="Arial" w:eastAsia="Arial" w:hAnsi="Arial"/>
          <w:b/>
          <w:bCs/>
          <w:color w:val="555555"/>
          <w:sz w:val="22"/>
          <w:szCs w:val="22"/>
        </w:rPr>
        <w:t xml:space="preserve">13.7  Waiver</w:t>
      </w:r>
    </w:p>
    <w:p>
      <w:pPr>
        <w:spacing w:after="120" w:before="0"/>
      </w:pPr>
      <w:r>
        <w:rPr>
          <w:rFonts w:ascii="Arial" w:cs="Arial" w:eastAsia="Arial" w:hAnsi="Arial"/>
          <w:color w:val="1A1A2E"/>
          <w:sz w:val="20"/>
          <w:szCs w:val="20"/>
        </w:rPr>
        <w:t xml:space="preserve">A failure to exercise or delay in exercising any right under this Agreement does not constitute a waiver of that right.</w:t>
      </w:r>
    </w:p>
    <w:p>
      <w:pPr>
        <w:pStyle w:val="Heading3"/>
        <w:spacing w:after="80" w:before="200"/>
      </w:pPr>
      <w:r>
        <w:rPr>
          <w:rFonts w:ascii="Arial" w:cs="Arial" w:eastAsia="Arial" w:hAnsi="Arial"/>
          <w:b/>
          <w:bCs/>
          <w:color w:val="555555"/>
          <w:sz w:val="22"/>
          <w:szCs w:val="22"/>
        </w:rPr>
        <w:t xml:space="preserve">13.8  Notices</w:t>
      </w:r>
    </w:p>
    <w:p>
      <w:pPr>
        <w:spacing w:after="120" w:before="0"/>
      </w:pPr>
      <w:r>
        <w:rPr>
          <w:rFonts w:ascii="Arial" w:cs="Arial" w:eastAsia="Arial" w:hAnsi="Arial"/>
          <w:color w:val="1A1A2E"/>
          <w:sz w:val="20"/>
          <w:szCs w:val="20"/>
        </w:rPr>
        <w:t xml:space="preserve">All notices must be in writing and delivered by hand, registered post, or email (with read receipt) to the addresses set out in the Parties Details. Notices sent by email are effective upon confirmed receipt.</w:t>
      </w:r>
    </w:p>
    <w:p>
      <w:pPr>
        <w:pStyle w:val="Heading3"/>
        <w:spacing w:after="80" w:before="200"/>
      </w:pPr>
      <w:r>
        <w:rPr>
          <w:rFonts w:ascii="Arial" w:cs="Arial" w:eastAsia="Arial" w:hAnsi="Arial"/>
          <w:b/>
          <w:bCs/>
          <w:color w:val="555555"/>
          <w:sz w:val="22"/>
          <w:szCs w:val="22"/>
        </w:rPr>
        <w:t xml:space="preserve">13.9  Force Majeure</w:t>
      </w:r>
    </w:p>
    <w:p>
      <w:pPr>
        <w:spacing w:after="120" w:before="0"/>
      </w:pPr>
      <w:r>
        <w:rPr>
          <w:rFonts w:ascii="Arial" w:cs="Arial" w:eastAsia="Arial" w:hAnsi="Arial"/>
          <w:color w:val="1A1A2E"/>
          <w:sz w:val="20"/>
          <w:szCs w:val="20"/>
        </w:rPr>
        <w:t xml:space="preserve">Neither Party shall be in breach for failure or delay in performance caused by circumstances beyond its reasonable control (force majeure), including natural disasters, pandemics, war, cyber-attacks, or government actions, provided it gives prompt written notice and takes reasonable steps to mitigate.</w:t>
      </w:r>
    </w:p>
    <w:p>
      <w:pPr>
        <w:pStyle w:val="Heading3"/>
        <w:spacing w:after="80" w:before="200"/>
      </w:pPr>
      <w:r>
        <w:rPr>
          <w:rFonts w:ascii="Arial" w:cs="Arial" w:eastAsia="Arial" w:hAnsi="Arial"/>
          <w:b/>
          <w:bCs/>
          <w:color w:val="555555"/>
          <w:sz w:val="22"/>
          <w:szCs w:val="22"/>
        </w:rPr>
        <w:t xml:space="preserve">13.10  Counterparts</w:t>
      </w:r>
    </w:p>
    <w:p>
      <w:pPr>
        <w:spacing w:after="120" w:before="0"/>
      </w:pPr>
      <w:r>
        <w:rPr>
          <w:rFonts w:ascii="Arial" w:cs="Arial" w:eastAsia="Arial" w:hAnsi="Arial"/>
          <w:color w:val="1A1A2E"/>
          <w:sz w:val="20"/>
          <w:szCs w:val="20"/>
        </w:rPr>
        <w:t xml:space="preserve">This Agreement may be executed in counterparts, including electronic signatures, each of which shall be deemed an original and together constitute one and the same instrument.</w:t>
      </w:r>
    </w:p>
    <w:p>
      <w:pPr>
        <w:pStyle w:val="Heading2"/>
        <w:spacing w:after="120" w:before="280"/>
      </w:pPr>
      <w:r>
        <w:rPr>
          <w:rFonts w:ascii="Arial" w:cs="Arial" w:eastAsia="Arial" w:hAnsi="Arial"/>
          <w:b/>
          <w:bCs/>
          <w:color w:val="1B5E20"/>
          <w:sz w:val="26"/>
          <w:szCs w:val="26"/>
        </w:rPr>
        <w:t xml:space="preserve">14.  Support for Growth</w:t>
      </w:r>
    </w:p>
    <w:p>
      <w:pPr>
        <w:spacing w:after="120" w:before="0"/>
      </w:pPr>
      <w:r>
        <w:rPr>
          <w:rFonts w:ascii="Arial" w:cs="Arial" w:eastAsia="Arial" w:hAnsi="Arial"/>
          <w:color w:val="1A1A2E"/>
          <w:sz w:val="20"/>
          <w:szCs w:val="20"/>
        </w:rPr>
        <w:t xml:space="preserve">MGT is committed to the long-term growth of its SME clients. We offer preferential upgrade pricing when a client outgrows the SME tier and qualifies for the Corporate MSA. MGT also facilitates introductions to its network of investors, financial institutions, and corporate partners where appropriate.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5E20" w:val="clear"/>
            <w:tcMar>
              <w:top w:type="dxa" w:w="120"/>
              <w:left w:type="dxa" w:w="240"/>
              <w:bottom w:type="dxa" w:w="120"/>
              <w:right w:type="dxa" w:w="240"/>
            </w:tcMar>
          </w:tcPr>
          <w:p>
            <w:r>
              <w:rPr>
                <w:rFonts w:ascii="Arial" w:cs="Arial" w:eastAsia="Arial" w:hAnsi="Arial"/>
                <w:b/>
                <w:bCs/>
                <w:color w:val="C8960C"/>
                <w:sz w:val="22"/>
                <w:szCs w:val="22"/>
              </w:rPr>
              <w:t xml:space="preserve">ANNEXURE A – ENGAGEMENT SCHEDULE</w:t>
            </w:r>
          </w:p>
        </w:tc>
      </w:tr>
    </w:tbl>
    <w:p>
      <w:pPr>
        <w:spacing w:after="0" w:before="0"/>
      </w:pPr>
      <w:r>
        <w:t xml:space="preserve"/>
      </w:r>
    </w:p>
    <w:p>
      <w:pPr>
        <w:spacing w:after="120" w:before="0"/>
      </w:pPr>
      <w:r>
        <w:rPr>
          <w:rFonts w:ascii="Arial" w:cs="Arial" w:eastAsia="Arial" w:hAnsi="Arial"/>
          <w:color w:val="1A1A2E"/>
          <w:sz w:val="20"/>
          <w:szCs w:val="20"/>
        </w:rPr>
        <w:t xml:space="preserve">Engagement Title: ___________________________________________________________</w:t>
      </w:r>
    </w:p>
    <w:p>
      <w:pPr>
        <w:spacing w:after="120" w:before="0"/>
      </w:pPr>
      <w:r>
        <w:rPr>
          <w:rFonts w:ascii="Arial" w:cs="Arial" w:eastAsia="Arial" w:hAnsi="Arial"/>
          <w:color w:val="1A1A2E"/>
          <w:sz w:val="20"/>
          <w:szCs w:val="20"/>
        </w:rPr>
        <w:t xml:space="preserve">Description of Services: _____________________________________________________</w:t>
      </w:r>
    </w:p>
    <w:p>
      <w:pPr>
        <w:spacing w:after="120" w:before="0"/>
      </w:pPr>
      <w:r>
        <w:rPr>
          <w:rFonts w:ascii="Arial" w:cs="Arial" w:eastAsia="Arial" w:hAnsi="Arial"/>
          <w:color w:val="1A1A2E"/>
          <w:sz w:val="20"/>
          <w:szCs w:val="20"/>
        </w:rPr>
        <w:t xml:space="preserve">Deliverables: _______________________________________________________________</w:t>
      </w:r>
    </w:p>
    <w:p>
      <w:pPr>
        <w:spacing w:after="120" w:before="0"/>
      </w:pPr>
      <w:r>
        <w:rPr>
          <w:rFonts w:ascii="Arial" w:cs="Arial" w:eastAsia="Arial" w:hAnsi="Arial"/>
          <w:color w:val="1A1A2E"/>
          <w:sz w:val="20"/>
          <w:szCs w:val="20"/>
        </w:rPr>
        <w:t xml:space="preserve">Timeline / Duration: ________________________________________________________</w:t>
      </w:r>
    </w:p>
    <w:p>
      <w:pPr>
        <w:spacing w:after="120" w:before="0"/>
      </w:pPr>
      <w:r>
        <w:rPr>
          <w:rFonts w:ascii="Arial" w:cs="Arial" w:eastAsia="Arial" w:hAnsi="Arial"/>
          <w:color w:val="1A1A2E"/>
          <w:sz w:val="20"/>
          <w:szCs w:val="20"/>
        </w:rPr>
        <w:t xml:space="preserve">Fee / Package: ______________________________________________________________</w:t>
      </w:r>
    </w:p>
    <w:p>
      <w:pPr>
        <w:spacing w:after="120" w:before="0"/>
      </w:pPr>
      <w:r>
        <w:rPr>
          <w:rFonts w:ascii="Arial" w:cs="Arial" w:eastAsia="Arial" w:hAnsi="Arial"/>
          <w:color w:val="1A1A2E"/>
          <w:sz w:val="20"/>
          <w:szCs w:val="20"/>
        </w:rPr>
        <w:t xml:space="preserve">Key Milestones: _____________________________________________________________</w:t>
      </w:r>
    </w:p>
    <w:p>
      <w:pPr>
        <w:spacing w:after="120" w:before="0"/>
      </w:pPr>
      <w:r>
        <w:rPr>
          <w:rFonts w:ascii="Arial" w:cs="Arial" w:eastAsia="Arial" w:hAnsi="Arial"/>
          <w:color w:val="1A1A2E"/>
          <w:sz w:val="20"/>
          <w:szCs w:val="20"/>
        </w:rPr>
        <w:t xml:space="preserve">Client Responsibilities: _____________________________________________________</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5E20" w:val="clear"/>
            <w:tcMar>
              <w:top w:type="dxa" w:w="120"/>
              <w:left w:type="dxa" w:w="240"/>
              <w:bottom w:type="dxa" w:w="120"/>
              <w:right w:type="dxa" w:w="240"/>
            </w:tcMar>
          </w:tcPr>
          <w:p>
            <w:r>
              <w:rPr>
                <w:rFonts w:ascii="Arial" w:cs="Arial" w:eastAsia="Arial" w:hAnsi="Arial"/>
                <w:b/>
                <w:bCs/>
                <w:color w:val="C8960C"/>
                <w:sz w:val="22"/>
                <w:szCs w:val="22"/>
              </w:rPr>
              <w:t xml:space="preserve">SIGNATURE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FOR AND ON BEHALF OF MGT</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FOR AND ON BEHALF OF
[SME CLIENT NAME]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4D5B" w:val="clear"/>
            <w:tcMar>
              <w:top w:type="dxa" w:w="560"/>
              <w:left w:type="dxa" w:w="600"/>
              <w:bottom w:type="dxa" w:w="560"/>
              <w:right w:type="dxa" w:w="600"/>
            </w:tcMar>
          </w:tcPr>
          <w:p>
            <w:pPr>
              <w:spacing w:after="80" w:before="0"/>
              <w:jc w:val="center"/>
            </w:pPr>
            <w:r>
              <w:rPr>
                <w:rFonts w:ascii="Arial" w:cs="Arial" w:eastAsia="Arial" w:hAnsi="Arial"/>
                <w:b/>
                <w:bCs/>
                <w:color w:val="C8960C"/>
                <w:sz w:val="80"/>
                <w:szCs w:val="80"/>
              </w:rPr>
              <w:t xml:space="preserve">MGT</w:t>
            </w:r>
          </w:p>
          <w:p>
            <w:pPr>
              <w:spacing w:after="240" w:before="0"/>
              <w:jc w:val="center"/>
            </w:pPr>
            <w:r>
              <w:rPr>
                <w:rFonts w:ascii="Arial" w:cs="Arial" w:eastAsia="Arial" w:hAnsi="Arial"/>
                <w:color w:val="FFFFFF"/>
                <w:sz w:val="28"/>
                <w:szCs w:val="28"/>
              </w:rPr>
              <w:t xml:space="preserve">MgucaTECH</w:t>
            </w:r>
          </w:p>
          <w:p>
            <w:pPr>
              <w:spacing w:after="80" w:before="0"/>
              <w:jc w:val="center"/>
            </w:pPr>
            <w:r>
              <w:rPr>
                <w:rFonts w:ascii="Arial" w:cs="Arial" w:eastAsia="Arial" w:hAnsi="Arial"/>
                <w:b/>
                <w:bCs/>
                <w:color w:val="C8960C"/>
                <w:sz w:val="22"/>
                <w:szCs w:val="22"/>
              </w:rPr>
              <w:t xml:space="preserve">CONTRACT TYPE 03 — PRIVATE PRACTICE</w:t>
            </w:r>
          </w:p>
          <w:p>
            <w:pPr>
              <w:spacing w:after="80" w:before="0"/>
              <w:jc w:val="center"/>
            </w:pPr>
            <w:r>
              <w:rPr>
                <w:rFonts w:ascii="Arial" w:cs="Arial" w:eastAsia="Arial" w:hAnsi="Arial"/>
                <w:b/>
                <w:bCs/>
                <w:color w:val="FFFFFF"/>
                <w:sz w:val="44"/>
                <w:szCs w:val="44"/>
              </w:rPr>
              <w:t xml:space="preserve">Professional Practice Services Agreement</w:t>
            </w:r>
          </w:p>
          <w:p>
            <w:pPr>
              <w:spacing w:after="0" w:before="0"/>
              <w:jc w:val="center"/>
            </w:pPr>
            <w:r>
              <w:rPr>
                <w:rFonts w:ascii="Arial" w:cs="Arial" w:eastAsia="Arial" w:hAnsi="Arial"/>
                <w:color w:val="D5E0F0"/>
                <w:sz w:val="24"/>
                <w:szCs w:val="24"/>
              </w:rPr>
              <w:t xml:space="preserve">MgucaTECH  ·  Private Practice Edition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4D5B" w:val="clear"/>
            <w:tcMar>
              <w:top w:type="dxa" w:w="120"/>
              <w:left w:type="dxa" w:w="240"/>
              <w:bottom w:type="dxa" w:w="120"/>
              <w:right w:type="dxa" w:w="240"/>
            </w:tcMar>
          </w:tcPr>
          <w:p>
            <w:r>
              <w:rPr>
                <w:rFonts w:ascii="Arial" w:cs="Arial" w:eastAsia="Arial" w:hAnsi="Arial"/>
                <w:b/>
                <w:bCs/>
                <w:color w:val="C8960C"/>
                <w:sz w:val="22"/>
                <w:szCs w:val="22"/>
              </w:rPr>
              <w:t xml:space="preserve">CONTRACT DETAILS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Professional Practice Services Agreement (PPSA)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MGT-PPSA-PRAC-[YEAR]-[NUMBER]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Commencement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Term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 months, renewable annually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Practice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[Medical / Dental / Legal / Accounting / Other]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Governing Law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Republic of South Africa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4D5B" w:val="clear"/>
            <w:tcMar>
              <w:top w:type="dxa" w:w="120"/>
              <w:left w:type="dxa" w:w="240"/>
              <w:bottom w:type="dxa" w:w="120"/>
              <w:right w:type="dxa" w:w="240"/>
            </w:tcMar>
          </w:tcPr>
          <w:p>
            <w:r>
              <w:rPr>
                <w:rFonts w:ascii="Arial" w:cs="Arial" w:eastAsia="Arial" w:hAnsi="Arial"/>
                <w:b/>
                <w:bCs/>
                <w:color w:val="C8960C"/>
                <w:sz w:val="22"/>
                <w:szCs w:val="22"/>
              </w:rPr>
              <w:t xml:space="preserve">PARTIES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SERVICE PROVIDER</w:t>
            </w:r>
          </w:p>
        </w:tc>
        <w:tc>
          <w:tcPr>
            <w:tcW w:type="dxa" w:w="468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PRACTICE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MgucaTECH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[PRACTICE LEGAL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No: [MGT REG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Practice / Company Reg No: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[Practice Address]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admin@mgucatech.com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[Practice Admin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[MGT Relationship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[Lead Practitioner / Practice Manager]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Council / Reg: 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Professional Council Reg: [e.g., HPCSA, SAICA, LSSA]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4D5B" w:val="clear"/>
            <w:tcMar>
              <w:top w:type="dxa" w:w="120"/>
              <w:left w:type="dxa" w:w="240"/>
              <w:bottom w:type="dxa" w:w="120"/>
              <w:right w:type="dxa" w:w="240"/>
            </w:tcMar>
          </w:tcPr>
          <w:p>
            <w:r>
              <w:rPr>
                <w:rFonts w:ascii="Arial" w:cs="Arial" w:eastAsia="Arial" w:hAnsi="Arial"/>
                <w:b/>
                <w:bCs/>
                <w:color w:val="C8960C"/>
                <w:sz w:val="22"/>
                <w:szCs w:val="22"/>
              </w:rPr>
              <w:t xml:space="preserve">BACKGROUND</w:t>
            </w:r>
          </w:p>
        </w:tc>
      </w:tr>
    </w:tbl>
    <w:p>
      <w:pPr>
        <w:spacing w:after="0" w:before="0"/>
      </w:pPr>
      <w:r>
        <w:t xml:space="preserve"/>
      </w:r>
    </w:p>
    <w:p>
      <w:pPr>
        <w:spacing w:after="120" w:before="0"/>
      </w:pPr>
      <w:r>
        <w:rPr>
          <w:rFonts w:ascii="Arial" w:cs="Arial" w:eastAsia="Arial" w:hAnsi="Arial"/>
          <w:color w:val="1A1A2E"/>
          <w:sz w:val="20"/>
          <w:szCs w:val="20"/>
        </w:rPr>
        <w:t xml:space="preserve">Private practices — including medical, dental, legal, accounting, psychology, therapy, and specialist professional services — operate at the intersection of professional regulation, clinical or expert obligation, and commercial sustainability. MGT provides specialist practice management consulting services designed to support the operational, financial, and administrative functions of private practices, without interfering with the professional duties or regulatory obligations of the practitioners.</w:t>
      </w:r>
    </w:p>
    <w:p>
      <w:pPr>
        <w:spacing w:after="0" w:before="0"/>
      </w:pPr>
      <w:r>
        <w:t xml:space="preserve"/>
      </w:r>
    </w:p>
    <w:p>
      <w:pPr>
        <w:pStyle w:val="Heading2"/>
        <w:spacing w:after="120" w:before="280"/>
      </w:pPr>
      <w:r>
        <w:rPr>
          <w:rFonts w:ascii="Arial" w:cs="Arial" w:eastAsia="Arial" w:hAnsi="Arial"/>
          <w:b/>
          <w:bCs/>
          <w:color w:val="004D5B"/>
          <w:sz w:val="26"/>
          <w:szCs w:val="26"/>
        </w:rPr>
        <w:t xml:space="preserve">1.  Definitions</w:t>
      </w:r>
    </w:p>
    <w:p>
      <w:pPr>
        <w:pStyle w:val="ListParagraph"/>
        <w:numPr>
          <w:ilvl w:val="0"/>
          <w:numId w:val="2"/>
        </w:numPr>
        <w:spacing w:after="80" w:before="0"/>
      </w:pPr>
      <w:r>
        <w:rPr>
          <w:rFonts w:ascii="Arial" w:cs="Arial" w:eastAsia="Arial" w:hAnsi="Arial"/>
          <w:color w:val="1A1A2E"/>
          <w:sz w:val="20"/>
          <w:szCs w:val="20"/>
        </w:rPr>
        <w:t xml:space="preserve">"Practice" means the professional practice operated by the Client, as described on the cover page.</w:t>
      </w:r>
    </w:p>
    <w:p>
      <w:pPr>
        <w:pStyle w:val="ListParagraph"/>
        <w:numPr>
          <w:ilvl w:val="0"/>
          <w:numId w:val="2"/>
        </w:numPr>
        <w:spacing w:after="80" w:before="0"/>
      </w:pPr>
      <w:r>
        <w:rPr>
          <w:rFonts w:ascii="Arial" w:cs="Arial" w:eastAsia="Arial" w:hAnsi="Arial"/>
          <w:color w:val="1A1A2E"/>
          <w:sz w:val="20"/>
          <w:szCs w:val="20"/>
        </w:rPr>
        <w:t xml:space="preserve">"Practitioners" means the registered professionals operating within the Practice.</w:t>
      </w:r>
    </w:p>
    <w:p>
      <w:pPr>
        <w:pStyle w:val="ListParagraph"/>
        <w:numPr>
          <w:ilvl w:val="0"/>
          <w:numId w:val="2"/>
        </w:numPr>
        <w:spacing w:after="80" w:before="0"/>
      </w:pPr>
      <w:r>
        <w:rPr>
          <w:rFonts w:ascii="Arial" w:cs="Arial" w:eastAsia="Arial" w:hAnsi="Arial"/>
          <w:color w:val="1A1A2E"/>
          <w:sz w:val="20"/>
          <w:szCs w:val="20"/>
        </w:rPr>
        <w:t xml:space="preserve">"Practice Manager" means the designated non-clinical or non-legal management representative of the Practice.</w:t>
      </w:r>
    </w:p>
    <w:p>
      <w:pPr>
        <w:pStyle w:val="ListParagraph"/>
        <w:numPr>
          <w:ilvl w:val="0"/>
          <w:numId w:val="2"/>
        </w:numPr>
        <w:spacing w:after="80" w:before="0"/>
      </w:pPr>
      <w:r>
        <w:rPr>
          <w:rFonts w:ascii="Arial" w:cs="Arial" w:eastAsia="Arial" w:hAnsi="Arial"/>
          <w:color w:val="1A1A2E"/>
          <w:sz w:val="20"/>
          <w:szCs w:val="20"/>
        </w:rPr>
        <w:t xml:space="preserve">"Professional Obligations" means the statutory, ethical, and regulatory duties of Practitioners to their patients, clients, and professional councils.</w:t>
      </w:r>
    </w:p>
    <w:p>
      <w:pPr>
        <w:pStyle w:val="ListParagraph"/>
        <w:numPr>
          <w:ilvl w:val="0"/>
          <w:numId w:val="2"/>
        </w:numPr>
        <w:spacing w:after="80" w:before="0"/>
      </w:pPr>
      <w:r>
        <w:rPr>
          <w:rFonts w:ascii="Arial" w:cs="Arial" w:eastAsia="Arial" w:hAnsi="Arial"/>
          <w:color w:val="1A1A2E"/>
          <w:sz w:val="20"/>
          <w:szCs w:val="20"/>
        </w:rPr>
        <w:t xml:space="preserve">"Services" means the management and consulting services described in each Engagement Schedule.</w:t>
      </w:r>
    </w:p>
    <w:p>
      <w:pPr>
        <w:pStyle w:val="Heading2"/>
        <w:spacing w:after="120" w:before="280"/>
      </w:pPr>
      <w:r>
        <w:rPr>
          <w:rFonts w:ascii="Arial" w:cs="Arial" w:eastAsia="Arial" w:hAnsi="Arial"/>
          <w:b/>
          <w:bCs/>
          <w:color w:val="004D5B"/>
          <w:sz w:val="26"/>
          <w:szCs w:val="26"/>
        </w:rPr>
        <w:t xml:space="preserve">2.  Scope of Services</w:t>
      </w:r>
    </w:p>
    <w:p>
      <w:pPr>
        <w:pStyle w:val="Heading3"/>
        <w:spacing w:after="80" w:before="200"/>
      </w:pPr>
      <w:r>
        <w:rPr>
          <w:rFonts w:ascii="Arial" w:cs="Arial" w:eastAsia="Arial" w:hAnsi="Arial"/>
          <w:b/>
          <w:bCs/>
          <w:color w:val="555555"/>
          <w:sz w:val="22"/>
          <w:szCs w:val="22"/>
        </w:rPr>
        <w:t xml:space="preserve">2.1  Services Available</w:t>
      </w:r>
    </w:p>
    <w:p>
      <w:pPr>
        <w:spacing w:after="120" w:before="0"/>
      </w:pPr>
      <w:r>
        <w:rPr>
          <w:rFonts w:ascii="Arial" w:cs="Arial" w:eastAsia="Arial" w:hAnsi="Arial"/>
          <w:color w:val="1A1A2E"/>
          <w:sz w:val="20"/>
          <w:szCs w:val="20"/>
        </w:rPr>
        <w:t xml:space="preserve">MGT provides the following practice management services (scope per Engagement Schedule):</w:t>
      </w:r>
    </w:p>
    <w:p>
      <w:pPr>
        <w:pStyle w:val="ListParagraph"/>
        <w:numPr>
          <w:ilvl w:val="0"/>
          <w:numId w:val="2"/>
        </w:numPr>
        <w:spacing w:after="80" w:before="0"/>
      </w:pPr>
      <w:r>
        <w:rPr>
          <w:rFonts w:ascii="Arial" w:cs="Arial" w:eastAsia="Arial" w:hAnsi="Arial"/>
          <w:color w:val="1A1A2E"/>
          <w:sz w:val="20"/>
          <w:szCs w:val="20"/>
        </w:rPr>
        <w:t xml:space="preserve">Practice strategy, business planning, and growth advisory.</w:t>
      </w:r>
    </w:p>
    <w:p>
      <w:pPr>
        <w:pStyle w:val="ListParagraph"/>
        <w:numPr>
          <w:ilvl w:val="0"/>
          <w:numId w:val="2"/>
        </w:numPr>
        <w:spacing w:after="80" w:before="0"/>
      </w:pPr>
      <w:r>
        <w:rPr>
          <w:rFonts w:ascii="Arial" w:cs="Arial" w:eastAsia="Arial" w:hAnsi="Arial"/>
          <w:color w:val="1A1A2E"/>
          <w:sz w:val="20"/>
          <w:szCs w:val="20"/>
        </w:rPr>
        <w:t xml:space="preserve">Financial management: billing optimisation, fee scheduling, accounts receivable management, profitability analysis.</w:t>
      </w:r>
    </w:p>
    <w:p>
      <w:pPr>
        <w:pStyle w:val="ListParagraph"/>
        <w:numPr>
          <w:ilvl w:val="0"/>
          <w:numId w:val="2"/>
        </w:numPr>
        <w:spacing w:after="80" w:before="0"/>
      </w:pPr>
      <w:r>
        <w:rPr>
          <w:rFonts w:ascii="Arial" w:cs="Arial" w:eastAsia="Arial" w:hAnsi="Arial"/>
          <w:color w:val="1A1A2E"/>
          <w:sz w:val="20"/>
          <w:szCs w:val="20"/>
        </w:rPr>
        <w:t xml:space="preserve">Medical aid and insurance credentialing support and billing compliance advisory.</w:t>
      </w:r>
    </w:p>
    <w:p>
      <w:pPr>
        <w:pStyle w:val="ListParagraph"/>
        <w:numPr>
          <w:ilvl w:val="0"/>
          <w:numId w:val="2"/>
        </w:numPr>
        <w:spacing w:after="80" w:before="0"/>
      </w:pPr>
      <w:r>
        <w:rPr>
          <w:rFonts w:ascii="Arial" w:cs="Arial" w:eastAsia="Arial" w:hAnsi="Arial"/>
          <w:color w:val="1A1A2E"/>
          <w:sz w:val="20"/>
          <w:szCs w:val="20"/>
        </w:rPr>
        <w:t xml:space="preserve">Human resources: staff recruitment templates, employment contracts, performance management for non-clinical staff.</w:t>
      </w:r>
    </w:p>
    <w:p>
      <w:pPr>
        <w:pStyle w:val="ListParagraph"/>
        <w:numPr>
          <w:ilvl w:val="0"/>
          <w:numId w:val="2"/>
        </w:numPr>
        <w:spacing w:after="80" w:before="0"/>
      </w:pPr>
      <w:r>
        <w:rPr>
          <w:rFonts w:ascii="Arial" w:cs="Arial" w:eastAsia="Arial" w:hAnsi="Arial"/>
          <w:color w:val="1A1A2E"/>
          <w:sz w:val="20"/>
          <w:szCs w:val="20"/>
        </w:rPr>
        <w:t xml:space="preserve">Operations: appointment scheduling systems, workflow optimisation, patient/client flow analysis.</w:t>
      </w:r>
    </w:p>
    <w:p>
      <w:pPr>
        <w:pStyle w:val="ListParagraph"/>
        <w:numPr>
          <w:ilvl w:val="0"/>
          <w:numId w:val="2"/>
        </w:numPr>
        <w:spacing w:after="80" w:before="0"/>
      </w:pPr>
      <w:r>
        <w:rPr>
          <w:rFonts w:ascii="Arial" w:cs="Arial" w:eastAsia="Arial" w:hAnsi="Arial"/>
          <w:color w:val="1A1A2E"/>
          <w:sz w:val="20"/>
          <w:szCs w:val="20"/>
        </w:rPr>
        <w:t xml:space="preserve">Practice branding, digital presence, and patient/client communication strategy.</w:t>
      </w:r>
    </w:p>
    <w:p>
      <w:pPr>
        <w:pStyle w:val="ListParagraph"/>
        <w:numPr>
          <w:ilvl w:val="0"/>
          <w:numId w:val="2"/>
        </w:numPr>
        <w:spacing w:after="80" w:before="0"/>
      </w:pPr>
      <w:r>
        <w:rPr>
          <w:rFonts w:ascii="Arial" w:cs="Arial" w:eastAsia="Arial" w:hAnsi="Arial"/>
          <w:color w:val="1A1A2E"/>
          <w:sz w:val="20"/>
          <w:szCs w:val="20"/>
        </w:rPr>
        <w:t xml:space="preserve">Regulatory compliance: POPIA, HPCSA, SAICA, LSSA, or sector-specific framework advisory.</w:t>
      </w:r>
    </w:p>
    <w:p>
      <w:pPr>
        <w:pStyle w:val="ListParagraph"/>
        <w:numPr>
          <w:ilvl w:val="0"/>
          <w:numId w:val="2"/>
        </w:numPr>
        <w:spacing w:after="80" w:before="0"/>
      </w:pPr>
      <w:r>
        <w:rPr>
          <w:rFonts w:ascii="Arial" w:cs="Arial" w:eastAsia="Arial" w:hAnsi="Arial"/>
          <w:color w:val="1A1A2E"/>
          <w:sz w:val="20"/>
          <w:szCs w:val="20"/>
        </w:rPr>
        <w:t xml:space="preserve">Technology adoption: practice management software, EHR/EMR, CRM, and billing systems.</w:t>
      </w:r>
    </w:p>
    <w:p>
      <w:pPr>
        <w:pStyle w:val="ListParagraph"/>
        <w:numPr>
          <w:ilvl w:val="0"/>
          <w:numId w:val="2"/>
        </w:numPr>
        <w:spacing w:after="80" w:before="0"/>
      </w:pPr>
      <w:r>
        <w:rPr>
          <w:rFonts w:ascii="Arial" w:cs="Arial" w:eastAsia="Arial" w:hAnsi="Arial"/>
          <w:color w:val="1A1A2E"/>
          <w:sz w:val="20"/>
          <w:szCs w:val="20"/>
        </w:rPr>
        <w:t xml:space="preserve">Succession planning and buy-in/buy-out structuring support.</w:t>
      </w:r>
    </w:p>
    <w:p>
      <w:pPr>
        <w:pStyle w:val="ListParagraph"/>
        <w:numPr>
          <w:ilvl w:val="0"/>
          <w:numId w:val="2"/>
        </w:numPr>
        <w:spacing w:after="80" w:before="0"/>
      </w:pPr>
      <w:r>
        <w:rPr>
          <w:rFonts w:ascii="Arial" w:cs="Arial" w:eastAsia="Arial" w:hAnsi="Arial"/>
          <w:color w:val="1A1A2E"/>
          <w:sz w:val="20"/>
          <w:szCs w:val="20"/>
        </w:rPr>
        <w:t xml:space="preserve">Staff training: front desk, billing, patient communication, soft skills.</w:t>
      </w:r>
    </w:p>
    <w:p>
      <w:pPr>
        <w:pStyle w:val="Heading3"/>
        <w:spacing w:after="80" w:before="200"/>
      </w:pPr>
      <w:r>
        <w:rPr>
          <w:rFonts w:ascii="Arial" w:cs="Arial" w:eastAsia="Arial" w:hAnsi="Arial"/>
          <w:b/>
          <w:bCs/>
          <w:color w:val="555555"/>
          <w:sz w:val="22"/>
          <w:szCs w:val="22"/>
        </w:rPr>
        <w:t xml:space="preserve">2.2  Exclusions</w:t>
      </w:r>
    </w:p>
    <w:p>
      <w:pPr>
        <w:spacing w:after="120" w:before="0"/>
      </w:pPr>
      <w:r>
        <w:rPr>
          <w:rFonts w:ascii="Arial" w:cs="Arial" w:eastAsia="Arial" w:hAnsi="Arial"/>
          <w:color w:val="1A1A2E"/>
          <w:sz w:val="20"/>
          <w:szCs w:val="20"/>
        </w:rPr>
        <w:t xml:space="preserve">MGT does not provide: (a) clinical, medical, legal, or professional advice of any kind; (b) services that interfere with the Practitioner's professional duties; (c) services requiring registration with a professional council. The Client remains solely responsible for all professional and regulatory compliance of Practitioners.</w:t>
      </w:r>
    </w:p>
    <w:p>
      <w:pPr>
        <w:pStyle w:val="Heading2"/>
        <w:spacing w:after="120" w:before="280"/>
      </w:pPr>
      <w:r>
        <w:rPr>
          <w:rFonts w:ascii="Arial" w:cs="Arial" w:eastAsia="Arial" w:hAnsi="Arial"/>
          <w:b/>
          <w:bCs/>
          <w:color w:val="004D5B"/>
          <w:sz w:val="26"/>
          <w:szCs w:val="26"/>
        </w:rPr>
        <w:t xml:space="preserve">3.  Professional Regulatory Compliance</w:t>
      </w:r>
    </w:p>
    <w:p>
      <w:pPr>
        <w:spacing w:after="120" w:before="0"/>
      </w:pPr>
      <w:r>
        <w:rPr>
          <w:rFonts w:ascii="Arial" w:cs="Arial" w:eastAsia="Arial" w:hAnsi="Arial"/>
          <w:color w:val="1A1A2E"/>
          <w:sz w:val="20"/>
          <w:szCs w:val="20"/>
        </w:rPr>
        <w:t xml:space="preserve">The Client and its Practitioners remain solely and exclusively responsible for compliance with all professional regulations, codes of conduct, and ethical obligations imposed by relevant professional councils (e.g., HPCSA, SAICA, LSSA, APA, etc.). MGT's Services are purely operational and managerial in nature. Nothing in this Agreement shall be construed as authorising MGT to provide regulated professional services.</w:t>
      </w:r>
    </w:p>
    <w:p>
      <w:pPr>
        <w:pStyle w:val="Heading2"/>
        <w:spacing w:after="120" w:before="280"/>
      </w:pPr>
      <w:r>
        <w:rPr>
          <w:rFonts w:ascii="Arial" w:cs="Arial" w:eastAsia="Arial" w:hAnsi="Arial"/>
          <w:b/>
          <w:bCs/>
          <w:color w:val="004D5B"/>
          <w:sz w:val="26"/>
          <w:szCs w:val="26"/>
        </w:rPr>
        <w:t xml:space="preserve">4.  Data Protection &amp; Patient / Client Confidentiality</w:t>
      </w:r>
    </w:p>
    <w:p>
      <w:pPr>
        <w:pStyle w:val="Heading3"/>
        <w:spacing w:after="80" w:before="200"/>
      </w:pPr>
      <w:r>
        <w:rPr>
          <w:rFonts w:ascii="Arial" w:cs="Arial" w:eastAsia="Arial" w:hAnsi="Arial"/>
          <w:b/>
          <w:bCs/>
          <w:color w:val="555555"/>
          <w:sz w:val="22"/>
          <w:szCs w:val="22"/>
        </w:rPr>
        <w:t xml:space="preserve">4.1  POPIA Compliance</w:t>
      </w:r>
    </w:p>
    <w:p>
      <w:pPr>
        <w:spacing w:after="120" w:before="0"/>
      </w:pPr>
      <w:r>
        <w:rPr>
          <w:rFonts w:ascii="Arial" w:cs="Arial" w:eastAsia="Arial" w:hAnsi="Arial"/>
          <w:color w:val="1A1A2E"/>
          <w:sz w:val="20"/>
          <w:szCs w:val="20"/>
        </w:rPr>
        <w:t xml:space="preserve">The Parties acknowledge that the Practice processes sensitive personal information of patients/clients. Both Parties shall comply with POPIA and applicable health information privacy obligations. A Data Processing Addendum (Schedule B) is incorporated.</w:t>
      </w:r>
    </w:p>
    <w:p>
      <w:pPr>
        <w:pStyle w:val="Heading3"/>
        <w:spacing w:after="80" w:before="200"/>
      </w:pPr>
      <w:r>
        <w:rPr>
          <w:rFonts w:ascii="Arial" w:cs="Arial" w:eastAsia="Arial" w:hAnsi="Arial"/>
          <w:b/>
          <w:bCs/>
          <w:color w:val="555555"/>
          <w:sz w:val="22"/>
          <w:szCs w:val="22"/>
        </w:rPr>
        <w:t xml:space="preserve">4.2  Patient / Client Records</w:t>
      </w:r>
    </w:p>
    <w:p>
      <w:pPr>
        <w:spacing w:after="120" w:before="0"/>
      </w:pPr>
      <w:r>
        <w:rPr>
          <w:rFonts w:ascii="Arial" w:cs="Arial" w:eastAsia="Arial" w:hAnsi="Arial"/>
          <w:color w:val="1A1A2E"/>
          <w:sz w:val="20"/>
          <w:szCs w:val="20"/>
        </w:rPr>
        <w:t xml:space="preserve">MGT shall not access, process, or review identifiable patient or client records except where strictly necessary, with appropriate anonymisation, and only with the Practice's written authorisation. MGT personnel engaged on this Agreement shall execute individual confidentiality undertakings.</w:t>
      </w:r>
    </w:p>
    <w:p>
      <w:pPr>
        <w:pStyle w:val="Heading3"/>
        <w:spacing w:after="80" w:before="200"/>
      </w:pPr>
      <w:r>
        <w:rPr>
          <w:rFonts w:ascii="Arial" w:cs="Arial" w:eastAsia="Arial" w:hAnsi="Arial"/>
          <w:b/>
          <w:bCs/>
          <w:color w:val="555555"/>
          <w:sz w:val="22"/>
          <w:szCs w:val="22"/>
        </w:rPr>
        <w:t xml:space="preserve">4.3  Security</w:t>
      </w:r>
    </w:p>
    <w:p>
      <w:pPr>
        <w:spacing w:after="120" w:before="0"/>
      </w:pPr>
      <w:r>
        <w:rPr>
          <w:rFonts w:ascii="Arial" w:cs="Arial" w:eastAsia="Arial" w:hAnsi="Arial"/>
          <w:color w:val="1A1A2E"/>
          <w:sz w:val="20"/>
          <w:szCs w:val="20"/>
        </w:rPr>
        <w:t xml:space="preserve">MGT shall implement and maintain industry-standard technical and organisational security measures appropriate to the sensitivity of practice information.</w:t>
      </w:r>
    </w:p>
    <w:p>
      <w:pPr>
        <w:pStyle w:val="Heading2"/>
        <w:spacing w:after="120" w:before="280"/>
      </w:pPr>
      <w:r>
        <w:rPr>
          <w:rFonts w:ascii="Arial" w:cs="Arial" w:eastAsia="Arial" w:hAnsi="Arial"/>
          <w:b/>
          <w:bCs/>
          <w:color w:val="004D5B"/>
          <w:sz w:val="26"/>
          <w:szCs w:val="26"/>
        </w:rPr>
        <w:t xml:space="preserve">5.  Fees &amp; Payment</w:t>
      </w:r>
    </w:p>
    <w:p>
      <w:pPr>
        <w:pStyle w:val="Heading3"/>
        <w:spacing w:after="80" w:before="200"/>
      </w:pPr>
      <w:r>
        <w:rPr>
          <w:rFonts w:ascii="Arial" w:cs="Arial" w:eastAsia="Arial" w:hAnsi="Arial"/>
          <w:b/>
          <w:bCs/>
          <w:color w:val="555555"/>
          <w:sz w:val="22"/>
          <w:szCs w:val="22"/>
        </w:rPr>
        <w:t xml:space="preserve">5.1  Practice Services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312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Monthly Retainer (excl. VAT)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Essential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Financial advisory +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R4,500 – R7,500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Comprehensive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operations + HR + 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R12,000 – R20,000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Premium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services + tech +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R22,000 – R38,000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 /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 Engagement Schedule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Fixed price agreed upfront</w:t>
            </w:r>
          </w:p>
        </w:tc>
      </w:tr>
    </w:tbl>
    <w:p>
      <w:pPr>
        <w:spacing w:after="0" w:before="0"/>
      </w:pPr>
      <w:r>
        <w:t xml:space="preserve"/>
      </w:r>
    </w:p>
    <w:p>
      <w:pPr>
        <w:pStyle w:val="Heading3"/>
        <w:spacing w:after="80" w:before="200"/>
      </w:pPr>
      <w:r>
        <w:rPr>
          <w:rFonts w:ascii="Arial" w:cs="Arial" w:eastAsia="Arial" w:hAnsi="Arial"/>
          <w:b/>
          <w:bCs/>
          <w:color w:val="555555"/>
          <w:sz w:val="22"/>
          <w:szCs w:val="22"/>
        </w:rPr>
        <w:t xml:space="preserve">5.2  Payment Terms</w:t>
      </w:r>
    </w:p>
    <w:p>
      <w:pPr>
        <w:spacing w:after="120" w:before="0"/>
      </w:pPr>
      <w:r>
        <w:rPr>
          <w:rFonts w:ascii="Arial" w:cs="Arial" w:eastAsia="Arial" w:hAnsi="Arial"/>
          <w:color w:val="1A1A2E"/>
          <w:sz w:val="20"/>
          <w:szCs w:val="20"/>
        </w:rPr>
        <w:t xml:space="preserve">Invoices are due within 21 days. A 30-day deposit applies for new engagements. Late payment attracts 2% per month interest.</w:t>
      </w:r>
    </w:p>
    <w:p>
      <w:pPr>
        <w:pStyle w:val="Heading2"/>
        <w:spacing w:after="120" w:before="280"/>
      </w:pPr>
      <w:r>
        <w:rPr>
          <w:rFonts w:ascii="Arial" w:cs="Arial" w:eastAsia="Arial" w:hAnsi="Arial"/>
          <w:b/>
          <w:bCs/>
          <w:color w:val="004D5B"/>
          <w:sz w:val="26"/>
          <w:szCs w:val="26"/>
        </w:rPr>
        <w:t xml:space="preserve">6.  Key Performance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Commitment</w:t>
            </w:r>
          </w:p>
        </w:tc>
        <w:tc>
          <w:tcPr>
            <w:tcW w:type="dxa" w:w="468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Dedicated Practice Consultant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Named consultant assigned throughout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 Management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Delivered by 10th of following month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Response Time (Queries)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Within 1 Business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Quarterly Practice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Strategic review with lead practitioner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Compliance Updates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Proactive notification of relevant changes</w:t>
            </w:r>
          </w:p>
        </w:tc>
      </w:tr>
    </w:tbl>
    <w:p>
      <w:pPr>
        <w:spacing w:after="0" w:before="0"/>
      </w:pPr>
      <w:r>
        <w:t xml:space="preserve"/>
      </w:r>
    </w:p>
    <w:p>
      <w:pPr>
        <w:pStyle w:val="Heading2"/>
        <w:spacing w:after="120" w:before="280"/>
      </w:pPr>
      <w:r>
        <w:rPr>
          <w:rFonts w:ascii="Arial" w:cs="Arial" w:eastAsia="Arial" w:hAnsi="Arial"/>
          <w:b/>
          <w:bCs/>
          <w:color w:val="004D5B"/>
          <w:sz w:val="26"/>
          <w:szCs w:val="26"/>
        </w:rPr>
        <w:t xml:space="preserve">8.  Confidentiality</w:t>
      </w:r>
    </w:p>
    <w:p>
      <w:pPr>
        <w:pStyle w:val="Heading3"/>
        <w:spacing w:after="80" w:before="200"/>
      </w:pPr>
      <w:r>
        <w:rPr>
          <w:rFonts w:ascii="Arial" w:cs="Arial" w:eastAsia="Arial" w:hAnsi="Arial"/>
          <w:b/>
          <w:bCs/>
          <w:color w:val="555555"/>
          <w:sz w:val="22"/>
          <w:szCs w:val="22"/>
        </w:rPr>
        <w:t xml:space="preserve">8.1  Obligations</w:t>
      </w:r>
    </w:p>
    <w:p>
      <w:pPr>
        <w:spacing w:after="120" w:before="0"/>
      </w:pPr>
      <w:r>
        <w:rPr>
          <w:rFonts w:ascii="Arial" w:cs="Arial" w:eastAsia="Arial" w:hAnsi="Arial"/>
          <w:color w:val="1A1A2E"/>
          <w:sz w:val="20"/>
          <w:szCs w:val="20"/>
        </w:rPr>
        <w:t xml:space="preserve">Each Party undertakes to keep confidential all Confidential Information received from the other Party and not to disclose it to any third party without prior written consent, except as required by law or regulatory authority.</w:t>
      </w:r>
    </w:p>
    <w:p>
      <w:pPr>
        <w:pStyle w:val="Heading3"/>
        <w:spacing w:after="80" w:before="200"/>
      </w:pPr>
      <w:r>
        <w:rPr>
          <w:rFonts w:ascii="Arial" w:cs="Arial" w:eastAsia="Arial" w:hAnsi="Arial"/>
          <w:b/>
          <w:bCs/>
          <w:color w:val="555555"/>
          <w:sz w:val="22"/>
          <w:szCs w:val="22"/>
        </w:rPr>
        <w:t xml:space="preserve">8.2  Definition of Confidential Information</w:t>
      </w:r>
    </w:p>
    <w:p>
      <w:pPr>
        <w:spacing w:after="120" w:before="0"/>
      </w:pPr>
      <w:r>
        <w:rPr>
          <w:rFonts w:ascii="Arial" w:cs="Arial" w:eastAsia="Arial" w:hAnsi="Arial"/>
          <w:color w:val="1A1A2E"/>
          <w:sz w:val="20"/>
          <w:szCs w:val="20"/>
        </w:rPr>
        <w:t xml:space="preserve">"Confidential Information" means all non-public information disclosed by one Party to the other that is designated as confidential or that reasonably should be understood to be confidential given the nature of the information, including but not limited to business strategies, financial data, client lists, trade secrets, and proprietary methodologies.</w:t>
      </w:r>
    </w:p>
    <w:p>
      <w:pPr>
        <w:pStyle w:val="Heading3"/>
        <w:spacing w:after="80" w:before="200"/>
      </w:pPr>
      <w:r>
        <w:rPr>
          <w:rFonts w:ascii="Arial" w:cs="Arial" w:eastAsia="Arial" w:hAnsi="Arial"/>
          <w:b/>
          <w:bCs/>
          <w:color w:val="555555"/>
          <w:sz w:val="22"/>
          <w:szCs w:val="22"/>
        </w:rPr>
        <w:t xml:space="preserve">8.3  Permitted Disclosures</w:t>
      </w:r>
    </w:p>
    <w:p>
      <w:pPr>
        <w:spacing w:after="120" w:before="0"/>
      </w:pPr>
      <w:r>
        <w:rPr>
          <w:rFonts w:ascii="Arial" w:cs="Arial" w:eastAsia="Arial" w:hAnsi="Arial"/>
          <w:color w:val="1A1A2E"/>
          <w:sz w:val="20"/>
          <w:szCs w:val="20"/>
        </w:rPr>
        <w:t xml:space="preserve">Confidential Information may be disclosed to employees, contractors, or professional advisers of the receiving Party who need to know such information for the purposes of this Agreement, provided they are bound by confidentiality obligations no less restrictive than those set out herein.</w:t>
      </w:r>
    </w:p>
    <w:p>
      <w:pPr>
        <w:pStyle w:val="Heading3"/>
        <w:spacing w:after="80" w:before="200"/>
      </w:pPr>
      <w:r>
        <w:rPr>
          <w:rFonts w:ascii="Arial" w:cs="Arial" w:eastAsia="Arial" w:hAnsi="Arial"/>
          <w:b/>
          <w:bCs/>
          <w:color w:val="555555"/>
          <w:sz w:val="22"/>
          <w:szCs w:val="22"/>
        </w:rPr>
        <w:t xml:space="preserve">8.4  Duration</w:t>
      </w:r>
    </w:p>
    <w:p>
      <w:pPr>
        <w:spacing w:after="120" w:before="0"/>
      </w:pPr>
      <w:r>
        <w:rPr>
          <w:rFonts w:ascii="Arial" w:cs="Arial" w:eastAsia="Arial" w:hAnsi="Arial"/>
          <w:color w:val="1A1A2E"/>
          <w:sz w:val="20"/>
          <w:szCs w:val="20"/>
        </w:rPr>
        <w:t xml:space="preserve">Confidentiality obligations survive termination of this Agreement for a period of five (5) years.</w:t>
      </w:r>
    </w:p>
    <w:p>
      <w:pPr>
        <w:pStyle w:val="Heading2"/>
        <w:spacing w:after="120" w:before="280"/>
      </w:pPr>
      <w:r>
        <w:rPr>
          <w:rFonts w:ascii="Arial" w:cs="Arial" w:eastAsia="Arial" w:hAnsi="Arial"/>
          <w:b/>
          <w:bCs/>
          <w:color w:val="004D5B"/>
          <w:sz w:val="26"/>
          <w:szCs w:val="26"/>
        </w:rPr>
        <w:t xml:space="preserve">9.  Intellectual Property</w:t>
      </w:r>
    </w:p>
    <w:p>
      <w:pPr>
        <w:pStyle w:val="Heading3"/>
        <w:spacing w:after="80" w:before="200"/>
      </w:pPr>
      <w:r>
        <w:rPr>
          <w:rFonts w:ascii="Arial" w:cs="Arial" w:eastAsia="Arial" w:hAnsi="Arial"/>
          <w:b/>
          <w:bCs/>
          <w:color w:val="555555"/>
          <w:sz w:val="22"/>
          <w:szCs w:val="22"/>
        </w:rPr>
        <w:t xml:space="preserve">9.1  MGT Pre-existing IP</w:t>
      </w:r>
    </w:p>
    <w:p>
      <w:pPr>
        <w:spacing w:after="120" w:before="0"/>
      </w:pPr>
      <w:r>
        <w:rPr>
          <w:rFonts w:ascii="Arial" w:cs="Arial" w:eastAsia="Arial" w:hAnsi="Arial"/>
          <w:color w:val="1A1A2E"/>
          <w:sz w:val="20"/>
          <w:szCs w:val="20"/>
        </w:rPr>
        <w:t xml:space="preserve">All intellectual property owned by MGT prior to the commencement of this Agreement, including proprietary methodologies, frameworks, software, databases, and training materials, remains the exclusive property of MGT.</w:t>
      </w:r>
    </w:p>
    <w:p>
      <w:pPr>
        <w:pStyle w:val="Heading3"/>
        <w:spacing w:after="80" w:before="200"/>
      </w:pPr>
      <w:r>
        <w:rPr>
          <w:rFonts w:ascii="Arial" w:cs="Arial" w:eastAsia="Arial" w:hAnsi="Arial"/>
          <w:b/>
          <w:bCs/>
          <w:color w:val="555555"/>
          <w:sz w:val="22"/>
          <w:szCs w:val="22"/>
        </w:rPr>
        <w:t xml:space="preserve">9.2  Deliverables</w:t>
      </w:r>
    </w:p>
    <w:p>
      <w:pPr>
        <w:spacing w:after="120" w:before="0"/>
      </w:pPr>
      <w:r>
        <w:rPr>
          <w:rFonts w:ascii="Arial" w:cs="Arial" w:eastAsia="Arial" w:hAnsi="Arial"/>
          <w:color w:val="1A1A2E"/>
          <w:sz w:val="20"/>
          <w:szCs w:val="20"/>
        </w:rPr>
        <w:t xml:space="preserve">Unless expressly agreed otherwise in writing, all Work Product, reports, analyses, documentation, and other deliverables created by MGT under this Agreement shall remain the property of MGT until full payment is received, upon which a non-exclusive licence is granted to the Client for its internal business purposes.</w:t>
      </w:r>
    </w:p>
    <w:p>
      <w:pPr>
        <w:pStyle w:val="Heading3"/>
        <w:spacing w:after="80" w:before="200"/>
      </w:pPr>
      <w:r>
        <w:rPr>
          <w:rFonts w:ascii="Arial" w:cs="Arial" w:eastAsia="Arial" w:hAnsi="Arial"/>
          <w:b/>
          <w:bCs/>
          <w:color w:val="555555"/>
          <w:sz w:val="22"/>
          <w:szCs w:val="22"/>
        </w:rPr>
        <w:t xml:space="preserve">9.3  Client Materials</w:t>
      </w:r>
    </w:p>
    <w:p>
      <w:pPr>
        <w:spacing w:after="120" w:before="0"/>
      </w:pPr>
      <w:r>
        <w:rPr>
          <w:rFonts w:ascii="Arial" w:cs="Arial" w:eastAsia="Arial" w:hAnsi="Arial"/>
          <w:color w:val="1A1A2E"/>
          <w:sz w:val="20"/>
          <w:szCs w:val="20"/>
        </w:rPr>
        <w:t xml:space="preserve">All data, materials, and documents provided by the Client remain the exclusive property of the Client. MGT shall use such materials solely for the purposes of delivering the Services and shall return or destroy them upon request.</w:t>
      </w:r>
    </w:p>
    <w:p>
      <w:pPr>
        <w:pStyle w:val="Heading2"/>
        <w:spacing w:after="120" w:before="280"/>
      </w:pPr>
      <w:r>
        <w:rPr>
          <w:rFonts w:ascii="Arial" w:cs="Arial" w:eastAsia="Arial" w:hAnsi="Arial"/>
          <w:b/>
          <w:bCs/>
          <w:color w:val="004D5B"/>
          <w:sz w:val="26"/>
          <w:szCs w:val="26"/>
        </w:rPr>
        <w:t xml:space="preserve">10.  Limitation of Liability</w:t>
      </w:r>
    </w:p>
    <w:p>
      <w:pPr>
        <w:pStyle w:val="Heading3"/>
        <w:spacing w:after="80" w:before="200"/>
      </w:pPr>
      <w:r>
        <w:rPr>
          <w:rFonts w:ascii="Arial" w:cs="Arial" w:eastAsia="Arial" w:hAnsi="Arial"/>
          <w:b/>
          <w:bCs/>
          <w:color w:val="555555"/>
          <w:sz w:val="22"/>
          <w:szCs w:val="22"/>
        </w:rPr>
        <w:t xml:space="preserve">10.1  Liability Cap</w:t>
      </w:r>
    </w:p>
    <w:p>
      <w:pPr>
        <w:spacing w:after="120" w:before="0"/>
      </w:pPr>
      <w:r>
        <w:rPr>
          <w:rFonts w:ascii="Arial" w:cs="Arial" w:eastAsia="Arial" w:hAnsi="Arial"/>
          <w:color w:val="1A1A2E"/>
          <w:sz w:val="20"/>
          <w:szCs w:val="20"/>
        </w:rPr>
        <w:t xml:space="preserve">To the maximum extent permitted by applicable law, MGT's total aggregate liability to the Client under or in connection with this Agreement shall not exceed the total Fees paid by the Client in the twelve (12) months immediately preceding the claim.</w:t>
      </w:r>
    </w:p>
    <w:p>
      <w:pPr>
        <w:pStyle w:val="Heading3"/>
        <w:spacing w:after="80" w:before="200"/>
      </w:pPr>
      <w:r>
        <w:rPr>
          <w:rFonts w:ascii="Arial" w:cs="Arial" w:eastAsia="Arial" w:hAnsi="Arial"/>
          <w:b/>
          <w:bCs/>
          <w:color w:val="555555"/>
          <w:sz w:val="22"/>
          <w:szCs w:val="22"/>
        </w:rPr>
        <w:t xml:space="preserve">10.2  Exclusion of Consequential Loss</w:t>
      </w:r>
    </w:p>
    <w:p>
      <w:pPr>
        <w:spacing w:after="120" w:before="0"/>
      </w:pPr>
      <w:r>
        <w:rPr>
          <w:rFonts w:ascii="Arial" w:cs="Arial" w:eastAsia="Arial" w:hAnsi="Arial"/>
          <w:color w:val="1A1A2E"/>
          <w:sz w:val="20"/>
          <w:szCs w:val="20"/>
        </w:rPr>
        <w:t xml:space="preserve">Neither Party shall be liable to the other for any indirect, incidental, special, consequential, or punitive damages, including loss of profits, revenue, data, or business opportunity, whether arising in contract, delict, or otherwise, even if advised of the possibility of such damages.</w:t>
      </w:r>
    </w:p>
    <w:p>
      <w:pPr>
        <w:pStyle w:val="Heading3"/>
        <w:spacing w:after="80" w:before="200"/>
      </w:pPr>
      <w:r>
        <w:rPr>
          <w:rFonts w:ascii="Arial" w:cs="Arial" w:eastAsia="Arial" w:hAnsi="Arial"/>
          <w:b/>
          <w:bCs/>
          <w:color w:val="555555"/>
          <w:sz w:val="22"/>
          <w:szCs w:val="22"/>
        </w:rPr>
        <w:t xml:space="preserve">10.3  Exceptions</w:t>
      </w:r>
    </w:p>
    <w:p>
      <w:pPr>
        <w:spacing w:after="120" w:before="0"/>
      </w:pPr>
      <w:r>
        <w:rPr>
          <w:rFonts w:ascii="Arial" w:cs="Arial" w:eastAsia="Arial" w:hAnsi="Arial"/>
          <w:color w:val="1A1A2E"/>
          <w:sz w:val="20"/>
          <w:szCs w:val="20"/>
        </w:rPr>
        <w:t xml:space="preserve">Nothing in this Agreement limits liability for: (a) fraud or wilful misconduct; (b) death or personal injury caused by negligence; or (c) any other liability that cannot be excluded by law.</w:t>
      </w:r>
    </w:p>
    <w:p>
      <w:pPr>
        <w:pStyle w:val="Heading2"/>
        <w:spacing w:after="120" w:before="280"/>
      </w:pPr>
      <w:r>
        <w:rPr>
          <w:rFonts w:ascii="Arial" w:cs="Arial" w:eastAsia="Arial" w:hAnsi="Arial"/>
          <w:b/>
          <w:bCs/>
          <w:color w:val="004D5B"/>
          <w:sz w:val="26"/>
          <w:szCs w:val="26"/>
        </w:rPr>
        <w:t xml:space="preserve">11.  Termination</w:t>
      </w:r>
    </w:p>
    <w:p>
      <w:pPr>
        <w:pStyle w:val="Heading3"/>
        <w:spacing w:after="80" w:before="200"/>
      </w:pPr>
      <w:r>
        <w:rPr>
          <w:rFonts w:ascii="Arial" w:cs="Arial" w:eastAsia="Arial" w:hAnsi="Arial"/>
          <w:b/>
          <w:bCs/>
          <w:color w:val="555555"/>
          <w:sz w:val="22"/>
          <w:szCs w:val="22"/>
        </w:rPr>
        <w:t xml:space="preserve">11.1  Termination for Convenience</w:t>
      </w:r>
    </w:p>
    <w:p>
      <w:pPr>
        <w:spacing w:after="120" w:before="0"/>
      </w:pPr>
      <w:r>
        <w:rPr>
          <w:rFonts w:ascii="Arial" w:cs="Arial" w:eastAsia="Arial" w:hAnsi="Arial"/>
          <w:color w:val="1A1A2E"/>
          <w:sz w:val="20"/>
          <w:szCs w:val="20"/>
        </w:rPr>
        <w:t xml:space="preserve">Either Party may terminate this Agreement without cause by providing 30 calendar days' written notice to the other Party.</w:t>
      </w:r>
    </w:p>
    <w:p>
      <w:pPr>
        <w:pStyle w:val="Heading3"/>
        <w:spacing w:after="80" w:before="200"/>
      </w:pPr>
      <w:r>
        <w:rPr>
          <w:rFonts w:ascii="Arial" w:cs="Arial" w:eastAsia="Arial" w:hAnsi="Arial"/>
          <w:b/>
          <w:bCs/>
          <w:color w:val="555555"/>
          <w:sz w:val="22"/>
          <w:szCs w:val="22"/>
        </w:rPr>
        <w:t xml:space="preserve">11.2  Termination for Material Breach</w:t>
      </w:r>
    </w:p>
    <w:p>
      <w:pPr>
        <w:spacing w:after="120" w:before="0"/>
      </w:pPr>
      <w:r>
        <w:rPr>
          <w:rFonts w:ascii="Arial" w:cs="Arial" w:eastAsia="Arial" w:hAnsi="Arial"/>
          <w:color w:val="1A1A2E"/>
          <w:sz w:val="20"/>
          <w:szCs w:val="20"/>
        </w:rPr>
        <w:t xml:space="preserve">Either Party may terminate this Agreement with immediate effect upon written notice if the other Party commits a material breach that is either incapable of remedy or, if capable of remedy, is not remedied within 14 days of written notice specifying the breach.</w:t>
      </w:r>
    </w:p>
    <w:p>
      <w:pPr>
        <w:pStyle w:val="Heading3"/>
        <w:spacing w:after="80" w:before="200"/>
      </w:pPr>
      <w:r>
        <w:rPr>
          <w:rFonts w:ascii="Arial" w:cs="Arial" w:eastAsia="Arial" w:hAnsi="Arial"/>
          <w:b/>
          <w:bCs/>
          <w:color w:val="555555"/>
          <w:sz w:val="22"/>
          <w:szCs w:val="22"/>
        </w:rPr>
        <w:t xml:space="preserve">11.3  Termination for Insolvency</w:t>
      </w:r>
    </w:p>
    <w:p>
      <w:pPr>
        <w:spacing w:after="120" w:before="0"/>
      </w:pPr>
      <w:r>
        <w:rPr>
          <w:rFonts w:ascii="Arial" w:cs="Arial" w:eastAsia="Arial" w:hAnsi="Arial"/>
          <w:color w:val="1A1A2E"/>
          <w:sz w:val="20"/>
          <w:szCs w:val="20"/>
        </w:rPr>
        <w:t xml:space="preserve">Either Party may terminate this Agreement immediately if the other Party becomes insolvent, is placed under business rescue, makes a general assignment for the benefit of creditors, or ceases to carry on business.</w:t>
      </w:r>
    </w:p>
    <w:p>
      <w:pPr>
        <w:pStyle w:val="Heading3"/>
        <w:spacing w:after="80" w:before="200"/>
      </w:pPr>
      <w:r>
        <w:rPr>
          <w:rFonts w:ascii="Arial" w:cs="Arial" w:eastAsia="Arial" w:hAnsi="Arial"/>
          <w:b/>
          <w:bCs/>
          <w:color w:val="555555"/>
          <w:sz w:val="22"/>
          <w:szCs w:val="22"/>
        </w:rPr>
        <w:t xml:space="preserve">11.4  Consequences of Termination</w:t>
      </w:r>
    </w:p>
    <w:p>
      <w:pPr>
        <w:spacing w:after="120" w:before="0"/>
      </w:pPr>
      <w:r>
        <w:rPr>
          <w:rFonts w:ascii="Arial" w:cs="Arial" w:eastAsia="Arial" w:hAnsi="Arial"/>
          <w:color w:val="1A1A2E"/>
          <w:sz w:val="20"/>
          <w:szCs w:val="20"/>
        </w:rPr>
        <w:t xml:space="preserve">Upon termination: (a) all outstanding Fees for Services rendered become immediately due and payable; (b) each Party shall return or destroy the other's Confidential Information; (c) clauses that by nature survive termination shall continue in full force.</w:t>
      </w:r>
    </w:p>
    <w:p>
      <w:pPr>
        <w:pStyle w:val="Heading2"/>
        <w:spacing w:after="120" w:before="280"/>
      </w:pPr>
      <w:r>
        <w:rPr>
          <w:rFonts w:ascii="Arial" w:cs="Arial" w:eastAsia="Arial" w:hAnsi="Arial"/>
          <w:b/>
          <w:bCs/>
          <w:color w:val="004D5B"/>
          <w:sz w:val="26"/>
          <w:szCs w:val="26"/>
        </w:rPr>
        <w:t xml:space="preserve">12.  Dispute Resolution</w:t>
      </w:r>
    </w:p>
    <w:p>
      <w:pPr>
        <w:spacing w:after="120" w:before="0"/>
      </w:pPr>
      <w:r>
        <w:rPr>
          <w:rFonts w:ascii="Arial" w:cs="Arial" w:eastAsia="Arial" w:hAnsi="Arial"/>
          <w:color w:val="1A1A2E"/>
          <w:sz w:val="20"/>
          <w:szCs w:val="20"/>
        </w:rPr>
        <w:t xml:space="preserve">In the event of a dispute, the Parties agree to follow this escalation process:</w:t>
      </w:r>
    </w:p>
    <w:p>
      <w:pPr>
        <w:pStyle w:val="ListParagraph"/>
        <w:numPr>
          <w:ilvl w:val="0"/>
          <w:numId w:val="3"/>
        </w:numPr>
        <w:spacing w:after="80" w:before="0"/>
      </w:pPr>
      <w:r>
        <w:rPr>
          <w:rFonts w:ascii="Arial" w:cs="Arial" w:eastAsia="Arial" w:hAnsi="Arial"/>
          <w:color w:val="1A1A2E"/>
          <w:sz w:val="20"/>
          <w:szCs w:val="20"/>
        </w:rPr>
        <w:t xml:space="preserve">Negotiation: Senior representatives of both Parties shall meet in good faith within 10 business days.</w:t>
      </w:r>
    </w:p>
    <w:p>
      <w:pPr>
        <w:pStyle w:val="ListParagraph"/>
        <w:numPr>
          <w:ilvl w:val="0"/>
          <w:numId w:val="3"/>
        </w:numPr>
        <w:spacing w:after="80" w:before="0"/>
      </w:pPr>
      <w:r>
        <w:rPr>
          <w:rFonts w:ascii="Arial" w:cs="Arial" w:eastAsia="Arial" w:hAnsi="Arial"/>
          <w:color w:val="1A1A2E"/>
          <w:sz w:val="20"/>
          <w:szCs w:val="20"/>
        </w:rPr>
        <w:t xml:space="preserve">Mediation: If unresolved after 20 business days, refer to a mutually agreed accredited mediator.</w:t>
      </w:r>
    </w:p>
    <w:p>
      <w:pPr>
        <w:pStyle w:val="ListParagraph"/>
        <w:numPr>
          <w:ilvl w:val="0"/>
          <w:numId w:val="3"/>
        </w:numPr>
        <w:spacing w:after="80" w:before="0"/>
      </w:pPr>
      <w:r>
        <w:rPr>
          <w:rFonts w:ascii="Arial" w:cs="Arial" w:eastAsia="Arial" w:hAnsi="Arial"/>
          <w:color w:val="1A1A2E"/>
          <w:sz w:val="20"/>
          <w:szCs w:val="20"/>
        </w:rPr>
        <w:t xml:space="preserve">Arbitration: If mediation fails, disputes shall be referred to binding arbitration in accordance with the rules of the Arbitration Foundation of Southern Africa (AFSA).</w:t>
      </w:r>
    </w:p>
    <w:p>
      <w:pPr>
        <w:spacing w:after="120" w:before="0"/>
      </w:pPr>
      <w:r>
        <w:rPr>
          <w:rFonts w:ascii="Arial" w:cs="Arial" w:eastAsia="Arial" w:hAnsi="Arial"/>
          <w:color w:val="1A1A2E"/>
          <w:sz w:val="20"/>
          <w:szCs w:val="20"/>
        </w:rPr>
        <w:t xml:space="preserve">Nothing in this clause prevents either Party from seeking urgent interim relief from a court of competent jurisdiction.</w:t>
      </w:r>
    </w:p>
    <w:p>
      <w:pPr>
        <w:pStyle w:val="Heading2"/>
        <w:spacing w:after="120" w:before="280"/>
      </w:pPr>
      <w:r>
        <w:rPr>
          <w:rFonts w:ascii="Arial" w:cs="Arial" w:eastAsia="Arial" w:hAnsi="Arial"/>
          <w:b/>
          <w:bCs/>
          <w:color w:val="004D5B"/>
          <w:sz w:val="26"/>
          <w:szCs w:val="26"/>
        </w:rPr>
        <w:t xml:space="preserve">13.  General Provisions</w:t>
      </w:r>
    </w:p>
    <w:p>
      <w:pPr>
        <w:pStyle w:val="Heading3"/>
        <w:spacing w:after="80" w:before="200"/>
      </w:pPr>
      <w:r>
        <w:rPr>
          <w:rFonts w:ascii="Arial" w:cs="Arial" w:eastAsia="Arial" w:hAnsi="Arial"/>
          <w:b/>
          <w:bCs/>
          <w:color w:val="555555"/>
          <w:sz w:val="22"/>
          <w:szCs w:val="22"/>
        </w:rPr>
        <w:t xml:space="preserve">13.1  Governing Law</w:t>
      </w:r>
    </w:p>
    <w:p>
      <w:pPr>
        <w:spacing w:after="120" w:before="0"/>
      </w:pPr>
      <w:r>
        <w:rPr>
          <w:rFonts w:ascii="Arial" w:cs="Arial" w:eastAsia="Arial" w:hAnsi="Arial"/>
          <w:color w:val="1A1A2E"/>
          <w:sz w:val="20"/>
          <w:szCs w:val="20"/>
        </w:rPr>
        <w:t xml:space="preserve">This Agreement is governed by and construed in accordance with the laws of the Republic of South Africa.</w:t>
      </w:r>
    </w:p>
    <w:p>
      <w:pPr>
        <w:pStyle w:val="Heading3"/>
        <w:spacing w:after="80" w:before="200"/>
      </w:pPr>
      <w:r>
        <w:rPr>
          <w:rFonts w:ascii="Arial" w:cs="Arial" w:eastAsia="Arial" w:hAnsi="Arial"/>
          <w:b/>
          <w:bCs/>
          <w:color w:val="555555"/>
          <w:sz w:val="22"/>
          <w:szCs w:val="22"/>
        </w:rPr>
        <w:t xml:space="preserve">13.2  Jurisdiction</w:t>
      </w:r>
    </w:p>
    <w:p>
      <w:pPr>
        <w:spacing w:after="120" w:before="0"/>
      </w:pPr>
      <w:r>
        <w:rPr>
          <w:rFonts w:ascii="Arial" w:cs="Arial" w:eastAsia="Arial" w:hAnsi="Arial"/>
          <w:color w:val="1A1A2E"/>
          <w:sz w:val="20"/>
          <w:szCs w:val="20"/>
        </w:rPr>
        <w:t xml:space="preserve">The Parties consent to the non-exclusive jurisdiction of the courts of the Republic of South Africa.</w:t>
      </w:r>
    </w:p>
    <w:p>
      <w:pPr>
        <w:pStyle w:val="Heading3"/>
        <w:spacing w:after="80" w:before="200"/>
      </w:pPr>
      <w:r>
        <w:rPr>
          <w:rFonts w:ascii="Arial" w:cs="Arial" w:eastAsia="Arial" w:hAnsi="Arial"/>
          <w:b/>
          <w:bCs/>
          <w:color w:val="555555"/>
          <w:sz w:val="22"/>
          <w:szCs w:val="22"/>
        </w:rPr>
        <w:t xml:space="preserve">13.3  Entire Agreement</w:t>
      </w:r>
    </w:p>
    <w:p>
      <w:pPr>
        <w:spacing w:after="120" w:before="0"/>
      </w:pPr>
      <w:r>
        <w:rPr>
          <w:rFonts w:ascii="Arial" w:cs="Arial" w:eastAsia="Arial" w:hAnsi="Arial"/>
          <w:color w:val="1A1A2E"/>
          <w:sz w:val="20"/>
          <w:szCs w:val="20"/>
        </w:rPr>
        <w:t xml:space="preserve">This Agreement, together with all Schedules and Annexures hereto, constitutes the entire agreement between the Parties in respect of its subject matter and supersedes all prior negotiations, representations, warranties, and understandings.</w:t>
      </w:r>
    </w:p>
    <w:p>
      <w:pPr>
        <w:pStyle w:val="Heading3"/>
        <w:spacing w:after="80" w:before="200"/>
      </w:pPr>
      <w:r>
        <w:rPr>
          <w:rFonts w:ascii="Arial" w:cs="Arial" w:eastAsia="Arial" w:hAnsi="Arial"/>
          <w:b/>
          <w:bCs/>
          <w:color w:val="555555"/>
          <w:sz w:val="22"/>
          <w:szCs w:val="22"/>
        </w:rPr>
        <w:t xml:space="preserve">13.4  Amendments</w:t>
      </w:r>
    </w:p>
    <w:p>
      <w:pPr>
        <w:spacing w:after="120" w:before="0"/>
      </w:pPr>
      <w:r>
        <w:rPr>
          <w:rFonts w:ascii="Arial" w:cs="Arial" w:eastAsia="Arial" w:hAnsi="Arial"/>
          <w:color w:val="1A1A2E"/>
          <w:sz w:val="20"/>
          <w:szCs w:val="20"/>
        </w:rPr>
        <w:t xml:space="preserve">No amendment or variation of this Agreement shall be effective unless made in writing and signed by duly authorised representatives of both Parties.</w:t>
      </w:r>
    </w:p>
    <w:p>
      <w:pPr>
        <w:pStyle w:val="Heading3"/>
        <w:spacing w:after="80" w:before="200"/>
      </w:pPr>
      <w:r>
        <w:rPr>
          <w:rFonts w:ascii="Arial" w:cs="Arial" w:eastAsia="Arial" w:hAnsi="Arial"/>
          <w:b/>
          <w:bCs/>
          <w:color w:val="555555"/>
          <w:sz w:val="22"/>
          <w:szCs w:val="22"/>
        </w:rPr>
        <w:t xml:space="preserve">13.5  Assignment</w:t>
      </w:r>
    </w:p>
    <w:p>
      <w:pPr>
        <w:spacing w:after="120" w:before="0"/>
      </w:pPr>
      <w:r>
        <w:rPr>
          <w:rFonts w:ascii="Arial" w:cs="Arial" w:eastAsia="Arial" w:hAnsi="Arial"/>
          <w:color w:val="1A1A2E"/>
          <w:sz w:val="20"/>
          <w:szCs w:val="20"/>
        </w:rPr>
        <w:t xml:space="preserve">Neither Party may assign its rights or obligations under this Agreement without the prior written consent of the other Party, such consent not to be unreasonably withheld.</w:t>
      </w:r>
    </w:p>
    <w:p>
      <w:pPr>
        <w:pStyle w:val="Heading3"/>
        <w:spacing w:after="80" w:before="200"/>
      </w:pPr>
      <w:r>
        <w:rPr>
          <w:rFonts w:ascii="Arial" w:cs="Arial" w:eastAsia="Arial" w:hAnsi="Arial"/>
          <w:b/>
          <w:bCs/>
          <w:color w:val="555555"/>
          <w:sz w:val="22"/>
          <w:szCs w:val="22"/>
        </w:rPr>
        <w:t xml:space="preserve">13.6  Severability</w:t>
      </w:r>
    </w:p>
    <w:p>
      <w:pPr>
        <w:spacing w:after="120" w:before="0"/>
      </w:pPr>
      <w:r>
        <w:rPr>
          <w:rFonts w:ascii="Arial" w:cs="Arial" w:eastAsia="Arial" w:hAnsi="Arial"/>
          <w:color w:val="1A1A2E"/>
          <w:sz w:val="20"/>
          <w:szCs w:val="20"/>
        </w:rPr>
        <w:t xml:space="preserve">If any provision of this Agreement is held invalid or unenforceable, the remaining provisions shall continue in full force and effect.</w:t>
      </w:r>
    </w:p>
    <w:p>
      <w:pPr>
        <w:pStyle w:val="Heading3"/>
        <w:spacing w:after="80" w:before="200"/>
      </w:pPr>
      <w:r>
        <w:rPr>
          <w:rFonts w:ascii="Arial" w:cs="Arial" w:eastAsia="Arial" w:hAnsi="Arial"/>
          <w:b/>
          <w:bCs/>
          <w:color w:val="555555"/>
          <w:sz w:val="22"/>
          <w:szCs w:val="22"/>
        </w:rPr>
        <w:t xml:space="preserve">13.7  Waiver</w:t>
      </w:r>
    </w:p>
    <w:p>
      <w:pPr>
        <w:spacing w:after="120" w:before="0"/>
      </w:pPr>
      <w:r>
        <w:rPr>
          <w:rFonts w:ascii="Arial" w:cs="Arial" w:eastAsia="Arial" w:hAnsi="Arial"/>
          <w:color w:val="1A1A2E"/>
          <w:sz w:val="20"/>
          <w:szCs w:val="20"/>
        </w:rPr>
        <w:t xml:space="preserve">A failure to exercise or delay in exercising any right under this Agreement does not constitute a waiver of that right.</w:t>
      </w:r>
    </w:p>
    <w:p>
      <w:pPr>
        <w:pStyle w:val="Heading3"/>
        <w:spacing w:after="80" w:before="200"/>
      </w:pPr>
      <w:r>
        <w:rPr>
          <w:rFonts w:ascii="Arial" w:cs="Arial" w:eastAsia="Arial" w:hAnsi="Arial"/>
          <w:b/>
          <w:bCs/>
          <w:color w:val="555555"/>
          <w:sz w:val="22"/>
          <w:szCs w:val="22"/>
        </w:rPr>
        <w:t xml:space="preserve">13.8  Notices</w:t>
      </w:r>
    </w:p>
    <w:p>
      <w:pPr>
        <w:spacing w:after="120" w:before="0"/>
      </w:pPr>
      <w:r>
        <w:rPr>
          <w:rFonts w:ascii="Arial" w:cs="Arial" w:eastAsia="Arial" w:hAnsi="Arial"/>
          <w:color w:val="1A1A2E"/>
          <w:sz w:val="20"/>
          <w:szCs w:val="20"/>
        </w:rPr>
        <w:t xml:space="preserve">All notices must be in writing and delivered by hand, registered post, or email (with read receipt) to the addresses set out in the Parties Details. Notices sent by email are effective upon confirmed receipt.</w:t>
      </w:r>
    </w:p>
    <w:p>
      <w:pPr>
        <w:pStyle w:val="Heading3"/>
        <w:spacing w:after="80" w:before="200"/>
      </w:pPr>
      <w:r>
        <w:rPr>
          <w:rFonts w:ascii="Arial" w:cs="Arial" w:eastAsia="Arial" w:hAnsi="Arial"/>
          <w:b/>
          <w:bCs/>
          <w:color w:val="555555"/>
          <w:sz w:val="22"/>
          <w:szCs w:val="22"/>
        </w:rPr>
        <w:t xml:space="preserve">13.9  Force Majeure</w:t>
      </w:r>
    </w:p>
    <w:p>
      <w:pPr>
        <w:spacing w:after="120" w:before="0"/>
      </w:pPr>
      <w:r>
        <w:rPr>
          <w:rFonts w:ascii="Arial" w:cs="Arial" w:eastAsia="Arial" w:hAnsi="Arial"/>
          <w:color w:val="1A1A2E"/>
          <w:sz w:val="20"/>
          <w:szCs w:val="20"/>
        </w:rPr>
        <w:t xml:space="preserve">Neither Party shall be in breach for failure or delay in performance caused by circumstances beyond its reasonable control (force majeure), including natural disasters, pandemics, war, cyber-attacks, or government actions, provided it gives prompt written notice and takes reasonable steps to mitigate.</w:t>
      </w:r>
    </w:p>
    <w:p>
      <w:pPr>
        <w:pStyle w:val="Heading3"/>
        <w:spacing w:after="80" w:before="200"/>
      </w:pPr>
      <w:r>
        <w:rPr>
          <w:rFonts w:ascii="Arial" w:cs="Arial" w:eastAsia="Arial" w:hAnsi="Arial"/>
          <w:b/>
          <w:bCs/>
          <w:color w:val="555555"/>
          <w:sz w:val="22"/>
          <w:szCs w:val="22"/>
        </w:rPr>
        <w:t xml:space="preserve">13.10  Counterparts</w:t>
      </w:r>
    </w:p>
    <w:p>
      <w:pPr>
        <w:spacing w:after="120" w:before="0"/>
      </w:pPr>
      <w:r>
        <w:rPr>
          <w:rFonts w:ascii="Arial" w:cs="Arial" w:eastAsia="Arial" w:hAnsi="Arial"/>
          <w:color w:val="1A1A2E"/>
          <w:sz w:val="20"/>
          <w:szCs w:val="20"/>
        </w:rPr>
        <w:t xml:space="preserve">This Agreement may be executed in counterparts, including electronic signatures, each of which shall be deemed an original and together constitute one and the same instrument.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4D5B" w:val="clear"/>
            <w:tcMar>
              <w:top w:type="dxa" w:w="120"/>
              <w:left w:type="dxa" w:w="240"/>
              <w:bottom w:type="dxa" w:w="120"/>
              <w:right w:type="dxa" w:w="240"/>
            </w:tcMar>
          </w:tcPr>
          <w:p>
            <w:r>
              <w:rPr>
                <w:rFonts w:ascii="Arial" w:cs="Arial" w:eastAsia="Arial" w:hAnsi="Arial"/>
                <w:b/>
                <w:bCs/>
                <w:color w:val="C8960C"/>
                <w:sz w:val="22"/>
                <w:szCs w:val="22"/>
              </w:rPr>
              <w:t xml:space="preserve">SCHEDULE A – ENGAGEMENT SCHEDULE</w:t>
            </w:r>
          </w:p>
        </w:tc>
      </w:tr>
    </w:tbl>
    <w:p>
      <w:pPr>
        <w:spacing w:after="0" w:before="0"/>
      </w:pPr>
      <w:r>
        <w:t xml:space="preserve"/>
      </w:r>
    </w:p>
    <w:p>
      <w:pPr>
        <w:spacing w:after="120" w:before="0"/>
      </w:pPr>
      <w:r>
        <w:rPr>
          <w:rFonts w:ascii="Arial" w:cs="Arial" w:eastAsia="Arial" w:hAnsi="Arial"/>
          <w:color w:val="1A1A2E"/>
          <w:sz w:val="20"/>
          <w:szCs w:val="20"/>
        </w:rPr>
        <w:t xml:space="preserve">Engagement Title: ___________________________________________________________</w:t>
      </w:r>
    </w:p>
    <w:p>
      <w:pPr>
        <w:spacing w:after="120" w:before="0"/>
      </w:pPr>
      <w:r>
        <w:rPr>
          <w:rFonts w:ascii="Arial" w:cs="Arial" w:eastAsia="Arial" w:hAnsi="Arial"/>
          <w:color w:val="1A1A2E"/>
          <w:sz w:val="20"/>
          <w:szCs w:val="20"/>
        </w:rPr>
        <w:t xml:space="preserve">Practice Type &amp; Speciality: __________________________________________________</w:t>
      </w:r>
    </w:p>
    <w:p>
      <w:pPr>
        <w:spacing w:after="120" w:before="0"/>
      </w:pPr>
      <w:r>
        <w:rPr>
          <w:rFonts w:ascii="Arial" w:cs="Arial" w:eastAsia="Arial" w:hAnsi="Arial"/>
          <w:color w:val="1A1A2E"/>
          <w:sz w:val="20"/>
          <w:szCs w:val="20"/>
        </w:rPr>
        <w:t xml:space="preserve">Services Scope: ______________________________________________________________</w:t>
      </w:r>
    </w:p>
    <w:p>
      <w:pPr>
        <w:spacing w:after="120" w:before="0"/>
      </w:pPr>
      <w:r>
        <w:rPr>
          <w:rFonts w:ascii="Arial" w:cs="Arial" w:eastAsia="Arial" w:hAnsi="Arial"/>
          <w:color w:val="1A1A2E"/>
          <w:sz w:val="20"/>
          <w:szCs w:val="20"/>
        </w:rPr>
        <w:t xml:space="preserve">Deliverables: _______________________________________________________________</w:t>
      </w:r>
    </w:p>
    <w:p>
      <w:pPr>
        <w:spacing w:after="120" w:before="0"/>
      </w:pPr>
      <w:r>
        <w:rPr>
          <w:rFonts w:ascii="Arial" w:cs="Arial" w:eastAsia="Arial" w:hAnsi="Arial"/>
          <w:color w:val="1A1A2E"/>
          <w:sz w:val="20"/>
          <w:szCs w:val="20"/>
        </w:rPr>
        <w:t xml:space="preserve">Timeline: ___________________________________________________________________</w:t>
      </w:r>
    </w:p>
    <w:p>
      <w:pPr>
        <w:spacing w:after="120" w:before="0"/>
      </w:pPr>
      <w:r>
        <w:rPr>
          <w:rFonts w:ascii="Arial" w:cs="Arial" w:eastAsia="Arial" w:hAnsi="Arial"/>
          <w:color w:val="1A1A2E"/>
          <w:sz w:val="20"/>
          <w:szCs w:val="20"/>
        </w:rPr>
        <w:t xml:space="preserve">Package / Fee: ______________________________________________________________</w:t>
      </w:r>
    </w:p>
    <w:p>
      <w:pPr>
        <w:spacing w:after="120" w:before="0"/>
      </w:pPr>
      <w:r>
        <w:rPr>
          <w:rFonts w:ascii="Arial" w:cs="Arial" w:eastAsia="Arial" w:hAnsi="Arial"/>
          <w:color w:val="1A1A2E"/>
          <w:sz w:val="20"/>
          <w:szCs w:val="20"/>
        </w:rPr>
        <w:t xml:space="preserve">Data Handling Scope: ________________________________________________________</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004D5B" w:val="clear"/>
            <w:tcMar>
              <w:top w:type="dxa" w:w="120"/>
              <w:left w:type="dxa" w:w="240"/>
              <w:bottom w:type="dxa" w:w="120"/>
              <w:right w:type="dxa" w:w="240"/>
            </w:tcMar>
          </w:tcPr>
          <w:p>
            <w:r>
              <w:rPr>
                <w:rFonts w:ascii="Arial" w:cs="Arial" w:eastAsia="Arial" w:hAnsi="Arial"/>
                <w:b/>
                <w:bCs/>
                <w:color w:val="C8960C"/>
                <w:sz w:val="22"/>
                <w:szCs w:val="22"/>
              </w:rPr>
              <w:t xml:space="preserve">SIGNATURE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FOR AND ON BEHALF OF MGT</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004D5B" w:val="clear"/>
            <w:tcMar>
              <w:top w:type="dxa" w:w="80"/>
              <w:left w:type="dxa" w:w="120"/>
              <w:bottom w:type="dxa" w:w="80"/>
              <w:right w:type="dxa" w:w="120"/>
            </w:tcMar>
          </w:tcPr>
          <w:p>
            <w:r>
              <w:rPr>
                <w:rFonts w:ascii="Arial" w:cs="Arial" w:eastAsia="Arial" w:hAnsi="Arial"/>
                <w:b/>
                <w:bCs/>
                <w:color w:val="FFFFFF"/>
                <w:sz w:val="20"/>
                <w:szCs w:val="20"/>
              </w:rPr>
              <w:t xml:space="preserve">FOR AND ON BEHALF OF
[PRACTICE NAME]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3D1A6B" w:val="clear"/>
            <w:tcMar>
              <w:top w:type="dxa" w:w="560"/>
              <w:left w:type="dxa" w:w="600"/>
              <w:bottom w:type="dxa" w:w="560"/>
              <w:right w:type="dxa" w:w="600"/>
            </w:tcMar>
          </w:tcPr>
          <w:p>
            <w:pPr>
              <w:spacing w:after="80" w:before="0"/>
              <w:jc w:val="center"/>
            </w:pPr>
            <w:r>
              <w:rPr>
                <w:rFonts w:ascii="Arial" w:cs="Arial" w:eastAsia="Arial" w:hAnsi="Arial"/>
                <w:b/>
                <w:bCs/>
                <w:color w:val="C8960C"/>
                <w:sz w:val="80"/>
                <w:szCs w:val="80"/>
              </w:rPr>
              <w:t xml:space="preserve">MGT</w:t>
            </w:r>
          </w:p>
          <w:p>
            <w:pPr>
              <w:spacing w:after="240" w:before="0"/>
              <w:jc w:val="center"/>
            </w:pPr>
            <w:r>
              <w:rPr>
                <w:rFonts w:ascii="Arial" w:cs="Arial" w:eastAsia="Arial" w:hAnsi="Arial"/>
                <w:color w:val="FFFFFF"/>
                <w:sz w:val="28"/>
                <w:szCs w:val="28"/>
              </w:rPr>
              <w:t xml:space="preserve">MgucaTECH</w:t>
            </w:r>
          </w:p>
          <w:p>
            <w:pPr>
              <w:spacing w:after="80" w:before="0"/>
              <w:jc w:val="center"/>
            </w:pPr>
            <w:r>
              <w:rPr>
                <w:rFonts w:ascii="Arial" w:cs="Arial" w:eastAsia="Arial" w:hAnsi="Arial"/>
                <w:b/>
                <w:bCs/>
                <w:color w:val="C8960C"/>
                <w:sz w:val="22"/>
                <w:szCs w:val="22"/>
              </w:rPr>
              <w:t xml:space="preserve">CONTRACT TYPE 04 — PRIVATE FIRM</w:t>
            </w:r>
          </w:p>
          <w:p>
            <w:pPr>
              <w:spacing w:after="80" w:before="0"/>
              <w:jc w:val="center"/>
            </w:pPr>
            <w:r>
              <w:rPr>
                <w:rFonts w:ascii="Arial" w:cs="Arial" w:eastAsia="Arial" w:hAnsi="Arial"/>
                <w:b/>
                <w:bCs/>
                <w:color w:val="FFFFFF"/>
                <w:sz w:val="44"/>
                <w:szCs w:val="44"/>
              </w:rPr>
              <w:t xml:space="preserve">Professional Firm Advisory Agreement</w:t>
            </w:r>
          </w:p>
          <w:p>
            <w:pPr>
              <w:spacing w:after="0" w:before="0"/>
              <w:jc w:val="center"/>
            </w:pPr>
            <w:r>
              <w:rPr>
                <w:rFonts w:ascii="Arial" w:cs="Arial" w:eastAsia="Arial" w:hAnsi="Arial"/>
                <w:color w:val="D5E0F0"/>
                <w:sz w:val="24"/>
                <w:szCs w:val="24"/>
              </w:rPr>
              <w:t xml:space="preserve">MgucaTECH  ·  Private Firm Edition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3D1A6B" w:val="clear"/>
            <w:tcMar>
              <w:top w:type="dxa" w:w="120"/>
              <w:left w:type="dxa" w:w="240"/>
              <w:bottom w:type="dxa" w:w="120"/>
              <w:right w:type="dxa" w:w="240"/>
            </w:tcMar>
          </w:tcPr>
          <w:p>
            <w:r>
              <w:rPr>
                <w:rFonts w:ascii="Arial" w:cs="Arial" w:eastAsia="Arial" w:hAnsi="Arial"/>
                <w:b/>
                <w:bCs/>
                <w:color w:val="C8960C"/>
                <w:sz w:val="22"/>
                <w:szCs w:val="22"/>
              </w:rPr>
              <w:t xml:space="preserve">CONTRACT DETAILS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Professional Firm Advisory Agreement (PFAA)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MGT-PFAA-FIRM-[YEAR]-[NUMBER]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Commencement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Initial Term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 months, with 6-month renewal option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Firm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[Law Firm / Accounting Firm / Engineering / Architecture / Other]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Partnership / Directorship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[Partnership / (Pty) Ltd / Professional Corporation]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Governing Law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Republic of South Africa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3D1A6B" w:val="clear"/>
            <w:tcMar>
              <w:top w:type="dxa" w:w="120"/>
              <w:left w:type="dxa" w:w="240"/>
              <w:bottom w:type="dxa" w:w="120"/>
              <w:right w:type="dxa" w:w="240"/>
            </w:tcMar>
          </w:tcPr>
          <w:p>
            <w:r>
              <w:rPr>
                <w:rFonts w:ascii="Arial" w:cs="Arial" w:eastAsia="Arial" w:hAnsi="Arial"/>
                <w:b/>
                <w:bCs/>
                <w:color w:val="C8960C"/>
                <w:sz w:val="22"/>
                <w:szCs w:val="22"/>
              </w:rPr>
              <w:t xml:space="preserve">PARTIES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SERVICE PROVIDER</w:t>
            </w:r>
          </w:p>
        </w:tc>
        <w:tc>
          <w:tcPr>
            <w:tcW w:type="dxa" w:w="468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FIRM CLIENT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MgucaTECH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[FIRM LEGAL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No: [MGT REG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Firm Reg No: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[Firm Address]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admin@mgucatech.com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[Firm Admin / Managing Partner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[MGT Relationship Director]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Attention: Managing Partner / CEO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VAT No: [MGT VAT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Firm VAT No: [NUMBER]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3D1A6B" w:val="clear"/>
            <w:tcMar>
              <w:top w:type="dxa" w:w="120"/>
              <w:left w:type="dxa" w:w="240"/>
              <w:bottom w:type="dxa" w:w="120"/>
              <w:right w:type="dxa" w:w="240"/>
            </w:tcMar>
          </w:tcPr>
          <w:p>
            <w:r>
              <w:rPr>
                <w:rFonts w:ascii="Arial" w:cs="Arial" w:eastAsia="Arial" w:hAnsi="Arial"/>
                <w:b/>
                <w:bCs/>
                <w:color w:val="C8960C"/>
                <w:sz w:val="22"/>
                <w:szCs w:val="22"/>
              </w:rPr>
              <w:t xml:space="preserve">BACKGROUND</w:t>
            </w:r>
          </w:p>
        </w:tc>
      </w:tr>
    </w:tbl>
    <w:p>
      <w:pPr>
        <w:spacing w:after="0" w:before="0"/>
      </w:pPr>
      <w:r>
        <w:t xml:space="preserve"/>
      </w:r>
    </w:p>
    <w:p>
      <w:pPr>
        <w:spacing w:after="120" w:before="0"/>
      </w:pPr>
      <w:r>
        <w:rPr>
          <w:rFonts w:ascii="Arial" w:cs="Arial" w:eastAsia="Arial" w:hAnsi="Arial"/>
          <w:color w:val="1A1A2E"/>
          <w:sz w:val="20"/>
          <w:szCs w:val="20"/>
        </w:rPr>
        <w:t xml:space="preserve">Private firms — including law firms, accounting and audit firms, engineering firms, architecture practices, and specialist consulting houses — face the dual challenge of delivering excellent professional services while managing complex firm governance, partner dynamics, talent retention, business development, and financial sustainability. MGT provides the operational, commercial, and management consulting infrastructure to enable firm leadership to focus on client service excellence.</w:t>
      </w:r>
    </w:p>
    <w:p>
      <w:pPr>
        <w:spacing w:after="0" w:before="0"/>
      </w:pPr>
      <w:r>
        <w:t xml:space="preserve"/>
      </w:r>
    </w:p>
    <w:p>
      <w:pPr>
        <w:pStyle w:val="Heading2"/>
        <w:spacing w:after="120" w:before="280"/>
      </w:pPr>
      <w:r>
        <w:rPr>
          <w:rFonts w:ascii="Arial" w:cs="Arial" w:eastAsia="Arial" w:hAnsi="Arial"/>
          <w:b/>
          <w:bCs/>
          <w:color w:val="3D1A6B"/>
          <w:sz w:val="26"/>
          <w:szCs w:val="26"/>
        </w:rPr>
        <w:t xml:space="preserve">1.  Definitions</w:t>
      </w:r>
    </w:p>
    <w:p>
      <w:pPr>
        <w:pStyle w:val="ListParagraph"/>
        <w:numPr>
          <w:ilvl w:val="0"/>
          <w:numId w:val="2"/>
        </w:numPr>
        <w:spacing w:after="80" w:before="0"/>
      </w:pPr>
      <w:r>
        <w:rPr>
          <w:rFonts w:ascii="Arial" w:cs="Arial" w:eastAsia="Arial" w:hAnsi="Arial"/>
          <w:color w:val="1A1A2E"/>
          <w:sz w:val="20"/>
          <w:szCs w:val="20"/>
        </w:rPr>
        <w:t xml:space="preserve">"Firm" means the private professional firm identified as Client in this Agreement.</w:t>
      </w:r>
    </w:p>
    <w:p>
      <w:pPr>
        <w:pStyle w:val="ListParagraph"/>
        <w:numPr>
          <w:ilvl w:val="0"/>
          <w:numId w:val="2"/>
        </w:numPr>
        <w:spacing w:after="80" w:before="0"/>
      </w:pPr>
      <w:r>
        <w:rPr>
          <w:rFonts w:ascii="Arial" w:cs="Arial" w:eastAsia="Arial" w:hAnsi="Arial"/>
          <w:color w:val="1A1A2E"/>
          <w:sz w:val="20"/>
          <w:szCs w:val="20"/>
        </w:rPr>
        <w:t xml:space="preserve">"Partners / Directors" means the equity and non-equity principals of the Firm.</w:t>
      </w:r>
    </w:p>
    <w:p>
      <w:pPr>
        <w:pStyle w:val="ListParagraph"/>
        <w:numPr>
          <w:ilvl w:val="0"/>
          <w:numId w:val="2"/>
        </w:numPr>
        <w:spacing w:after="80" w:before="0"/>
      </w:pPr>
      <w:r>
        <w:rPr>
          <w:rFonts w:ascii="Arial" w:cs="Arial" w:eastAsia="Arial" w:hAnsi="Arial"/>
          <w:color w:val="1A1A2E"/>
          <w:sz w:val="20"/>
          <w:szCs w:val="20"/>
        </w:rPr>
        <w:t xml:space="preserve">"Firm Management" means the managing partner, CEO, or designated management committee.</w:t>
      </w:r>
    </w:p>
    <w:p>
      <w:pPr>
        <w:pStyle w:val="ListParagraph"/>
        <w:numPr>
          <w:ilvl w:val="0"/>
          <w:numId w:val="2"/>
        </w:numPr>
        <w:spacing w:after="80" w:before="0"/>
      </w:pPr>
      <w:r>
        <w:rPr>
          <w:rFonts w:ascii="Arial" w:cs="Arial" w:eastAsia="Arial" w:hAnsi="Arial"/>
          <w:color w:val="1A1A2E"/>
          <w:sz w:val="20"/>
          <w:szCs w:val="20"/>
        </w:rPr>
        <w:t xml:space="preserve">"Billing Revenue" means total invoiced fees generated by the Firm in any measurement period.</w:t>
      </w:r>
    </w:p>
    <w:p>
      <w:pPr>
        <w:pStyle w:val="ListParagraph"/>
        <w:numPr>
          <w:ilvl w:val="0"/>
          <w:numId w:val="2"/>
        </w:numPr>
        <w:spacing w:after="80" w:before="0"/>
      </w:pPr>
      <w:r>
        <w:rPr>
          <w:rFonts w:ascii="Arial" w:cs="Arial" w:eastAsia="Arial" w:hAnsi="Arial"/>
          <w:color w:val="1A1A2E"/>
          <w:sz w:val="20"/>
          <w:szCs w:val="20"/>
        </w:rPr>
        <w:t xml:space="preserve">"Lock-up" means the aggregate of unbilled work-in-progress and outstanding debtors.</w:t>
      </w:r>
    </w:p>
    <w:p>
      <w:pPr>
        <w:pStyle w:val="ListParagraph"/>
        <w:numPr>
          <w:ilvl w:val="0"/>
          <w:numId w:val="2"/>
        </w:numPr>
        <w:spacing w:after="80" w:before="0"/>
      </w:pPr>
      <w:r>
        <w:rPr>
          <w:rFonts w:ascii="Arial" w:cs="Arial" w:eastAsia="Arial" w:hAnsi="Arial"/>
          <w:color w:val="1A1A2E"/>
          <w:sz w:val="20"/>
          <w:szCs w:val="20"/>
        </w:rPr>
        <w:t xml:space="preserve">"Services" means the management consulting and advisory services described herein.</w:t>
      </w:r>
    </w:p>
    <w:p>
      <w:pPr>
        <w:pStyle w:val="Heading2"/>
        <w:spacing w:after="120" w:before="280"/>
      </w:pPr>
      <w:r>
        <w:rPr>
          <w:rFonts w:ascii="Arial" w:cs="Arial" w:eastAsia="Arial" w:hAnsi="Arial"/>
          <w:b/>
          <w:bCs/>
          <w:color w:val="3D1A6B"/>
          <w:sz w:val="26"/>
          <w:szCs w:val="26"/>
        </w:rPr>
        <w:t xml:space="preserve">2.  Scope of Services</w:t>
      </w:r>
    </w:p>
    <w:p>
      <w:pPr>
        <w:pStyle w:val="Heading3"/>
        <w:spacing w:after="80" w:before="200"/>
      </w:pPr>
      <w:r>
        <w:rPr>
          <w:rFonts w:ascii="Arial" w:cs="Arial" w:eastAsia="Arial" w:hAnsi="Arial"/>
          <w:b/>
          <w:bCs/>
          <w:color w:val="555555"/>
          <w:sz w:val="22"/>
          <w:szCs w:val="22"/>
        </w:rPr>
        <w:t xml:space="preserve">2.1  Strategic &amp; Governance Advisory</w:t>
      </w:r>
    </w:p>
    <w:p>
      <w:pPr>
        <w:pStyle w:val="ListParagraph"/>
        <w:numPr>
          <w:ilvl w:val="0"/>
          <w:numId w:val="2"/>
        </w:numPr>
        <w:spacing w:after="80" w:before="0"/>
      </w:pPr>
      <w:r>
        <w:rPr>
          <w:rFonts w:ascii="Arial" w:cs="Arial" w:eastAsia="Arial" w:hAnsi="Arial"/>
          <w:color w:val="1A1A2E"/>
          <w:sz w:val="20"/>
          <w:szCs w:val="20"/>
        </w:rPr>
        <w:t xml:space="preserve">Partnership structure review, equity model design, and partner remuneration frameworks.</w:t>
      </w:r>
    </w:p>
    <w:p>
      <w:pPr>
        <w:pStyle w:val="ListParagraph"/>
        <w:numPr>
          <w:ilvl w:val="0"/>
          <w:numId w:val="2"/>
        </w:numPr>
        <w:spacing w:after="80" w:before="0"/>
      </w:pPr>
      <w:r>
        <w:rPr>
          <w:rFonts w:ascii="Arial" w:cs="Arial" w:eastAsia="Arial" w:hAnsi="Arial"/>
          <w:color w:val="1A1A2E"/>
          <w:sz w:val="20"/>
          <w:szCs w:val="20"/>
        </w:rPr>
        <w:t xml:space="preserve">Firm strategy, growth planning, and market positioning.</w:t>
      </w:r>
    </w:p>
    <w:p>
      <w:pPr>
        <w:pStyle w:val="ListParagraph"/>
        <w:numPr>
          <w:ilvl w:val="0"/>
          <w:numId w:val="2"/>
        </w:numPr>
        <w:spacing w:after="80" w:before="0"/>
      </w:pPr>
      <w:r>
        <w:rPr>
          <w:rFonts w:ascii="Arial" w:cs="Arial" w:eastAsia="Arial" w:hAnsi="Arial"/>
          <w:color w:val="1A1A2E"/>
          <w:sz w:val="20"/>
          <w:szCs w:val="20"/>
        </w:rPr>
        <w:t xml:space="preserve">Succession planning, buyout, and merger/acquisition advisory.</w:t>
      </w:r>
    </w:p>
    <w:p>
      <w:pPr>
        <w:pStyle w:val="ListParagraph"/>
        <w:numPr>
          <w:ilvl w:val="0"/>
          <w:numId w:val="2"/>
        </w:numPr>
        <w:spacing w:after="80" w:before="0"/>
      </w:pPr>
      <w:r>
        <w:rPr>
          <w:rFonts w:ascii="Arial" w:cs="Arial" w:eastAsia="Arial" w:hAnsi="Arial"/>
          <w:color w:val="1A1A2E"/>
          <w:sz w:val="20"/>
          <w:szCs w:val="20"/>
        </w:rPr>
        <w:t xml:space="preserve">Governance frameworks, partnership agreement review (non-legal advice), and meeting facilitation.</w:t>
      </w:r>
    </w:p>
    <w:p>
      <w:pPr>
        <w:pStyle w:val="Heading3"/>
        <w:spacing w:after="80" w:before="200"/>
      </w:pPr>
      <w:r>
        <w:rPr>
          <w:rFonts w:ascii="Arial" w:cs="Arial" w:eastAsia="Arial" w:hAnsi="Arial"/>
          <w:b/>
          <w:bCs/>
          <w:color w:val="555555"/>
          <w:sz w:val="22"/>
          <w:szCs w:val="22"/>
        </w:rPr>
        <w:t xml:space="preserve">2.2  Financial Performance</w:t>
      </w:r>
    </w:p>
    <w:p>
      <w:pPr>
        <w:pStyle w:val="ListParagraph"/>
        <w:numPr>
          <w:ilvl w:val="0"/>
          <w:numId w:val="2"/>
        </w:numPr>
        <w:spacing w:after="80" w:before="0"/>
      </w:pPr>
      <w:r>
        <w:rPr>
          <w:rFonts w:ascii="Arial" w:cs="Arial" w:eastAsia="Arial" w:hAnsi="Arial"/>
          <w:color w:val="1A1A2E"/>
          <w:sz w:val="20"/>
          <w:szCs w:val="20"/>
        </w:rPr>
        <w:t xml:space="preserve">Lock-up management: WIP and debtor optimisation strategies.</w:t>
      </w:r>
    </w:p>
    <w:p>
      <w:pPr>
        <w:pStyle w:val="ListParagraph"/>
        <w:numPr>
          <w:ilvl w:val="0"/>
          <w:numId w:val="2"/>
        </w:numPr>
        <w:spacing w:after="80" w:before="0"/>
      </w:pPr>
      <w:r>
        <w:rPr>
          <w:rFonts w:ascii="Arial" w:cs="Arial" w:eastAsia="Arial" w:hAnsi="Arial"/>
          <w:color w:val="1A1A2E"/>
          <w:sz w:val="20"/>
          <w:szCs w:val="20"/>
        </w:rPr>
        <w:t xml:space="preserve">Profitability analysis by practice area, team, partner, and client.</w:t>
      </w:r>
    </w:p>
    <w:p>
      <w:pPr>
        <w:pStyle w:val="ListParagraph"/>
        <w:numPr>
          <w:ilvl w:val="0"/>
          <w:numId w:val="2"/>
        </w:numPr>
        <w:spacing w:after="80" w:before="0"/>
      </w:pPr>
      <w:r>
        <w:rPr>
          <w:rFonts w:ascii="Arial" w:cs="Arial" w:eastAsia="Arial" w:hAnsi="Arial"/>
          <w:color w:val="1A1A2E"/>
          <w:sz w:val="20"/>
          <w:szCs w:val="20"/>
        </w:rPr>
        <w:t xml:space="preserve">Billing rate and fee schedule benchmarking and optimisation.</w:t>
      </w:r>
    </w:p>
    <w:p>
      <w:pPr>
        <w:pStyle w:val="ListParagraph"/>
        <w:numPr>
          <w:ilvl w:val="0"/>
          <w:numId w:val="2"/>
        </w:numPr>
        <w:spacing w:after="80" w:before="0"/>
      </w:pPr>
      <w:r>
        <w:rPr>
          <w:rFonts w:ascii="Arial" w:cs="Arial" w:eastAsia="Arial" w:hAnsi="Arial"/>
          <w:color w:val="1A1A2E"/>
          <w:sz w:val="20"/>
          <w:szCs w:val="20"/>
        </w:rPr>
        <w:t xml:space="preserve">Cost management, overhead analysis, and margin improvement.</w:t>
      </w:r>
    </w:p>
    <w:p>
      <w:pPr>
        <w:pStyle w:val="ListParagraph"/>
        <w:numPr>
          <w:ilvl w:val="0"/>
          <w:numId w:val="2"/>
        </w:numPr>
        <w:spacing w:after="80" w:before="0"/>
      </w:pPr>
      <w:r>
        <w:rPr>
          <w:rFonts w:ascii="Arial" w:cs="Arial" w:eastAsia="Arial" w:hAnsi="Arial"/>
          <w:color w:val="1A1A2E"/>
          <w:sz w:val="20"/>
          <w:szCs w:val="20"/>
        </w:rPr>
        <w:t xml:space="preserve">Cash flow modelling and working capital optimisation.</w:t>
      </w:r>
    </w:p>
    <w:p>
      <w:pPr>
        <w:pStyle w:val="Heading3"/>
        <w:spacing w:after="80" w:before="200"/>
      </w:pPr>
      <w:r>
        <w:rPr>
          <w:rFonts w:ascii="Arial" w:cs="Arial" w:eastAsia="Arial" w:hAnsi="Arial"/>
          <w:b/>
          <w:bCs/>
          <w:color w:val="555555"/>
          <w:sz w:val="22"/>
          <w:szCs w:val="22"/>
        </w:rPr>
        <w:t xml:space="preserve">2.3  People &amp; Talent</w:t>
      </w:r>
    </w:p>
    <w:p>
      <w:pPr>
        <w:pStyle w:val="ListParagraph"/>
        <w:numPr>
          <w:ilvl w:val="0"/>
          <w:numId w:val="2"/>
        </w:numPr>
        <w:spacing w:after="80" w:before="0"/>
      </w:pPr>
      <w:r>
        <w:rPr>
          <w:rFonts w:ascii="Arial" w:cs="Arial" w:eastAsia="Arial" w:hAnsi="Arial"/>
          <w:color w:val="1A1A2E"/>
          <w:sz w:val="20"/>
          <w:szCs w:val="20"/>
        </w:rPr>
        <w:t xml:space="preserve">Talent acquisition strategy, onboarding, and retention frameworks.</w:t>
      </w:r>
    </w:p>
    <w:p>
      <w:pPr>
        <w:pStyle w:val="ListParagraph"/>
        <w:numPr>
          <w:ilvl w:val="0"/>
          <w:numId w:val="2"/>
        </w:numPr>
        <w:spacing w:after="80" w:before="0"/>
      </w:pPr>
      <w:r>
        <w:rPr>
          <w:rFonts w:ascii="Arial" w:cs="Arial" w:eastAsia="Arial" w:hAnsi="Arial"/>
          <w:color w:val="1A1A2E"/>
          <w:sz w:val="20"/>
          <w:szCs w:val="20"/>
        </w:rPr>
        <w:t xml:space="preserve">Career pathway and professional development programme design.</w:t>
      </w:r>
    </w:p>
    <w:p>
      <w:pPr>
        <w:pStyle w:val="ListParagraph"/>
        <w:numPr>
          <w:ilvl w:val="0"/>
          <w:numId w:val="2"/>
        </w:numPr>
        <w:spacing w:after="80" w:before="0"/>
      </w:pPr>
      <w:r>
        <w:rPr>
          <w:rFonts w:ascii="Arial" w:cs="Arial" w:eastAsia="Arial" w:hAnsi="Arial"/>
          <w:color w:val="1A1A2E"/>
          <w:sz w:val="20"/>
          <w:szCs w:val="20"/>
        </w:rPr>
        <w:t xml:space="preserve">Performance management system for legal, technical, and support staff.</w:t>
      </w:r>
    </w:p>
    <w:p>
      <w:pPr>
        <w:pStyle w:val="ListParagraph"/>
        <w:numPr>
          <w:ilvl w:val="0"/>
          <w:numId w:val="2"/>
        </w:numPr>
        <w:spacing w:after="80" w:before="0"/>
      </w:pPr>
      <w:r>
        <w:rPr>
          <w:rFonts w:ascii="Arial" w:cs="Arial" w:eastAsia="Arial" w:hAnsi="Arial"/>
          <w:color w:val="1A1A2E"/>
          <w:sz w:val="20"/>
          <w:szCs w:val="20"/>
        </w:rPr>
        <w:t xml:space="preserve">Leadership development and partnership track programmes.</w:t>
      </w:r>
    </w:p>
    <w:p>
      <w:pPr>
        <w:pStyle w:val="ListParagraph"/>
        <w:numPr>
          <w:ilvl w:val="0"/>
          <w:numId w:val="2"/>
        </w:numPr>
        <w:spacing w:after="80" w:before="0"/>
      </w:pPr>
      <w:r>
        <w:rPr>
          <w:rFonts w:ascii="Arial" w:cs="Arial" w:eastAsia="Arial" w:hAnsi="Arial"/>
          <w:color w:val="1A1A2E"/>
          <w:sz w:val="20"/>
          <w:szCs w:val="20"/>
        </w:rPr>
        <w:t xml:space="preserve">Compensation benchmarking and incentive design.</w:t>
      </w:r>
    </w:p>
    <w:p>
      <w:pPr>
        <w:pStyle w:val="Heading3"/>
        <w:spacing w:after="80" w:before="200"/>
      </w:pPr>
      <w:r>
        <w:rPr>
          <w:rFonts w:ascii="Arial" w:cs="Arial" w:eastAsia="Arial" w:hAnsi="Arial"/>
          <w:b/>
          <w:bCs/>
          <w:color w:val="555555"/>
          <w:sz w:val="22"/>
          <w:szCs w:val="22"/>
        </w:rPr>
        <w:t xml:space="preserve">2.4  Business Development &amp; Client Relations</w:t>
      </w:r>
    </w:p>
    <w:p>
      <w:pPr>
        <w:pStyle w:val="ListParagraph"/>
        <w:numPr>
          <w:ilvl w:val="0"/>
          <w:numId w:val="2"/>
        </w:numPr>
        <w:spacing w:after="80" w:before="0"/>
      </w:pPr>
      <w:r>
        <w:rPr>
          <w:rFonts w:ascii="Arial" w:cs="Arial" w:eastAsia="Arial" w:hAnsi="Arial"/>
          <w:color w:val="1A1A2E"/>
          <w:sz w:val="20"/>
          <w:szCs w:val="20"/>
        </w:rPr>
        <w:t xml:space="preserve">Business development strategy and client portfolio management.</w:t>
      </w:r>
    </w:p>
    <w:p>
      <w:pPr>
        <w:pStyle w:val="ListParagraph"/>
        <w:numPr>
          <w:ilvl w:val="0"/>
          <w:numId w:val="2"/>
        </w:numPr>
        <w:spacing w:after="80" w:before="0"/>
      </w:pPr>
      <w:r>
        <w:rPr>
          <w:rFonts w:ascii="Arial" w:cs="Arial" w:eastAsia="Arial" w:hAnsi="Arial"/>
          <w:color w:val="1A1A2E"/>
          <w:sz w:val="20"/>
          <w:szCs w:val="20"/>
        </w:rPr>
        <w:t xml:space="preserve">Pitch and proposal process design and coaching.</w:t>
      </w:r>
    </w:p>
    <w:p>
      <w:pPr>
        <w:pStyle w:val="ListParagraph"/>
        <w:numPr>
          <w:ilvl w:val="0"/>
          <w:numId w:val="2"/>
        </w:numPr>
        <w:spacing w:after="80" w:before="0"/>
      </w:pPr>
      <w:r>
        <w:rPr>
          <w:rFonts w:ascii="Arial" w:cs="Arial" w:eastAsia="Arial" w:hAnsi="Arial"/>
          <w:color w:val="1A1A2E"/>
          <w:sz w:val="20"/>
          <w:szCs w:val="20"/>
        </w:rPr>
        <w:t xml:space="preserve">CRM system selection and implementation oversight.</w:t>
      </w:r>
    </w:p>
    <w:p>
      <w:pPr>
        <w:pStyle w:val="ListParagraph"/>
        <w:numPr>
          <w:ilvl w:val="0"/>
          <w:numId w:val="2"/>
        </w:numPr>
        <w:spacing w:after="80" w:before="0"/>
      </w:pPr>
      <w:r>
        <w:rPr>
          <w:rFonts w:ascii="Arial" w:cs="Arial" w:eastAsia="Arial" w:hAnsi="Arial"/>
          <w:color w:val="1A1A2E"/>
          <w:sz w:val="20"/>
          <w:szCs w:val="20"/>
        </w:rPr>
        <w:t xml:space="preserve">Thought leadership content strategy and market profile enhancement.</w:t>
      </w:r>
    </w:p>
    <w:p>
      <w:pPr>
        <w:pStyle w:val="Heading3"/>
        <w:spacing w:after="80" w:before="200"/>
      </w:pPr>
      <w:r>
        <w:rPr>
          <w:rFonts w:ascii="Arial" w:cs="Arial" w:eastAsia="Arial" w:hAnsi="Arial"/>
          <w:b/>
          <w:bCs/>
          <w:color w:val="555555"/>
          <w:sz w:val="22"/>
          <w:szCs w:val="22"/>
        </w:rPr>
        <w:t xml:space="preserve">2.5  Operations &amp; Technology</w:t>
      </w:r>
    </w:p>
    <w:p>
      <w:pPr>
        <w:pStyle w:val="ListParagraph"/>
        <w:numPr>
          <w:ilvl w:val="0"/>
          <w:numId w:val="2"/>
        </w:numPr>
        <w:spacing w:after="80" w:before="0"/>
      </w:pPr>
      <w:r>
        <w:rPr>
          <w:rFonts w:ascii="Arial" w:cs="Arial" w:eastAsia="Arial" w:hAnsi="Arial"/>
          <w:color w:val="1A1A2E"/>
          <w:sz w:val="20"/>
          <w:szCs w:val="20"/>
        </w:rPr>
        <w:t xml:space="preserve">Practice management and matter management system selection.</w:t>
      </w:r>
    </w:p>
    <w:p>
      <w:pPr>
        <w:pStyle w:val="ListParagraph"/>
        <w:numPr>
          <w:ilvl w:val="0"/>
          <w:numId w:val="2"/>
        </w:numPr>
        <w:spacing w:after="80" w:before="0"/>
      </w:pPr>
      <w:r>
        <w:rPr>
          <w:rFonts w:ascii="Arial" w:cs="Arial" w:eastAsia="Arial" w:hAnsi="Arial"/>
          <w:color w:val="1A1A2E"/>
          <w:sz w:val="20"/>
          <w:szCs w:val="20"/>
        </w:rPr>
        <w:t xml:space="preserve">Workflow automation and efficiency improvement.</w:t>
      </w:r>
    </w:p>
    <w:p>
      <w:pPr>
        <w:pStyle w:val="ListParagraph"/>
        <w:numPr>
          <w:ilvl w:val="0"/>
          <w:numId w:val="2"/>
        </w:numPr>
        <w:spacing w:after="80" w:before="0"/>
      </w:pPr>
      <w:r>
        <w:rPr>
          <w:rFonts w:ascii="Arial" w:cs="Arial" w:eastAsia="Arial" w:hAnsi="Arial"/>
          <w:color w:val="1A1A2E"/>
          <w:sz w:val="20"/>
          <w:szCs w:val="20"/>
        </w:rPr>
        <w:t xml:space="preserve">Knowledge management system design.</w:t>
      </w:r>
    </w:p>
    <w:p>
      <w:pPr>
        <w:pStyle w:val="ListParagraph"/>
        <w:numPr>
          <w:ilvl w:val="0"/>
          <w:numId w:val="2"/>
        </w:numPr>
        <w:spacing w:after="80" w:before="0"/>
      </w:pPr>
      <w:r>
        <w:rPr>
          <w:rFonts w:ascii="Arial" w:cs="Arial" w:eastAsia="Arial" w:hAnsi="Arial"/>
          <w:color w:val="1A1A2E"/>
          <w:sz w:val="20"/>
          <w:szCs w:val="20"/>
        </w:rPr>
        <w:t xml:space="preserve">Remote / hybrid working model design and implementation.</w:t>
      </w:r>
    </w:p>
    <w:p>
      <w:pPr>
        <w:pStyle w:val="Heading2"/>
        <w:spacing w:after="120" w:before="280"/>
      </w:pPr>
      <w:r>
        <w:rPr>
          <w:rFonts w:ascii="Arial" w:cs="Arial" w:eastAsia="Arial" w:hAnsi="Arial"/>
          <w:b/>
          <w:bCs/>
          <w:color w:val="3D1A6B"/>
          <w:sz w:val="26"/>
          <w:szCs w:val="26"/>
        </w:rPr>
        <w:t xml:space="preserve">3.  Regulatory Acknowledgement</w:t>
      </w:r>
    </w:p>
    <w:p>
      <w:pPr>
        <w:spacing w:after="120" w:before="0"/>
      </w:pPr>
      <w:r>
        <w:rPr>
          <w:rFonts w:ascii="Arial" w:cs="Arial" w:eastAsia="Arial" w:hAnsi="Arial"/>
          <w:color w:val="1A1A2E"/>
          <w:sz w:val="20"/>
          <w:szCs w:val="20"/>
        </w:rPr>
        <w:t xml:space="preserve">The Client acknowledges that MGT provides management, operational, and commercial advisory services only. MGT does not and will not provide regulated professional advice (legal, audit, engineering, etc.) to the Firm or its clients. The Firm retains full professional responsibility for all regulatory and professional obligations. The Firm indemnifies MGT against any claims arising from the Firm's professional activities.</w:t>
      </w:r>
    </w:p>
    <w:p>
      <w:pPr>
        <w:pStyle w:val="Heading2"/>
        <w:spacing w:after="120" w:before="280"/>
      </w:pPr>
      <w:r>
        <w:rPr>
          <w:rFonts w:ascii="Arial" w:cs="Arial" w:eastAsia="Arial" w:hAnsi="Arial"/>
          <w:b/>
          <w:bCs/>
          <w:color w:val="3D1A6B"/>
          <w:sz w:val="26"/>
          <w:szCs w:val="26"/>
        </w:rPr>
        <w:t xml:space="preserve">4.  Partner / Director Engagement</w:t>
      </w:r>
    </w:p>
    <w:p>
      <w:pPr>
        <w:pStyle w:val="Heading3"/>
        <w:spacing w:after="80" w:before="200"/>
      </w:pPr>
      <w:r>
        <w:rPr>
          <w:rFonts w:ascii="Arial" w:cs="Arial" w:eastAsia="Arial" w:hAnsi="Arial"/>
          <w:b/>
          <w:bCs/>
          <w:color w:val="555555"/>
          <w:sz w:val="22"/>
          <w:szCs w:val="22"/>
        </w:rPr>
        <w:t xml:space="preserve">4.1  Engagement Sessions</w:t>
      </w:r>
    </w:p>
    <w:p>
      <w:pPr>
        <w:spacing w:after="120" w:before="0"/>
      </w:pPr>
      <w:r>
        <w:rPr>
          <w:rFonts w:ascii="Arial" w:cs="Arial" w:eastAsia="Arial" w:hAnsi="Arial"/>
          <w:color w:val="1A1A2E"/>
          <w:sz w:val="20"/>
          <w:szCs w:val="20"/>
        </w:rPr>
        <w:t xml:space="preserve">MGT shall facilitate a minimum of one strategic partner/director session per quarter, designed to achieve consensus on key management and strategic priorities. Additional sessions may be commissioned at agreed rates.</w:t>
      </w:r>
    </w:p>
    <w:p>
      <w:pPr>
        <w:pStyle w:val="Heading3"/>
        <w:spacing w:after="80" w:before="200"/>
      </w:pPr>
      <w:r>
        <w:rPr>
          <w:rFonts w:ascii="Arial" w:cs="Arial" w:eastAsia="Arial" w:hAnsi="Arial"/>
          <w:b/>
          <w:bCs/>
          <w:color w:val="555555"/>
          <w:sz w:val="22"/>
          <w:szCs w:val="22"/>
        </w:rPr>
        <w:t xml:space="preserve">4.2  Confidentiality Among Partners</w:t>
      </w:r>
    </w:p>
    <w:p>
      <w:pPr>
        <w:spacing w:after="120" w:before="0"/>
      </w:pPr>
      <w:r>
        <w:rPr>
          <w:rFonts w:ascii="Arial" w:cs="Arial" w:eastAsia="Arial" w:hAnsi="Arial"/>
          <w:color w:val="1A1A2E"/>
          <w:sz w:val="20"/>
          <w:szCs w:val="20"/>
        </w:rPr>
        <w:t xml:space="preserve">The Parties acknowledge the sensitive nature of partner remuneration, equity, and performance data. MGT shall implement strict data segregation protocols and may, at the Firm's request, engage with individual partners under separate Non-Disclosure Agreements.</w:t>
      </w:r>
    </w:p>
    <w:p>
      <w:pPr>
        <w:pStyle w:val="Heading2"/>
        <w:spacing w:after="120" w:before="280"/>
      </w:pPr>
      <w:r>
        <w:rPr>
          <w:rFonts w:ascii="Arial" w:cs="Arial" w:eastAsia="Arial" w:hAnsi="Arial"/>
          <w:b/>
          <w:bCs/>
          <w:color w:val="3D1A6B"/>
          <w:sz w:val="26"/>
          <w:szCs w:val="26"/>
        </w:rPr>
        <w:t xml:space="preserve">5.  Fees &amp; Engagement Terms</w:t>
      </w:r>
    </w:p>
    <w:p>
      <w:pPr>
        <w:pStyle w:val="Heading3"/>
        <w:spacing w:after="80" w:before="200"/>
      </w:pPr>
      <w:r>
        <w:rPr>
          <w:rFonts w:ascii="Arial" w:cs="Arial" w:eastAsia="Arial" w:hAnsi="Arial"/>
          <w:b/>
          <w:bCs/>
          <w:color w:val="555555"/>
          <w:sz w:val="22"/>
          <w:szCs w:val="22"/>
        </w:rPr>
        <w:t xml:space="preserve">5.1  Pricing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Engagement Type</w:t>
            </w:r>
          </w:p>
        </w:tc>
        <w:tc>
          <w:tcPr>
            <w:tcW w:type="dxa" w:w="312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Fee Basis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Management Retainer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Ongoing advisory &amp; reporting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R15,000–R45,000/month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Strategic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Defined outcome (e.g., strategy)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Fixed project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Partner Session (ad hoc)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Facilitated workshop or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R25,000–R45,000 per session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Performance Improvement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KPI-linked engagement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Base + success fee</w:t>
            </w:r>
          </w:p>
        </w:tc>
      </w:tr>
    </w:tbl>
    <w:p>
      <w:pPr>
        <w:spacing w:after="0" w:before="0"/>
      </w:pPr>
      <w:r>
        <w:t xml:space="preserve"/>
      </w:r>
    </w:p>
    <w:p>
      <w:pPr>
        <w:pStyle w:val="Heading3"/>
        <w:spacing w:after="80" w:before="200"/>
      </w:pPr>
      <w:r>
        <w:rPr>
          <w:rFonts w:ascii="Arial" w:cs="Arial" w:eastAsia="Arial" w:hAnsi="Arial"/>
          <w:b/>
          <w:bCs/>
          <w:color w:val="555555"/>
          <w:sz w:val="22"/>
          <w:szCs w:val="22"/>
        </w:rPr>
        <w:t xml:space="preserve">5.2  Success Fees</w:t>
      </w:r>
    </w:p>
    <w:p>
      <w:pPr>
        <w:spacing w:after="120" w:before="0"/>
      </w:pPr>
      <w:r>
        <w:rPr>
          <w:rFonts w:ascii="Arial" w:cs="Arial" w:eastAsia="Arial" w:hAnsi="Arial"/>
          <w:color w:val="1A1A2E"/>
          <w:sz w:val="20"/>
          <w:szCs w:val="20"/>
        </w:rPr>
        <w:t xml:space="preserve">Where a success fee component is agreed, the trigger metrics (e.g., % improvement in lock-up, revenue growth, margin enhancement) will be specified in the Engagement Schedule. Success fees are calculated and invoiced quarterly.</w:t>
      </w:r>
    </w:p>
    <w:p>
      <w:pPr>
        <w:pStyle w:val="Heading3"/>
        <w:spacing w:after="80" w:before="200"/>
      </w:pPr>
      <w:r>
        <w:rPr>
          <w:rFonts w:ascii="Arial" w:cs="Arial" w:eastAsia="Arial" w:hAnsi="Arial"/>
          <w:b/>
          <w:bCs/>
          <w:color w:val="555555"/>
          <w:sz w:val="22"/>
          <w:szCs w:val="22"/>
        </w:rPr>
        <w:t xml:space="preserve">5.3  Invoicing &amp; Payment</w:t>
      </w:r>
    </w:p>
    <w:p>
      <w:pPr>
        <w:spacing w:after="120" w:before="0"/>
      </w:pPr>
      <w:r>
        <w:rPr>
          <w:rFonts w:ascii="Arial" w:cs="Arial" w:eastAsia="Arial" w:hAnsi="Arial"/>
          <w:color w:val="1A1A2E"/>
          <w:sz w:val="20"/>
          <w:szCs w:val="20"/>
        </w:rPr>
        <w:t xml:space="preserve">Retainer invoices are issued on the 1st of each month. Project and ad hoc invoices are issued upon milestone completion. Payment terms are 30 days.</w:t>
      </w:r>
    </w:p>
    <w:p>
      <w:pPr>
        <w:pStyle w:val="Heading2"/>
        <w:spacing w:after="120" w:before="280"/>
      </w:pPr>
      <w:r>
        <w:rPr>
          <w:rFonts w:ascii="Arial" w:cs="Arial" w:eastAsia="Arial" w:hAnsi="Arial"/>
          <w:b/>
          <w:bCs/>
          <w:color w:val="3D1A6B"/>
          <w:sz w:val="26"/>
          <w:szCs w:val="26"/>
        </w:rPr>
        <w:t xml:space="preserve">6.  Reporting &amp; Deliverables</w:t>
      </w:r>
    </w:p>
    <w:p>
      <w:pPr>
        <w:spacing w:after="120" w:before="0"/>
      </w:pPr>
      <w:r>
        <w:rPr>
          <w:rFonts w:ascii="Arial" w:cs="Arial" w:eastAsia="Arial" w:hAnsi="Arial"/>
          <w:color w:val="1A1A2E"/>
          <w:sz w:val="20"/>
          <w:szCs w:val="20"/>
        </w:rPr>
        <w:t xml:space="preserve">MGT shall deliver the following on a scheduled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312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Firm Health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KPIs, financials, people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Practice Area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Profitability by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Quarterly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Strategic Progress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vs. annual strategic goals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Quarterly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Annual Benchmarking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Industry comparisons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Annually</w:t>
            </w:r>
          </w:p>
        </w:tc>
      </w:tr>
    </w:tbl>
    <w:p>
      <w:pPr>
        <w:spacing w:after="0" w:before="0"/>
      </w:pPr>
      <w:r>
        <w:t xml:space="preserve"/>
      </w:r>
    </w:p>
    <w:p>
      <w:pPr>
        <w:pStyle w:val="Heading2"/>
        <w:spacing w:after="120" w:before="280"/>
      </w:pPr>
      <w:r>
        <w:rPr>
          <w:rFonts w:ascii="Arial" w:cs="Arial" w:eastAsia="Arial" w:hAnsi="Arial"/>
          <w:b/>
          <w:bCs/>
          <w:color w:val="3D1A6B"/>
          <w:sz w:val="26"/>
          <w:szCs w:val="26"/>
        </w:rPr>
        <w:t xml:space="preserve">8.  Confidentiality</w:t>
      </w:r>
    </w:p>
    <w:p>
      <w:pPr>
        <w:pStyle w:val="Heading3"/>
        <w:spacing w:after="80" w:before="200"/>
      </w:pPr>
      <w:r>
        <w:rPr>
          <w:rFonts w:ascii="Arial" w:cs="Arial" w:eastAsia="Arial" w:hAnsi="Arial"/>
          <w:b/>
          <w:bCs/>
          <w:color w:val="555555"/>
          <w:sz w:val="22"/>
          <w:szCs w:val="22"/>
        </w:rPr>
        <w:t xml:space="preserve">8.1  Obligations</w:t>
      </w:r>
    </w:p>
    <w:p>
      <w:pPr>
        <w:spacing w:after="120" w:before="0"/>
      </w:pPr>
      <w:r>
        <w:rPr>
          <w:rFonts w:ascii="Arial" w:cs="Arial" w:eastAsia="Arial" w:hAnsi="Arial"/>
          <w:color w:val="1A1A2E"/>
          <w:sz w:val="20"/>
          <w:szCs w:val="20"/>
        </w:rPr>
        <w:t xml:space="preserve">Each Party undertakes to keep confidential all Confidential Information received from the other Party and not to disclose it to any third party without prior written consent, except as required by law or regulatory authority.</w:t>
      </w:r>
    </w:p>
    <w:p>
      <w:pPr>
        <w:pStyle w:val="Heading3"/>
        <w:spacing w:after="80" w:before="200"/>
      </w:pPr>
      <w:r>
        <w:rPr>
          <w:rFonts w:ascii="Arial" w:cs="Arial" w:eastAsia="Arial" w:hAnsi="Arial"/>
          <w:b/>
          <w:bCs/>
          <w:color w:val="555555"/>
          <w:sz w:val="22"/>
          <w:szCs w:val="22"/>
        </w:rPr>
        <w:t xml:space="preserve">8.2  Definition of Confidential Information</w:t>
      </w:r>
    </w:p>
    <w:p>
      <w:pPr>
        <w:spacing w:after="120" w:before="0"/>
      </w:pPr>
      <w:r>
        <w:rPr>
          <w:rFonts w:ascii="Arial" w:cs="Arial" w:eastAsia="Arial" w:hAnsi="Arial"/>
          <w:color w:val="1A1A2E"/>
          <w:sz w:val="20"/>
          <w:szCs w:val="20"/>
        </w:rPr>
        <w:t xml:space="preserve">"Confidential Information" means all non-public information disclosed by one Party to the other that is designated as confidential or that reasonably should be understood to be confidential given the nature of the information, including but not limited to business strategies, financial data, client lists, trade secrets, and proprietary methodologies.</w:t>
      </w:r>
    </w:p>
    <w:p>
      <w:pPr>
        <w:pStyle w:val="Heading3"/>
        <w:spacing w:after="80" w:before="200"/>
      </w:pPr>
      <w:r>
        <w:rPr>
          <w:rFonts w:ascii="Arial" w:cs="Arial" w:eastAsia="Arial" w:hAnsi="Arial"/>
          <w:b/>
          <w:bCs/>
          <w:color w:val="555555"/>
          <w:sz w:val="22"/>
          <w:szCs w:val="22"/>
        </w:rPr>
        <w:t xml:space="preserve">8.3  Permitted Disclosures</w:t>
      </w:r>
    </w:p>
    <w:p>
      <w:pPr>
        <w:spacing w:after="120" w:before="0"/>
      </w:pPr>
      <w:r>
        <w:rPr>
          <w:rFonts w:ascii="Arial" w:cs="Arial" w:eastAsia="Arial" w:hAnsi="Arial"/>
          <w:color w:val="1A1A2E"/>
          <w:sz w:val="20"/>
          <w:szCs w:val="20"/>
        </w:rPr>
        <w:t xml:space="preserve">Confidential Information may be disclosed to employees, contractors, or professional advisers of the receiving Party who need to know such information for the purposes of this Agreement, provided they are bound by confidentiality obligations no less restrictive than those set out herein.</w:t>
      </w:r>
    </w:p>
    <w:p>
      <w:pPr>
        <w:pStyle w:val="Heading3"/>
        <w:spacing w:after="80" w:before="200"/>
      </w:pPr>
      <w:r>
        <w:rPr>
          <w:rFonts w:ascii="Arial" w:cs="Arial" w:eastAsia="Arial" w:hAnsi="Arial"/>
          <w:b/>
          <w:bCs/>
          <w:color w:val="555555"/>
          <w:sz w:val="22"/>
          <w:szCs w:val="22"/>
        </w:rPr>
        <w:t xml:space="preserve">8.4  Duration</w:t>
      </w:r>
    </w:p>
    <w:p>
      <w:pPr>
        <w:spacing w:after="120" w:before="0"/>
      </w:pPr>
      <w:r>
        <w:rPr>
          <w:rFonts w:ascii="Arial" w:cs="Arial" w:eastAsia="Arial" w:hAnsi="Arial"/>
          <w:color w:val="1A1A2E"/>
          <w:sz w:val="20"/>
          <w:szCs w:val="20"/>
        </w:rPr>
        <w:t xml:space="preserve">Confidentiality obligations survive termination of this Agreement for a period of five (5) years.</w:t>
      </w:r>
    </w:p>
    <w:p>
      <w:pPr>
        <w:pStyle w:val="Heading2"/>
        <w:spacing w:after="120" w:before="280"/>
      </w:pPr>
      <w:r>
        <w:rPr>
          <w:rFonts w:ascii="Arial" w:cs="Arial" w:eastAsia="Arial" w:hAnsi="Arial"/>
          <w:b/>
          <w:bCs/>
          <w:color w:val="3D1A6B"/>
          <w:sz w:val="26"/>
          <w:szCs w:val="26"/>
        </w:rPr>
        <w:t xml:space="preserve">9.  Intellectual Property</w:t>
      </w:r>
    </w:p>
    <w:p>
      <w:pPr>
        <w:pStyle w:val="Heading3"/>
        <w:spacing w:after="80" w:before="200"/>
      </w:pPr>
      <w:r>
        <w:rPr>
          <w:rFonts w:ascii="Arial" w:cs="Arial" w:eastAsia="Arial" w:hAnsi="Arial"/>
          <w:b/>
          <w:bCs/>
          <w:color w:val="555555"/>
          <w:sz w:val="22"/>
          <w:szCs w:val="22"/>
        </w:rPr>
        <w:t xml:space="preserve">9.1  MGT Pre-existing IP</w:t>
      </w:r>
    </w:p>
    <w:p>
      <w:pPr>
        <w:spacing w:after="120" w:before="0"/>
      </w:pPr>
      <w:r>
        <w:rPr>
          <w:rFonts w:ascii="Arial" w:cs="Arial" w:eastAsia="Arial" w:hAnsi="Arial"/>
          <w:color w:val="1A1A2E"/>
          <w:sz w:val="20"/>
          <w:szCs w:val="20"/>
        </w:rPr>
        <w:t xml:space="preserve">All intellectual property owned by MGT prior to the commencement of this Agreement, including proprietary methodologies, frameworks, software, databases, and training materials, remains the exclusive property of MGT.</w:t>
      </w:r>
    </w:p>
    <w:p>
      <w:pPr>
        <w:pStyle w:val="Heading3"/>
        <w:spacing w:after="80" w:before="200"/>
      </w:pPr>
      <w:r>
        <w:rPr>
          <w:rFonts w:ascii="Arial" w:cs="Arial" w:eastAsia="Arial" w:hAnsi="Arial"/>
          <w:b/>
          <w:bCs/>
          <w:color w:val="555555"/>
          <w:sz w:val="22"/>
          <w:szCs w:val="22"/>
        </w:rPr>
        <w:t xml:space="preserve">9.2  Deliverables</w:t>
      </w:r>
    </w:p>
    <w:p>
      <w:pPr>
        <w:spacing w:after="120" w:before="0"/>
      </w:pPr>
      <w:r>
        <w:rPr>
          <w:rFonts w:ascii="Arial" w:cs="Arial" w:eastAsia="Arial" w:hAnsi="Arial"/>
          <w:color w:val="1A1A2E"/>
          <w:sz w:val="20"/>
          <w:szCs w:val="20"/>
        </w:rPr>
        <w:t xml:space="preserve">Unless expressly agreed otherwise in writing, all Work Product, reports, analyses, documentation, and other deliverables created by MGT under this Agreement shall remain the property of MGT until full payment is received, upon which a non-exclusive licence is granted to the Client for its internal business purposes.</w:t>
      </w:r>
    </w:p>
    <w:p>
      <w:pPr>
        <w:pStyle w:val="Heading3"/>
        <w:spacing w:after="80" w:before="200"/>
      </w:pPr>
      <w:r>
        <w:rPr>
          <w:rFonts w:ascii="Arial" w:cs="Arial" w:eastAsia="Arial" w:hAnsi="Arial"/>
          <w:b/>
          <w:bCs/>
          <w:color w:val="555555"/>
          <w:sz w:val="22"/>
          <w:szCs w:val="22"/>
        </w:rPr>
        <w:t xml:space="preserve">9.3  Client Materials</w:t>
      </w:r>
    </w:p>
    <w:p>
      <w:pPr>
        <w:spacing w:after="120" w:before="0"/>
      </w:pPr>
      <w:r>
        <w:rPr>
          <w:rFonts w:ascii="Arial" w:cs="Arial" w:eastAsia="Arial" w:hAnsi="Arial"/>
          <w:color w:val="1A1A2E"/>
          <w:sz w:val="20"/>
          <w:szCs w:val="20"/>
        </w:rPr>
        <w:t xml:space="preserve">All data, materials, and documents provided by the Client remain the exclusive property of the Client. MGT shall use such materials solely for the purposes of delivering the Services and shall return or destroy them upon request.</w:t>
      </w:r>
    </w:p>
    <w:p>
      <w:pPr>
        <w:pStyle w:val="Heading2"/>
        <w:spacing w:after="120" w:before="280"/>
      </w:pPr>
      <w:r>
        <w:rPr>
          <w:rFonts w:ascii="Arial" w:cs="Arial" w:eastAsia="Arial" w:hAnsi="Arial"/>
          <w:b/>
          <w:bCs/>
          <w:color w:val="3D1A6B"/>
          <w:sz w:val="26"/>
          <w:szCs w:val="26"/>
        </w:rPr>
        <w:t xml:space="preserve">10.  Limitation of Liability</w:t>
      </w:r>
    </w:p>
    <w:p>
      <w:pPr>
        <w:pStyle w:val="Heading3"/>
        <w:spacing w:after="80" w:before="200"/>
      </w:pPr>
      <w:r>
        <w:rPr>
          <w:rFonts w:ascii="Arial" w:cs="Arial" w:eastAsia="Arial" w:hAnsi="Arial"/>
          <w:b/>
          <w:bCs/>
          <w:color w:val="555555"/>
          <w:sz w:val="22"/>
          <w:szCs w:val="22"/>
        </w:rPr>
        <w:t xml:space="preserve">10.1  Liability Cap</w:t>
      </w:r>
    </w:p>
    <w:p>
      <w:pPr>
        <w:spacing w:after="120" w:before="0"/>
      </w:pPr>
      <w:r>
        <w:rPr>
          <w:rFonts w:ascii="Arial" w:cs="Arial" w:eastAsia="Arial" w:hAnsi="Arial"/>
          <w:color w:val="1A1A2E"/>
          <w:sz w:val="20"/>
          <w:szCs w:val="20"/>
        </w:rPr>
        <w:t xml:space="preserve">To the maximum extent permitted by applicable law, MGT's total aggregate liability to the Client under or in connection with this Agreement shall not exceed the total Fees paid by the Client in the twelve (12) months immediately preceding the claim.</w:t>
      </w:r>
    </w:p>
    <w:p>
      <w:pPr>
        <w:pStyle w:val="Heading3"/>
        <w:spacing w:after="80" w:before="200"/>
      </w:pPr>
      <w:r>
        <w:rPr>
          <w:rFonts w:ascii="Arial" w:cs="Arial" w:eastAsia="Arial" w:hAnsi="Arial"/>
          <w:b/>
          <w:bCs/>
          <w:color w:val="555555"/>
          <w:sz w:val="22"/>
          <w:szCs w:val="22"/>
        </w:rPr>
        <w:t xml:space="preserve">10.2  Exclusion of Consequential Loss</w:t>
      </w:r>
    </w:p>
    <w:p>
      <w:pPr>
        <w:spacing w:after="120" w:before="0"/>
      </w:pPr>
      <w:r>
        <w:rPr>
          <w:rFonts w:ascii="Arial" w:cs="Arial" w:eastAsia="Arial" w:hAnsi="Arial"/>
          <w:color w:val="1A1A2E"/>
          <w:sz w:val="20"/>
          <w:szCs w:val="20"/>
        </w:rPr>
        <w:t xml:space="preserve">Neither Party shall be liable to the other for any indirect, incidental, special, consequential, or punitive damages, including loss of profits, revenue, data, or business opportunity, whether arising in contract, delict, or otherwise, even if advised of the possibility of such damages.</w:t>
      </w:r>
    </w:p>
    <w:p>
      <w:pPr>
        <w:pStyle w:val="Heading3"/>
        <w:spacing w:after="80" w:before="200"/>
      </w:pPr>
      <w:r>
        <w:rPr>
          <w:rFonts w:ascii="Arial" w:cs="Arial" w:eastAsia="Arial" w:hAnsi="Arial"/>
          <w:b/>
          <w:bCs/>
          <w:color w:val="555555"/>
          <w:sz w:val="22"/>
          <w:szCs w:val="22"/>
        </w:rPr>
        <w:t xml:space="preserve">10.3  Exceptions</w:t>
      </w:r>
    </w:p>
    <w:p>
      <w:pPr>
        <w:spacing w:after="120" w:before="0"/>
      </w:pPr>
      <w:r>
        <w:rPr>
          <w:rFonts w:ascii="Arial" w:cs="Arial" w:eastAsia="Arial" w:hAnsi="Arial"/>
          <w:color w:val="1A1A2E"/>
          <w:sz w:val="20"/>
          <w:szCs w:val="20"/>
        </w:rPr>
        <w:t xml:space="preserve">Nothing in this Agreement limits liability for: (a) fraud or wilful misconduct; (b) death or personal injury caused by negligence; or (c) any other liability that cannot be excluded by law.</w:t>
      </w:r>
    </w:p>
    <w:p>
      <w:pPr>
        <w:pStyle w:val="Heading2"/>
        <w:spacing w:after="120" w:before="280"/>
      </w:pPr>
      <w:r>
        <w:rPr>
          <w:rFonts w:ascii="Arial" w:cs="Arial" w:eastAsia="Arial" w:hAnsi="Arial"/>
          <w:b/>
          <w:bCs/>
          <w:color w:val="3D1A6B"/>
          <w:sz w:val="26"/>
          <w:szCs w:val="26"/>
        </w:rPr>
        <w:t xml:space="preserve">11.  Termination</w:t>
      </w:r>
    </w:p>
    <w:p>
      <w:pPr>
        <w:pStyle w:val="Heading3"/>
        <w:spacing w:after="80" w:before="200"/>
      </w:pPr>
      <w:r>
        <w:rPr>
          <w:rFonts w:ascii="Arial" w:cs="Arial" w:eastAsia="Arial" w:hAnsi="Arial"/>
          <w:b/>
          <w:bCs/>
          <w:color w:val="555555"/>
          <w:sz w:val="22"/>
          <w:szCs w:val="22"/>
        </w:rPr>
        <w:t xml:space="preserve">11.1  Termination for Convenience</w:t>
      </w:r>
    </w:p>
    <w:p>
      <w:pPr>
        <w:spacing w:after="120" w:before="0"/>
      </w:pPr>
      <w:r>
        <w:rPr>
          <w:rFonts w:ascii="Arial" w:cs="Arial" w:eastAsia="Arial" w:hAnsi="Arial"/>
          <w:color w:val="1A1A2E"/>
          <w:sz w:val="20"/>
          <w:szCs w:val="20"/>
        </w:rPr>
        <w:t xml:space="preserve">Either Party may terminate this Agreement without cause by providing 60 calendar days' written notice to the other Party.</w:t>
      </w:r>
    </w:p>
    <w:p>
      <w:pPr>
        <w:pStyle w:val="Heading3"/>
        <w:spacing w:after="80" w:before="200"/>
      </w:pPr>
      <w:r>
        <w:rPr>
          <w:rFonts w:ascii="Arial" w:cs="Arial" w:eastAsia="Arial" w:hAnsi="Arial"/>
          <w:b/>
          <w:bCs/>
          <w:color w:val="555555"/>
          <w:sz w:val="22"/>
          <w:szCs w:val="22"/>
        </w:rPr>
        <w:t xml:space="preserve">11.2  Termination for Material Breach</w:t>
      </w:r>
    </w:p>
    <w:p>
      <w:pPr>
        <w:spacing w:after="120" w:before="0"/>
      </w:pPr>
      <w:r>
        <w:rPr>
          <w:rFonts w:ascii="Arial" w:cs="Arial" w:eastAsia="Arial" w:hAnsi="Arial"/>
          <w:color w:val="1A1A2E"/>
          <w:sz w:val="20"/>
          <w:szCs w:val="20"/>
        </w:rPr>
        <w:t xml:space="preserve">Either Party may terminate this Agreement with immediate effect upon written notice if the other Party commits a material breach that is either incapable of remedy or, if capable of remedy, is not remedied within 14 days of written notice specifying the breach.</w:t>
      </w:r>
    </w:p>
    <w:p>
      <w:pPr>
        <w:pStyle w:val="Heading3"/>
        <w:spacing w:after="80" w:before="200"/>
      </w:pPr>
      <w:r>
        <w:rPr>
          <w:rFonts w:ascii="Arial" w:cs="Arial" w:eastAsia="Arial" w:hAnsi="Arial"/>
          <w:b/>
          <w:bCs/>
          <w:color w:val="555555"/>
          <w:sz w:val="22"/>
          <w:szCs w:val="22"/>
        </w:rPr>
        <w:t xml:space="preserve">11.3  Termination for Insolvency</w:t>
      </w:r>
    </w:p>
    <w:p>
      <w:pPr>
        <w:spacing w:after="120" w:before="0"/>
      </w:pPr>
      <w:r>
        <w:rPr>
          <w:rFonts w:ascii="Arial" w:cs="Arial" w:eastAsia="Arial" w:hAnsi="Arial"/>
          <w:color w:val="1A1A2E"/>
          <w:sz w:val="20"/>
          <w:szCs w:val="20"/>
        </w:rPr>
        <w:t xml:space="preserve">Either Party may terminate this Agreement immediately if the other Party becomes insolvent, is placed under business rescue, makes a general assignment for the benefit of creditors, or ceases to carry on business.</w:t>
      </w:r>
    </w:p>
    <w:p>
      <w:pPr>
        <w:pStyle w:val="Heading3"/>
        <w:spacing w:after="80" w:before="200"/>
      </w:pPr>
      <w:r>
        <w:rPr>
          <w:rFonts w:ascii="Arial" w:cs="Arial" w:eastAsia="Arial" w:hAnsi="Arial"/>
          <w:b/>
          <w:bCs/>
          <w:color w:val="555555"/>
          <w:sz w:val="22"/>
          <w:szCs w:val="22"/>
        </w:rPr>
        <w:t xml:space="preserve">11.4  Consequences of Termination</w:t>
      </w:r>
    </w:p>
    <w:p>
      <w:pPr>
        <w:spacing w:after="120" w:before="0"/>
      </w:pPr>
      <w:r>
        <w:rPr>
          <w:rFonts w:ascii="Arial" w:cs="Arial" w:eastAsia="Arial" w:hAnsi="Arial"/>
          <w:color w:val="1A1A2E"/>
          <w:sz w:val="20"/>
          <w:szCs w:val="20"/>
        </w:rPr>
        <w:t xml:space="preserve">Upon termination: (a) all outstanding Fees for Services rendered become immediately due and payable; (b) each Party shall return or destroy the other's Confidential Information; (c) clauses that by nature survive termination shall continue in full force.</w:t>
      </w:r>
    </w:p>
    <w:p>
      <w:pPr>
        <w:pStyle w:val="Heading2"/>
        <w:spacing w:after="120" w:before="280"/>
      </w:pPr>
      <w:r>
        <w:rPr>
          <w:rFonts w:ascii="Arial" w:cs="Arial" w:eastAsia="Arial" w:hAnsi="Arial"/>
          <w:b/>
          <w:bCs/>
          <w:color w:val="3D1A6B"/>
          <w:sz w:val="26"/>
          <w:szCs w:val="26"/>
        </w:rPr>
        <w:t xml:space="preserve">12.  Dispute Resolution</w:t>
      </w:r>
    </w:p>
    <w:p>
      <w:pPr>
        <w:spacing w:after="120" w:before="0"/>
      </w:pPr>
      <w:r>
        <w:rPr>
          <w:rFonts w:ascii="Arial" w:cs="Arial" w:eastAsia="Arial" w:hAnsi="Arial"/>
          <w:color w:val="1A1A2E"/>
          <w:sz w:val="20"/>
          <w:szCs w:val="20"/>
        </w:rPr>
        <w:t xml:space="preserve">In the event of a dispute, the Parties agree to follow this escalation process:</w:t>
      </w:r>
    </w:p>
    <w:p>
      <w:pPr>
        <w:pStyle w:val="ListParagraph"/>
        <w:numPr>
          <w:ilvl w:val="0"/>
          <w:numId w:val="3"/>
        </w:numPr>
        <w:spacing w:after="80" w:before="0"/>
      </w:pPr>
      <w:r>
        <w:rPr>
          <w:rFonts w:ascii="Arial" w:cs="Arial" w:eastAsia="Arial" w:hAnsi="Arial"/>
          <w:color w:val="1A1A2E"/>
          <w:sz w:val="20"/>
          <w:szCs w:val="20"/>
        </w:rPr>
        <w:t xml:space="preserve">Negotiation: Senior representatives of both Parties shall meet in good faith within 10 business days.</w:t>
      </w:r>
    </w:p>
    <w:p>
      <w:pPr>
        <w:pStyle w:val="ListParagraph"/>
        <w:numPr>
          <w:ilvl w:val="0"/>
          <w:numId w:val="3"/>
        </w:numPr>
        <w:spacing w:after="80" w:before="0"/>
      </w:pPr>
      <w:r>
        <w:rPr>
          <w:rFonts w:ascii="Arial" w:cs="Arial" w:eastAsia="Arial" w:hAnsi="Arial"/>
          <w:color w:val="1A1A2E"/>
          <w:sz w:val="20"/>
          <w:szCs w:val="20"/>
        </w:rPr>
        <w:t xml:space="preserve">Mediation: If unresolved after 20 business days, refer to a mutually agreed accredited mediator.</w:t>
      </w:r>
    </w:p>
    <w:p>
      <w:pPr>
        <w:pStyle w:val="ListParagraph"/>
        <w:numPr>
          <w:ilvl w:val="0"/>
          <w:numId w:val="3"/>
        </w:numPr>
        <w:spacing w:after="80" w:before="0"/>
      </w:pPr>
      <w:r>
        <w:rPr>
          <w:rFonts w:ascii="Arial" w:cs="Arial" w:eastAsia="Arial" w:hAnsi="Arial"/>
          <w:color w:val="1A1A2E"/>
          <w:sz w:val="20"/>
          <w:szCs w:val="20"/>
        </w:rPr>
        <w:t xml:space="preserve">Arbitration: If mediation fails, disputes shall be referred to binding arbitration in accordance with the rules of the Arbitration Foundation of Southern Africa (AFSA).</w:t>
      </w:r>
    </w:p>
    <w:p>
      <w:pPr>
        <w:spacing w:after="120" w:before="0"/>
      </w:pPr>
      <w:r>
        <w:rPr>
          <w:rFonts w:ascii="Arial" w:cs="Arial" w:eastAsia="Arial" w:hAnsi="Arial"/>
          <w:color w:val="1A1A2E"/>
          <w:sz w:val="20"/>
          <w:szCs w:val="20"/>
        </w:rPr>
        <w:t xml:space="preserve">Nothing in this clause prevents either Party from seeking urgent interim relief from a court of competent jurisdiction.</w:t>
      </w:r>
    </w:p>
    <w:p>
      <w:pPr>
        <w:pStyle w:val="Heading2"/>
        <w:spacing w:after="120" w:before="280"/>
      </w:pPr>
      <w:r>
        <w:rPr>
          <w:rFonts w:ascii="Arial" w:cs="Arial" w:eastAsia="Arial" w:hAnsi="Arial"/>
          <w:b/>
          <w:bCs/>
          <w:color w:val="3D1A6B"/>
          <w:sz w:val="26"/>
          <w:szCs w:val="26"/>
        </w:rPr>
        <w:t xml:space="preserve">13.  General Provisions</w:t>
      </w:r>
    </w:p>
    <w:p>
      <w:pPr>
        <w:pStyle w:val="Heading3"/>
        <w:spacing w:after="80" w:before="200"/>
      </w:pPr>
      <w:r>
        <w:rPr>
          <w:rFonts w:ascii="Arial" w:cs="Arial" w:eastAsia="Arial" w:hAnsi="Arial"/>
          <w:b/>
          <w:bCs/>
          <w:color w:val="555555"/>
          <w:sz w:val="22"/>
          <w:szCs w:val="22"/>
        </w:rPr>
        <w:t xml:space="preserve">13.1  Governing Law</w:t>
      </w:r>
    </w:p>
    <w:p>
      <w:pPr>
        <w:spacing w:after="120" w:before="0"/>
      </w:pPr>
      <w:r>
        <w:rPr>
          <w:rFonts w:ascii="Arial" w:cs="Arial" w:eastAsia="Arial" w:hAnsi="Arial"/>
          <w:color w:val="1A1A2E"/>
          <w:sz w:val="20"/>
          <w:szCs w:val="20"/>
        </w:rPr>
        <w:t xml:space="preserve">This Agreement is governed by and construed in accordance with the laws of the Republic of South Africa.</w:t>
      </w:r>
    </w:p>
    <w:p>
      <w:pPr>
        <w:pStyle w:val="Heading3"/>
        <w:spacing w:after="80" w:before="200"/>
      </w:pPr>
      <w:r>
        <w:rPr>
          <w:rFonts w:ascii="Arial" w:cs="Arial" w:eastAsia="Arial" w:hAnsi="Arial"/>
          <w:b/>
          <w:bCs/>
          <w:color w:val="555555"/>
          <w:sz w:val="22"/>
          <w:szCs w:val="22"/>
        </w:rPr>
        <w:t xml:space="preserve">13.2  Jurisdiction</w:t>
      </w:r>
    </w:p>
    <w:p>
      <w:pPr>
        <w:spacing w:after="120" w:before="0"/>
      </w:pPr>
      <w:r>
        <w:rPr>
          <w:rFonts w:ascii="Arial" w:cs="Arial" w:eastAsia="Arial" w:hAnsi="Arial"/>
          <w:color w:val="1A1A2E"/>
          <w:sz w:val="20"/>
          <w:szCs w:val="20"/>
        </w:rPr>
        <w:t xml:space="preserve">The Parties consent to the non-exclusive jurisdiction of the courts of the Republic of South Africa.</w:t>
      </w:r>
    </w:p>
    <w:p>
      <w:pPr>
        <w:pStyle w:val="Heading3"/>
        <w:spacing w:after="80" w:before="200"/>
      </w:pPr>
      <w:r>
        <w:rPr>
          <w:rFonts w:ascii="Arial" w:cs="Arial" w:eastAsia="Arial" w:hAnsi="Arial"/>
          <w:b/>
          <w:bCs/>
          <w:color w:val="555555"/>
          <w:sz w:val="22"/>
          <w:szCs w:val="22"/>
        </w:rPr>
        <w:t xml:space="preserve">13.3  Entire Agreement</w:t>
      </w:r>
    </w:p>
    <w:p>
      <w:pPr>
        <w:spacing w:after="120" w:before="0"/>
      </w:pPr>
      <w:r>
        <w:rPr>
          <w:rFonts w:ascii="Arial" w:cs="Arial" w:eastAsia="Arial" w:hAnsi="Arial"/>
          <w:color w:val="1A1A2E"/>
          <w:sz w:val="20"/>
          <w:szCs w:val="20"/>
        </w:rPr>
        <w:t xml:space="preserve">This Agreement, together with all Schedules and Annexures hereto, constitutes the entire agreement between the Parties in respect of its subject matter and supersedes all prior negotiations, representations, warranties, and understandings.</w:t>
      </w:r>
    </w:p>
    <w:p>
      <w:pPr>
        <w:pStyle w:val="Heading3"/>
        <w:spacing w:after="80" w:before="200"/>
      </w:pPr>
      <w:r>
        <w:rPr>
          <w:rFonts w:ascii="Arial" w:cs="Arial" w:eastAsia="Arial" w:hAnsi="Arial"/>
          <w:b/>
          <w:bCs/>
          <w:color w:val="555555"/>
          <w:sz w:val="22"/>
          <w:szCs w:val="22"/>
        </w:rPr>
        <w:t xml:space="preserve">13.4  Amendments</w:t>
      </w:r>
    </w:p>
    <w:p>
      <w:pPr>
        <w:spacing w:after="120" w:before="0"/>
      </w:pPr>
      <w:r>
        <w:rPr>
          <w:rFonts w:ascii="Arial" w:cs="Arial" w:eastAsia="Arial" w:hAnsi="Arial"/>
          <w:color w:val="1A1A2E"/>
          <w:sz w:val="20"/>
          <w:szCs w:val="20"/>
        </w:rPr>
        <w:t xml:space="preserve">No amendment or variation of this Agreement shall be effective unless made in writing and signed by duly authorised representatives of both Parties.</w:t>
      </w:r>
    </w:p>
    <w:p>
      <w:pPr>
        <w:pStyle w:val="Heading3"/>
        <w:spacing w:after="80" w:before="200"/>
      </w:pPr>
      <w:r>
        <w:rPr>
          <w:rFonts w:ascii="Arial" w:cs="Arial" w:eastAsia="Arial" w:hAnsi="Arial"/>
          <w:b/>
          <w:bCs/>
          <w:color w:val="555555"/>
          <w:sz w:val="22"/>
          <w:szCs w:val="22"/>
        </w:rPr>
        <w:t xml:space="preserve">13.5  Assignment</w:t>
      </w:r>
    </w:p>
    <w:p>
      <w:pPr>
        <w:spacing w:after="120" w:before="0"/>
      </w:pPr>
      <w:r>
        <w:rPr>
          <w:rFonts w:ascii="Arial" w:cs="Arial" w:eastAsia="Arial" w:hAnsi="Arial"/>
          <w:color w:val="1A1A2E"/>
          <w:sz w:val="20"/>
          <w:szCs w:val="20"/>
        </w:rPr>
        <w:t xml:space="preserve">Neither Party may assign its rights or obligations under this Agreement without the prior written consent of the other Party, such consent not to be unreasonably withheld.</w:t>
      </w:r>
    </w:p>
    <w:p>
      <w:pPr>
        <w:pStyle w:val="Heading3"/>
        <w:spacing w:after="80" w:before="200"/>
      </w:pPr>
      <w:r>
        <w:rPr>
          <w:rFonts w:ascii="Arial" w:cs="Arial" w:eastAsia="Arial" w:hAnsi="Arial"/>
          <w:b/>
          <w:bCs/>
          <w:color w:val="555555"/>
          <w:sz w:val="22"/>
          <w:szCs w:val="22"/>
        </w:rPr>
        <w:t xml:space="preserve">13.6  Severability</w:t>
      </w:r>
    </w:p>
    <w:p>
      <w:pPr>
        <w:spacing w:after="120" w:before="0"/>
      </w:pPr>
      <w:r>
        <w:rPr>
          <w:rFonts w:ascii="Arial" w:cs="Arial" w:eastAsia="Arial" w:hAnsi="Arial"/>
          <w:color w:val="1A1A2E"/>
          <w:sz w:val="20"/>
          <w:szCs w:val="20"/>
        </w:rPr>
        <w:t xml:space="preserve">If any provision of this Agreement is held invalid or unenforceable, the remaining provisions shall continue in full force and effect.</w:t>
      </w:r>
    </w:p>
    <w:p>
      <w:pPr>
        <w:pStyle w:val="Heading3"/>
        <w:spacing w:after="80" w:before="200"/>
      </w:pPr>
      <w:r>
        <w:rPr>
          <w:rFonts w:ascii="Arial" w:cs="Arial" w:eastAsia="Arial" w:hAnsi="Arial"/>
          <w:b/>
          <w:bCs/>
          <w:color w:val="555555"/>
          <w:sz w:val="22"/>
          <w:szCs w:val="22"/>
        </w:rPr>
        <w:t xml:space="preserve">13.7  Waiver</w:t>
      </w:r>
    </w:p>
    <w:p>
      <w:pPr>
        <w:spacing w:after="120" w:before="0"/>
      </w:pPr>
      <w:r>
        <w:rPr>
          <w:rFonts w:ascii="Arial" w:cs="Arial" w:eastAsia="Arial" w:hAnsi="Arial"/>
          <w:color w:val="1A1A2E"/>
          <w:sz w:val="20"/>
          <w:szCs w:val="20"/>
        </w:rPr>
        <w:t xml:space="preserve">A failure to exercise or delay in exercising any right under this Agreement does not constitute a waiver of that right.</w:t>
      </w:r>
    </w:p>
    <w:p>
      <w:pPr>
        <w:pStyle w:val="Heading3"/>
        <w:spacing w:after="80" w:before="200"/>
      </w:pPr>
      <w:r>
        <w:rPr>
          <w:rFonts w:ascii="Arial" w:cs="Arial" w:eastAsia="Arial" w:hAnsi="Arial"/>
          <w:b/>
          <w:bCs/>
          <w:color w:val="555555"/>
          <w:sz w:val="22"/>
          <w:szCs w:val="22"/>
        </w:rPr>
        <w:t xml:space="preserve">13.8  Notices</w:t>
      </w:r>
    </w:p>
    <w:p>
      <w:pPr>
        <w:spacing w:after="120" w:before="0"/>
      </w:pPr>
      <w:r>
        <w:rPr>
          <w:rFonts w:ascii="Arial" w:cs="Arial" w:eastAsia="Arial" w:hAnsi="Arial"/>
          <w:color w:val="1A1A2E"/>
          <w:sz w:val="20"/>
          <w:szCs w:val="20"/>
        </w:rPr>
        <w:t xml:space="preserve">All notices must be in writing and delivered by hand, registered post, or email (with read receipt) to the addresses set out in the Parties Details. Notices sent by email are effective upon confirmed receipt.</w:t>
      </w:r>
    </w:p>
    <w:p>
      <w:pPr>
        <w:pStyle w:val="Heading3"/>
        <w:spacing w:after="80" w:before="200"/>
      </w:pPr>
      <w:r>
        <w:rPr>
          <w:rFonts w:ascii="Arial" w:cs="Arial" w:eastAsia="Arial" w:hAnsi="Arial"/>
          <w:b/>
          <w:bCs/>
          <w:color w:val="555555"/>
          <w:sz w:val="22"/>
          <w:szCs w:val="22"/>
        </w:rPr>
        <w:t xml:space="preserve">13.9  Force Majeure</w:t>
      </w:r>
    </w:p>
    <w:p>
      <w:pPr>
        <w:spacing w:after="120" w:before="0"/>
      </w:pPr>
      <w:r>
        <w:rPr>
          <w:rFonts w:ascii="Arial" w:cs="Arial" w:eastAsia="Arial" w:hAnsi="Arial"/>
          <w:color w:val="1A1A2E"/>
          <w:sz w:val="20"/>
          <w:szCs w:val="20"/>
        </w:rPr>
        <w:t xml:space="preserve">Neither Party shall be in breach for failure or delay in performance caused by circumstances beyond its reasonable control (force majeure), including natural disasters, pandemics, war, cyber-attacks, or government actions, provided it gives prompt written notice and takes reasonable steps to mitigate.</w:t>
      </w:r>
    </w:p>
    <w:p>
      <w:pPr>
        <w:pStyle w:val="Heading3"/>
        <w:spacing w:after="80" w:before="200"/>
      </w:pPr>
      <w:r>
        <w:rPr>
          <w:rFonts w:ascii="Arial" w:cs="Arial" w:eastAsia="Arial" w:hAnsi="Arial"/>
          <w:b/>
          <w:bCs/>
          <w:color w:val="555555"/>
          <w:sz w:val="22"/>
          <w:szCs w:val="22"/>
        </w:rPr>
        <w:t xml:space="preserve">13.10  Counterparts</w:t>
      </w:r>
    </w:p>
    <w:p>
      <w:pPr>
        <w:spacing w:after="120" w:before="0"/>
      </w:pPr>
      <w:r>
        <w:rPr>
          <w:rFonts w:ascii="Arial" w:cs="Arial" w:eastAsia="Arial" w:hAnsi="Arial"/>
          <w:color w:val="1A1A2E"/>
          <w:sz w:val="20"/>
          <w:szCs w:val="20"/>
        </w:rPr>
        <w:t xml:space="preserve">This Agreement may be executed in counterparts, including electronic signatures, each of which shall be deemed an original and together constitute one and the same instrument.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3D1A6B" w:val="clear"/>
            <w:tcMar>
              <w:top w:type="dxa" w:w="120"/>
              <w:left w:type="dxa" w:w="240"/>
              <w:bottom w:type="dxa" w:w="120"/>
              <w:right w:type="dxa" w:w="240"/>
            </w:tcMar>
          </w:tcPr>
          <w:p>
            <w:r>
              <w:rPr>
                <w:rFonts w:ascii="Arial" w:cs="Arial" w:eastAsia="Arial" w:hAnsi="Arial"/>
                <w:b/>
                <w:bCs/>
                <w:color w:val="C8960C"/>
                <w:sz w:val="22"/>
                <w:szCs w:val="22"/>
              </w:rPr>
              <w:t xml:space="preserve">ENGAGEMENT SCHEDULE</w:t>
            </w:r>
          </w:p>
        </w:tc>
      </w:tr>
    </w:tbl>
    <w:p>
      <w:pPr>
        <w:spacing w:after="0" w:before="0"/>
      </w:pPr>
      <w:r>
        <w:t xml:space="preserve"/>
      </w:r>
    </w:p>
    <w:p>
      <w:pPr>
        <w:spacing w:after="120" w:before="0"/>
      </w:pPr>
      <w:r>
        <w:rPr>
          <w:rFonts w:ascii="Arial" w:cs="Arial" w:eastAsia="Arial" w:hAnsi="Arial"/>
          <w:color w:val="1A1A2E"/>
          <w:sz w:val="20"/>
          <w:szCs w:val="20"/>
        </w:rPr>
        <w:t xml:space="preserve">Engagement Reference: _______________________________________________________</w:t>
      </w:r>
    </w:p>
    <w:p>
      <w:pPr>
        <w:spacing w:after="120" w:before="0"/>
      </w:pPr>
      <w:r>
        <w:rPr>
          <w:rFonts w:ascii="Arial" w:cs="Arial" w:eastAsia="Arial" w:hAnsi="Arial"/>
          <w:color w:val="1A1A2E"/>
          <w:sz w:val="20"/>
          <w:szCs w:val="20"/>
        </w:rPr>
        <w:t xml:space="preserve">Firm Type &amp; Practice Areas: __________________________________________________</w:t>
      </w:r>
    </w:p>
    <w:p>
      <w:pPr>
        <w:spacing w:after="120" w:before="0"/>
      </w:pPr>
      <w:r>
        <w:rPr>
          <w:rFonts w:ascii="Arial" w:cs="Arial" w:eastAsia="Arial" w:hAnsi="Arial"/>
          <w:color w:val="1A1A2E"/>
          <w:sz w:val="20"/>
          <w:szCs w:val="20"/>
        </w:rPr>
        <w:t xml:space="preserve">Specific Services Scope: _____________________________________________________</w:t>
      </w:r>
    </w:p>
    <w:p>
      <w:pPr>
        <w:spacing w:after="120" w:before="0"/>
      </w:pPr>
      <w:r>
        <w:rPr>
          <w:rFonts w:ascii="Arial" w:cs="Arial" w:eastAsia="Arial" w:hAnsi="Arial"/>
          <w:color w:val="1A1A2E"/>
          <w:sz w:val="20"/>
          <w:szCs w:val="20"/>
        </w:rPr>
        <w:t xml:space="preserve">Key Deliverables &amp; Timelines: ________________________________________________</w:t>
      </w:r>
    </w:p>
    <w:p>
      <w:pPr>
        <w:spacing w:after="120" w:before="0"/>
      </w:pPr>
      <w:r>
        <w:rPr>
          <w:rFonts w:ascii="Arial" w:cs="Arial" w:eastAsia="Arial" w:hAnsi="Arial"/>
          <w:color w:val="1A1A2E"/>
          <w:sz w:val="20"/>
          <w:szCs w:val="20"/>
        </w:rPr>
        <w:t xml:space="preserve">Fee Structure &amp; Payment Schedule: ____________________________________________</w:t>
      </w:r>
    </w:p>
    <w:p>
      <w:pPr>
        <w:spacing w:after="120" w:before="0"/>
      </w:pPr>
      <w:r>
        <w:rPr>
          <w:rFonts w:ascii="Arial" w:cs="Arial" w:eastAsia="Arial" w:hAnsi="Arial"/>
          <w:color w:val="1A1A2E"/>
          <w:sz w:val="20"/>
          <w:szCs w:val="20"/>
        </w:rPr>
        <w:t xml:space="preserve">Success Fee Metrics (if applicable): __________________________________________</w:t>
      </w:r>
    </w:p>
    <w:p>
      <w:pPr>
        <w:spacing w:after="120" w:before="0"/>
      </w:pPr>
      <w:r>
        <w:rPr>
          <w:rFonts w:ascii="Arial" w:cs="Arial" w:eastAsia="Arial" w:hAnsi="Arial"/>
          <w:color w:val="1A1A2E"/>
          <w:sz w:val="20"/>
          <w:szCs w:val="20"/>
        </w:rPr>
        <w:t xml:space="preserve">Key Contacts &amp; Approvers: ____________________________________________________</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3D1A6B" w:val="clear"/>
            <w:tcMar>
              <w:top w:type="dxa" w:w="120"/>
              <w:left w:type="dxa" w:w="240"/>
              <w:bottom w:type="dxa" w:w="120"/>
              <w:right w:type="dxa" w:w="240"/>
            </w:tcMar>
          </w:tcPr>
          <w:p>
            <w:r>
              <w:rPr>
                <w:rFonts w:ascii="Arial" w:cs="Arial" w:eastAsia="Arial" w:hAnsi="Arial"/>
                <w:b/>
                <w:bCs/>
                <w:color w:val="C8960C"/>
                <w:sz w:val="22"/>
                <w:szCs w:val="22"/>
              </w:rPr>
              <w:t xml:space="preserve">SIGNATURE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FOR AND ON BEHALF OF MGT</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3D1A6B" w:val="clear"/>
            <w:tcMar>
              <w:top w:type="dxa" w:w="80"/>
              <w:left w:type="dxa" w:w="120"/>
              <w:bottom w:type="dxa" w:w="80"/>
              <w:right w:type="dxa" w:w="120"/>
            </w:tcMar>
          </w:tcPr>
          <w:p>
            <w:r>
              <w:rPr>
                <w:rFonts w:ascii="Arial" w:cs="Arial" w:eastAsia="Arial" w:hAnsi="Arial"/>
                <w:b/>
                <w:bCs/>
                <w:color w:val="FFFFFF"/>
                <w:sz w:val="20"/>
                <w:szCs w:val="20"/>
              </w:rPr>
              <w:t xml:space="preserve">FOR AND ON BEHALF OF
[FIRM NAME]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B4800" w:val="clear"/>
            <w:tcMar>
              <w:top w:type="dxa" w:w="560"/>
              <w:left w:type="dxa" w:w="600"/>
              <w:bottom w:type="dxa" w:w="560"/>
              <w:right w:type="dxa" w:w="600"/>
            </w:tcMar>
          </w:tcPr>
          <w:p>
            <w:pPr>
              <w:spacing w:after="80" w:before="0"/>
              <w:jc w:val="center"/>
            </w:pPr>
            <w:r>
              <w:rPr>
                <w:rFonts w:ascii="Arial" w:cs="Arial" w:eastAsia="Arial" w:hAnsi="Arial"/>
                <w:b/>
                <w:bCs/>
                <w:color w:val="1B3A6B"/>
                <w:sz w:val="80"/>
                <w:szCs w:val="80"/>
              </w:rPr>
              <w:t xml:space="preserve">MGT</w:t>
            </w:r>
          </w:p>
          <w:p>
            <w:pPr>
              <w:spacing w:after="240" w:before="0"/>
              <w:jc w:val="center"/>
            </w:pPr>
            <w:r>
              <w:rPr>
                <w:rFonts w:ascii="Arial" w:cs="Arial" w:eastAsia="Arial" w:hAnsi="Arial"/>
                <w:color w:val="FFFFFF"/>
                <w:sz w:val="28"/>
                <w:szCs w:val="28"/>
              </w:rPr>
              <w:t xml:space="preserve">MgucaTECH</w:t>
            </w:r>
          </w:p>
          <w:p>
            <w:pPr>
              <w:spacing w:after="80" w:before="0"/>
              <w:jc w:val="center"/>
            </w:pPr>
            <w:r>
              <w:rPr>
                <w:rFonts w:ascii="Arial" w:cs="Arial" w:eastAsia="Arial" w:hAnsi="Arial"/>
                <w:b/>
                <w:bCs/>
                <w:color w:val="1B3A6B"/>
                <w:sz w:val="22"/>
                <w:szCs w:val="22"/>
              </w:rPr>
              <w:t xml:space="preserve">CONTRACT TYPE 05 — MOBILE INDIVIDUAL PROFESSIONAL</w:t>
            </w:r>
          </w:p>
          <w:p>
            <w:pPr>
              <w:spacing w:after="80" w:before="0"/>
              <w:jc w:val="center"/>
            </w:pPr>
            <w:r>
              <w:rPr>
                <w:rFonts w:ascii="Arial" w:cs="Arial" w:eastAsia="Arial" w:hAnsi="Arial"/>
                <w:b/>
                <w:bCs/>
                <w:color w:val="FFFFFF"/>
                <w:sz w:val="44"/>
                <w:szCs w:val="44"/>
              </w:rPr>
              <w:t xml:space="preserve">Independent Professional Services Agreement</w:t>
            </w:r>
          </w:p>
          <w:p>
            <w:pPr>
              <w:spacing w:after="0" w:before="0"/>
              <w:jc w:val="center"/>
            </w:pPr>
            <w:r>
              <w:rPr>
                <w:rFonts w:ascii="Arial" w:cs="Arial" w:eastAsia="Arial" w:hAnsi="Arial"/>
                <w:color w:val="D5E0F0"/>
                <w:sz w:val="24"/>
                <w:szCs w:val="24"/>
              </w:rPr>
              <w:t xml:space="preserve">MgucaTECH  ·  Mobile Skills Professional Edition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B4800" w:val="clear"/>
            <w:tcMar>
              <w:top w:type="dxa" w:w="120"/>
              <w:left w:type="dxa" w:w="240"/>
              <w:bottom w:type="dxa" w:w="120"/>
              <w:right w:type="dxa" w:w="240"/>
            </w:tcMar>
          </w:tcPr>
          <w:p>
            <w:r>
              <w:rPr>
                <w:rFonts w:ascii="Arial" w:cs="Arial" w:eastAsia="Arial" w:hAnsi="Arial"/>
                <w:b/>
                <w:bCs/>
                <w:color w:val="C8960C"/>
                <w:sz w:val="22"/>
                <w:szCs w:val="22"/>
              </w:rPr>
              <w:t xml:space="preserve">CONTRACT DETAILS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Independent Professional Services Agreement (IPSA)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Reference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MGT-IPSA-IND-[YEAR]-[NUMBER]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Agreement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Commencement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[DD Month YYYY]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Contract 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 Project / Rolling Month-to-Month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 Mode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[On-site / Remote / Hybrid / Mobile / Travelling]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Governing Law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Republic of South Africa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B4800" w:val="clear"/>
            <w:tcMar>
              <w:top w:type="dxa" w:w="120"/>
              <w:left w:type="dxa" w:w="240"/>
              <w:bottom w:type="dxa" w:w="120"/>
              <w:right w:type="dxa" w:w="240"/>
            </w:tcMar>
          </w:tcPr>
          <w:p>
            <w:r>
              <w:rPr>
                <w:rFonts w:ascii="Arial" w:cs="Arial" w:eastAsia="Arial" w:hAnsi="Arial"/>
                <w:b/>
                <w:bCs/>
                <w:color w:val="C8960C"/>
                <w:sz w:val="22"/>
                <w:szCs w:val="22"/>
              </w:rPr>
              <w:t xml:space="preserve">PARTIES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SERVICE PROVIDER</w:t>
            </w:r>
          </w:p>
        </w:tc>
        <w:tc>
          <w:tcPr>
            <w:tcW w:type="dxa" w:w="468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INDEPENDENT PROFESSIONAL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MgucaTECH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[INDIVIDUAL FULL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No: [MGT REG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ID No / Passport No: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[MGT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Primary Address: [Individual Address]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admin@mgucatech.com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 [Individual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Contact: [MGT Engagement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[Individual Cell Number]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VAT No: [MGT VAT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VAT No (if registered): [VAT / N/A]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EF2F8" w:val="clear"/>
            <w:tcMar>
              <w:top w:type="dxa" w:w="160"/>
              <w:left w:type="dxa" w:w="240"/>
              <w:bottom w:type="dxa" w:w="160"/>
              <w:right w:type="dxa" w:w="240"/>
            </w:tcMar>
          </w:tcPr>
          <w:p>
            <w:pPr>
              <w:spacing w:after="80" w:before="0"/>
            </w:pPr>
            <w:r>
              <w:rPr>
                <w:rFonts w:ascii="Arial" w:cs="Arial" w:eastAsia="Arial" w:hAnsi="Arial"/>
                <w:b/>
                <w:bCs/>
                <w:color w:val="7B4800"/>
                <w:sz w:val="20"/>
                <w:szCs w:val="20"/>
              </w:rPr>
              <w:t xml:space="preserve">IMPORTANT — INDEPENDENT CONTRACTOR NOTICE</w:t>
            </w:r>
          </w:p>
          <w:p>
            <w:pPr>
              <w:spacing w:after="0" w:before="0"/>
            </w:pPr>
            <w:r>
              <w:rPr>
                <w:rFonts w:ascii="Arial" w:cs="Arial" w:eastAsia="Arial" w:hAnsi="Arial"/>
                <w:color w:val="1A1A2E"/>
                <w:sz w:val="20"/>
                <w:szCs w:val="20"/>
              </w:rPr>
              <w:t xml:space="preserve">This Agreement is entered into between MGT and an independent contractor. This Agreement does not constitute a contract of employment. The Independent Professional (hereafter "Professional") is not an employee, agent, or partner of MGT. No employment relationship, benefit entitlement, or deemed employment arises under this Agreement. The Parties intend that this Agreement complies with the Labour Relations Act and the Income Tax Act in respect of independent contractor arrangements.</w:t>
            </w:r>
          </w:p>
        </w:tc>
      </w:tr>
    </w:tbl>
    <w:p>
      <w:pPr>
        <w:spacing w:after="0" w:before="0"/>
      </w:pPr>
      <w:r>
        <w:t xml:space="preserve"/>
      </w:r>
    </w:p>
    <w:p>
      <w:pPr>
        <w:pStyle w:val="Heading2"/>
        <w:spacing w:after="120" w:before="280"/>
      </w:pPr>
      <w:r>
        <w:rPr>
          <w:rFonts w:ascii="Arial" w:cs="Arial" w:eastAsia="Arial" w:hAnsi="Arial"/>
          <w:b/>
          <w:bCs/>
          <w:color w:val="7B4800"/>
          <w:sz w:val="26"/>
          <w:szCs w:val="26"/>
        </w:rPr>
        <w:t xml:space="preserve">1.  Definitions</w:t>
      </w:r>
    </w:p>
    <w:p>
      <w:pPr>
        <w:pStyle w:val="ListParagraph"/>
        <w:numPr>
          <w:ilvl w:val="0"/>
          <w:numId w:val="2"/>
        </w:numPr>
        <w:spacing w:after="80" w:before="0"/>
      </w:pPr>
      <w:r>
        <w:rPr>
          <w:rFonts w:ascii="Arial" w:cs="Arial" w:eastAsia="Arial" w:hAnsi="Arial"/>
          <w:color w:val="1A1A2E"/>
          <w:sz w:val="20"/>
          <w:szCs w:val="20"/>
        </w:rPr>
        <w:t xml:space="preserve">"Agreement" means this Independent Professional Services Agreement and its Schedules.</w:t>
      </w:r>
    </w:p>
    <w:p>
      <w:pPr>
        <w:pStyle w:val="ListParagraph"/>
        <w:numPr>
          <w:ilvl w:val="0"/>
          <w:numId w:val="2"/>
        </w:numPr>
        <w:spacing w:after="80" w:before="0"/>
      </w:pPr>
      <w:r>
        <w:rPr>
          <w:rFonts w:ascii="Arial" w:cs="Arial" w:eastAsia="Arial" w:hAnsi="Arial"/>
          <w:color w:val="1A1A2E"/>
          <w:sz w:val="20"/>
          <w:szCs w:val="20"/>
        </w:rPr>
        <w:t xml:space="preserve">"Assignment" means a specific, time-bound engagement described in an Assignment Brief.</w:t>
      </w:r>
    </w:p>
    <w:p>
      <w:pPr>
        <w:pStyle w:val="ListParagraph"/>
        <w:numPr>
          <w:ilvl w:val="0"/>
          <w:numId w:val="2"/>
        </w:numPr>
        <w:spacing w:after="80" w:before="0"/>
      </w:pPr>
      <w:r>
        <w:rPr>
          <w:rFonts w:ascii="Arial" w:cs="Arial" w:eastAsia="Arial" w:hAnsi="Arial"/>
          <w:color w:val="1A1A2E"/>
          <w:sz w:val="20"/>
          <w:szCs w:val="20"/>
        </w:rPr>
        <w:t xml:space="preserve">"Assignment Brief" means the written document specifying the scope, deliverables, timeline, location, and fee for each Assignment.</w:t>
      </w:r>
    </w:p>
    <w:p>
      <w:pPr>
        <w:pStyle w:val="ListParagraph"/>
        <w:numPr>
          <w:ilvl w:val="0"/>
          <w:numId w:val="2"/>
        </w:numPr>
        <w:spacing w:after="80" w:before="0"/>
      </w:pPr>
      <w:r>
        <w:rPr>
          <w:rFonts w:ascii="Arial" w:cs="Arial" w:eastAsia="Arial" w:hAnsi="Arial"/>
          <w:color w:val="1A1A2E"/>
          <w:sz w:val="20"/>
          <w:szCs w:val="20"/>
        </w:rPr>
        <w:t xml:space="preserve">"Daily Rate" means the agreed fee per day (or applicable unit) for the Professional's services.</w:t>
      </w:r>
    </w:p>
    <w:p>
      <w:pPr>
        <w:pStyle w:val="ListParagraph"/>
        <w:numPr>
          <w:ilvl w:val="0"/>
          <w:numId w:val="2"/>
        </w:numPr>
        <w:spacing w:after="80" w:before="0"/>
      </w:pPr>
      <w:r>
        <w:rPr>
          <w:rFonts w:ascii="Arial" w:cs="Arial" w:eastAsia="Arial" w:hAnsi="Arial"/>
          <w:color w:val="1A1A2E"/>
          <w:sz w:val="20"/>
          <w:szCs w:val="20"/>
        </w:rPr>
        <w:t xml:space="preserve">"Deliverables" means all outputs, reports, software, designs, or other materials produced.</w:t>
      </w:r>
    </w:p>
    <w:p>
      <w:pPr>
        <w:pStyle w:val="ListParagraph"/>
        <w:numPr>
          <w:ilvl w:val="0"/>
          <w:numId w:val="2"/>
        </w:numPr>
        <w:spacing w:after="80" w:before="0"/>
      </w:pPr>
      <w:r>
        <w:rPr>
          <w:rFonts w:ascii="Arial" w:cs="Arial" w:eastAsia="Arial" w:hAnsi="Arial"/>
          <w:color w:val="1A1A2E"/>
          <w:sz w:val="20"/>
          <w:szCs w:val="20"/>
        </w:rPr>
        <w:t xml:space="preserve">"MGT Client" means the end client for whom MGT has engaged the Professional.</w:t>
      </w:r>
    </w:p>
    <w:p>
      <w:pPr>
        <w:pStyle w:val="ListParagraph"/>
        <w:numPr>
          <w:ilvl w:val="0"/>
          <w:numId w:val="2"/>
        </w:numPr>
        <w:spacing w:after="80" w:before="0"/>
      </w:pPr>
      <w:r>
        <w:rPr>
          <w:rFonts w:ascii="Arial" w:cs="Arial" w:eastAsia="Arial" w:hAnsi="Arial"/>
          <w:color w:val="1A1A2E"/>
          <w:sz w:val="20"/>
          <w:szCs w:val="20"/>
        </w:rPr>
        <w:t xml:space="preserve">"Professional" means the individual independent contractor identified on the cover page.</w:t>
      </w:r>
    </w:p>
    <w:p>
      <w:pPr>
        <w:pStyle w:val="ListParagraph"/>
        <w:numPr>
          <w:ilvl w:val="0"/>
          <w:numId w:val="2"/>
        </w:numPr>
        <w:spacing w:after="80" w:before="0"/>
      </w:pPr>
      <w:r>
        <w:rPr>
          <w:rFonts w:ascii="Arial" w:cs="Arial" w:eastAsia="Arial" w:hAnsi="Arial"/>
          <w:color w:val="1A1A2E"/>
          <w:sz w:val="20"/>
          <w:szCs w:val="20"/>
        </w:rPr>
        <w:t xml:space="preserve">"Skills Profile" means the documented record of the Professional's qualifications, experience, certifications, and specialisations.</w:t>
      </w:r>
    </w:p>
    <w:p>
      <w:pPr>
        <w:pStyle w:val="Heading2"/>
        <w:spacing w:after="120" w:before="280"/>
      </w:pPr>
      <w:r>
        <w:rPr>
          <w:rFonts w:ascii="Arial" w:cs="Arial" w:eastAsia="Arial" w:hAnsi="Arial"/>
          <w:b/>
          <w:bCs/>
          <w:color w:val="7B4800"/>
          <w:sz w:val="26"/>
          <w:szCs w:val="26"/>
        </w:rPr>
        <w:t xml:space="preserve">2.  Scope of Engagement</w:t>
      </w:r>
    </w:p>
    <w:p>
      <w:pPr>
        <w:pStyle w:val="Heading3"/>
        <w:spacing w:after="80" w:before="200"/>
      </w:pPr>
      <w:r>
        <w:rPr>
          <w:rFonts w:ascii="Arial" w:cs="Arial" w:eastAsia="Arial" w:hAnsi="Arial"/>
          <w:b/>
          <w:bCs/>
          <w:color w:val="555555"/>
          <w:sz w:val="22"/>
          <w:szCs w:val="22"/>
        </w:rPr>
        <w:t xml:space="preserve">2.1  Framework Arrangement</w:t>
      </w:r>
    </w:p>
    <w:p>
      <w:pPr>
        <w:spacing w:after="120" w:before="0"/>
      </w:pPr>
      <w:r>
        <w:rPr>
          <w:rFonts w:ascii="Arial" w:cs="Arial" w:eastAsia="Arial" w:hAnsi="Arial"/>
          <w:color w:val="1A1A2E"/>
          <w:sz w:val="20"/>
          <w:szCs w:val="20"/>
        </w:rPr>
        <w:t xml:space="preserve">This Agreement constitutes a framework under which MGT may, from time to time, offer the Professional Assignment opportunities. No obligation to offer or accept Assignments arises from this framework alone.</w:t>
      </w:r>
    </w:p>
    <w:p>
      <w:pPr>
        <w:pStyle w:val="Heading3"/>
        <w:spacing w:after="80" w:before="200"/>
      </w:pPr>
      <w:r>
        <w:rPr>
          <w:rFonts w:ascii="Arial" w:cs="Arial" w:eastAsia="Arial" w:hAnsi="Arial"/>
          <w:b/>
          <w:bCs/>
          <w:color w:val="555555"/>
          <w:sz w:val="22"/>
          <w:szCs w:val="22"/>
        </w:rPr>
        <w:t xml:space="preserve">2.2  Assignment Brief</w:t>
      </w:r>
    </w:p>
    <w:p>
      <w:pPr>
        <w:spacing w:after="120" w:before="0"/>
      </w:pPr>
      <w:r>
        <w:rPr>
          <w:rFonts w:ascii="Arial" w:cs="Arial" w:eastAsia="Arial" w:hAnsi="Arial"/>
          <w:color w:val="1A1A2E"/>
          <w:sz w:val="20"/>
          <w:szCs w:val="20"/>
        </w:rPr>
        <w:t xml:space="preserve">Each Assignment shall be documented in a written Assignment Brief signed by both Parties, specifying:</w:t>
      </w:r>
    </w:p>
    <w:p>
      <w:pPr>
        <w:pStyle w:val="ListParagraph"/>
        <w:numPr>
          <w:ilvl w:val="0"/>
          <w:numId w:val="2"/>
        </w:numPr>
        <w:spacing w:after="80" w:before="0"/>
      </w:pPr>
      <w:r>
        <w:rPr>
          <w:rFonts w:ascii="Arial" w:cs="Arial" w:eastAsia="Arial" w:hAnsi="Arial"/>
          <w:color w:val="1A1A2E"/>
          <w:sz w:val="20"/>
          <w:szCs w:val="20"/>
        </w:rPr>
        <w:t xml:space="preserve">Assignment title, description, and scope of work.</w:t>
      </w:r>
    </w:p>
    <w:p>
      <w:pPr>
        <w:pStyle w:val="ListParagraph"/>
        <w:numPr>
          <w:ilvl w:val="0"/>
          <w:numId w:val="2"/>
        </w:numPr>
        <w:spacing w:after="80" w:before="0"/>
      </w:pPr>
      <w:r>
        <w:rPr>
          <w:rFonts w:ascii="Arial" w:cs="Arial" w:eastAsia="Arial" w:hAnsi="Arial"/>
          <w:color w:val="1A1A2E"/>
          <w:sz w:val="20"/>
          <w:szCs w:val="20"/>
        </w:rPr>
        <w:t xml:space="preserve">Deliverables and acceptance criteria.</w:t>
      </w:r>
    </w:p>
    <w:p>
      <w:pPr>
        <w:pStyle w:val="ListParagraph"/>
        <w:numPr>
          <w:ilvl w:val="0"/>
          <w:numId w:val="2"/>
        </w:numPr>
        <w:spacing w:after="80" w:before="0"/>
      </w:pPr>
      <w:r>
        <w:rPr>
          <w:rFonts w:ascii="Arial" w:cs="Arial" w:eastAsia="Arial" w:hAnsi="Arial"/>
          <w:color w:val="1A1A2E"/>
          <w:sz w:val="20"/>
          <w:szCs w:val="20"/>
        </w:rPr>
        <w:t xml:space="preserve">Assignment start and end date.</w:t>
      </w:r>
    </w:p>
    <w:p>
      <w:pPr>
        <w:pStyle w:val="ListParagraph"/>
        <w:numPr>
          <w:ilvl w:val="0"/>
          <w:numId w:val="2"/>
        </w:numPr>
        <w:spacing w:after="80" w:before="0"/>
      </w:pPr>
      <w:r>
        <w:rPr>
          <w:rFonts w:ascii="Arial" w:cs="Arial" w:eastAsia="Arial" w:hAnsi="Arial"/>
          <w:color w:val="1A1A2E"/>
          <w:sz w:val="20"/>
          <w:szCs w:val="20"/>
        </w:rPr>
        <w:t xml:space="preserve">Work location(s) and mobility requirements.</w:t>
      </w:r>
    </w:p>
    <w:p>
      <w:pPr>
        <w:pStyle w:val="ListParagraph"/>
        <w:numPr>
          <w:ilvl w:val="0"/>
          <w:numId w:val="2"/>
        </w:numPr>
        <w:spacing w:after="80" w:before="0"/>
      </w:pPr>
      <w:r>
        <w:rPr>
          <w:rFonts w:ascii="Arial" w:cs="Arial" w:eastAsia="Arial" w:hAnsi="Arial"/>
          <w:color w:val="1A1A2E"/>
          <w:sz w:val="20"/>
          <w:szCs w:val="20"/>
        </w:rPr>
        <w:t xml:space="preserve">Daily/hourly rate or fixed project fee.</w:t>
      </w:r>
    </w:p>
    <w:p>
      <w:pPr>
        <w:pStyle w:val="ListParagraph"/>
        <w:numPr>
          <w:ilvl w:val="0"/>
          <w:numId w:val="2"/>
        </w:numPr>
        <w:spacing w:after="80" w:before="0"/>
      </w:pPr>
      <w:r>
        <w:rPr>
          <w:rFonts w:ascii="Arial" w:cs="Arial" w:eastAsia="Arial" w:hAnsi="Arial"/>
          <w:color w:val="1A1A2E"/>
          <w:sz w:val="20"/>
          <w:szCs w:val="20"/>
        </w:rPr>
        <w:t xml:space="preserve">Billing and timesheet submission requirements.</w:t>
      </w:r>
    </w:p>
    <w:p>
      <w:pPr>
        <w:pStyle w:val="ListParagraph"/>
        <w:numPr>
          <w:ilvl w:val="0"/>
          <w:numId w:val="2"/>
        </w:numPr>
        <w:spacing w:after="80" w:before="0"/>
      </w:pPr>
      <w:r>
        <w:rPr>
          <w:rFonts w:ascii="Arial" w:cs="Arial" w:eastAsia="Arial" w:hAnsi="Arial"/>
          <w:color w:val="1A1A2E"/>
          <w:sz w:val="20"/>
          <w:szCs w:val="20"/>
        </w:rPr>
        <w:t xml:space="preserve">Client confidentiality requirements.</w:t>
      </w:r>
    </w:p>
    <w:p>
      <w:pPr>
        <w:pStyle w:val="Heading3"/>
        <w:spacing w:after="80" w:before="200"/>
      </w:pPr>
      <w:r>
        <w:rPr>
          <w:rFonts w:ascii="Arial" w:cs="Arial" w:eastAsia="Arial" w:hAnsi="Arial"/>
          <w:b/>
          <w:bCs/>
          <w:color w:val="555555"/>
          <w:sz w:val="22"/>
          <w:szCs w:val="22"/>
        </w:rPr>
        <w:t xml:space="preserve">2.3  Professional Discretion</w:t>
      </w:r>
    </w:p>
    <w:p>
      <w:pPr>
        <w:spacing w:after="120" w:before="0"/>
      </w:pPr>
      <w:r>
        <w:rPr>
          <w:rFonts w:ascii="Arial" w:cs="Arial" w:eastAsia="Arial" w:hAnsi="Arial"/>
          <w:color w:val="1A1A2E"/>
          <w:sz w:val="20"/>
          <w:szCs w:val="20"/>
        </w:rPr>
        <w:t xml:space="preserve">The Professional retains the right to decline any Assignment. When an Assignment is accepted, the Professional commits to delivering the agreed scope to the standard specified in the Assignment Brief.</w:t>
      </w:r>
    </w:p>
    <w:p>
      <w:pPr>
        <w:pStyle w:val="Heading3"/>
        <w:spacing w:after="80" w:before="200"/>
      </w:pPr>
      <w:r>
        <w:rPr>
          <w:rFonts w:ascii="Arial" w:cs="Arial" w:eastAsia="Arial" w:hAnsi="Arial"/>
          <w:b/>
          <w:bCs/>
          <w:color w:val="555555"/>
          <w:sz w:val="22"/>
          <w:szCs w:val="22"/>
        </w:rPr>
        <w:t xml:space="preserve">2.4  Substitution</w:t>
      </w:r>
    </w:p>
    <w:p>
      <w:pPr>
        <w:spacing w:after="120" w:before="0"/>
      </w:pPr>
      <w:r>
        <w:rPr>
          <w:rFonts w:ascii="Arial" w:cs="Arial" w:eastAsia="Arial" w:hAnsi="Arial"/>
          <w:color w:val="1A1A2E"/>
          <w:sz w:val="20"/>
          <w:szCs w:val="20"/>
        </w:rPr>
        <w:t xml:space="preserve">With MGT's prior written consent, the Professional may arrange for a suitably qualified substitute to perform Services on a specific Assignment. The Professional remains responsible for the quality of work delivered by any substitute.</w:t>
      </w:r>
    </w:p>
    <w:p>
      <w:pPr>
        <w:pStyle w:val="Heading2"/>
        <w:spacing w:after="120" w:before="280"/>
      </w:pPr>
      <w:r>
        <w:rPr>
          <w:rFonts w:ascii="Arial" w:cs="Arial" w:eastAsia="Arial" w:hAnsi="Arial"/>
          <w:b/>
          <w:bCs/>
          <w:color w:val="7B4800"/>
          <w:sz w:val="26"/>
          <w:szCs w:val="26"/>
        </w:rPr>
        <w:t xml:space="preserve">3.  Professional Categories Served</w:t>
      </w:r>
    </w:p>
    <w:p>
      <w:pPr>
        <w:spacing w:after="120" w:before="0"/>
      </w:pPr>
      <w:r>
        <w:rPr>
          <w:rFonts w:ascii="Arial" w:cs="Arial" w:eastAsia="Arial" w:hAnsi="Arial"/>
          <w:color w:val="1A1A2E"/>
          <w:sz w:val="20"/>
          <w:szCs w:val="20"/>
        </w:rPr>
        <w:t xml:space="preserve">This Agreement applies to, but is not limited to, the following categories of mobile independent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Management Consulting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Strategy advisors, transformation consultants, change management experts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Technology &amp; 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Software engineers, data scientists, cybersecurity analysts, UX designers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Finance &amp; Accounting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CFOs (fractional), financial analysts, bookkeepers, tax practitioners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Resources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HR practitioners, organisational development specialists, L&amp;D consultants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Legal &amp; Compliance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Contract specialists, compliance officers, legal advisors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Marketing &amp; Design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Brand strategists, digital marketers, graphic designers, copywriters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Training &amp; Coaching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Executive coaches, facilitators, skills development practitioners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Operations &amp; Logistics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Project managers, supply chain specialists, site managers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Health &amp; Wellness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Occupational health advisors, EAP practitioners (non-clinical admin roles)</w:t>
            </w:r>
          </w:p>
        </w:tc>
      </w:tr>
    </w:tbl>
    <w:p>
      <w:pPr>
        <w:spacing w:after="0" w:before="0"/>
      </w:pPr>
      <w:r>
        <w:t xml:space="preserve"/>
      </w:r>
    </w:p>
    <w:p>
      <w:pPr>
        <w:pStyle w:val="Heading2"/>
        <w:spacing w:after="120" w:before="280"/>
      </w:pPr>
      <w:r>
        <w:rPr>
          <w:rFonts w:ascii="Arial" w:cs="Arial" w:eastAsia="Arial" w:hAnsi="Arial"/>
          <w:b/>
          <w:bCs/>
          <w:color w:val="7B4800"/>
          <w:sz w:val="26"/>
          <w:szCs w:val="26"/>
        </w:rPr>
        <w:t xml:space="preserve">4.  Fees, Timesheets &amp; Payment</w:t>
      </w:r>
    </w:p>
    <w:p>
      <w:pPr>
        <w:pStyle w:val="Heading3"/>
        <w:spacing w:after="80" w:before="200"/>
      </w:pPr>
      <w:r>
        <w:rPr>
          <w:rFonts w:ascii="Arial" w:cs="Arial" w:eastAsia="Arial" w:hAnsi="Arial"/>
          <w:b/>
          <w:bCs/>
          <w:color w:val="555555"/>
          <w:sz w:val="22"/>
          <w:szCs w:val="22"/>
        </w:rPr>
        <w:t xml:space="preserve">4.1  Rate Agreement</w:t>
      </w:r>
    </w:p>
    <w:p>
      <w:pPr>
        <w:spacing w:after="120" w:before="0"/>
      </w:pPr>
      <w:r>
        <w:rPr>
          <w:rFonts w:ascii="Arial" w:cs="Arial" w:eastAsia="Arial" w:hAnsi="Arial"/>
          <w:color w:val="1A1A2E"/>
          <w:sz w:val="20"/>
          <w:szCs w:val="20"/>
        </w:rPr>
        <w:t xml:space="preserve">The Professional's fee rate for each Assignment is agreed and documented in the relevant Assignment Brief before commencement. Rates are exclusive of VAT (where applicable).</w:t>
      </w:r>
    </w:p>
    <w:p>
      <w:pPr>
        <w:pStyle w:val="Heading3"/>
        <w:spacing w:after="80" w:before="200"/>
      </w:pPr>
      <w:r>
        <w:rPr>
          <w:rFonts w:ascii="Arial" w:cs="Arial" w:eastAsia="Arial" w:hAnsi="Arial"/>
          <w:b/>
          <w:bCs/>
          <w:color w:val="555555"/>
          <w:sz w:val="22"/>
          <w:szCs w:val="22"/>
        </w:rPr>
        <w:t xml:space="preserve">4.2  Indicative Rate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Experience / Seniority Level</w:t>
            </w:r>
          </w:p>
        </w:tc>
        <w:tc>
          <w:tcPr>
            <w:tcW w:type="dxa" w:w="468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Indicative Day Rate (excl. VAT)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Junior (0 – 3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R1,200 – R2,800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Mid-Level (3 – 7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R3,000 – R5,500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Senior (7 – 12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R6,000 – R10,000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Expert / Specialist (12+ years)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R11,000 – R20,000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Executive / C-Suite Fractional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R21,000 – R40,000+</w:t>
            </w:r>
          </w:p>
        </w:tc>
      </w:tr>
    </w:tbl>
    <w:p>
      <w:pPr>
        <w:spacing w:after="0" w:before="0"/>
      </w:pPr>
      <w:r>
        <w:t xml:space="preserve"/>
      </w:r>
    </w:p>
    <w:p>
      <w:pPr>
        <w:pStyle w:val="Heading3"/>
        <w:spacing w:after="80" w:before="200"/>
      </w:pPr>
      <w:r>
        <w:rPr>
          <w:rFonts w:ascii="Arial" w:cs="Arial" w:eastAsia="Arial" w:hAnsi="Arial"/>
          <w:b/>
          <w:bCs/>
          <w:color w:val="555555"/>
          <w:sz w:val="22"/>
          <w:szCs w:val="22"/>
        </w:rPr>
        <w:t xml:space="preserve">4.3  Timesheet Submission</w:t>
      </w:r>
    </w:p>
    <w:p>
      <w:pPr>
        <w:spacing w:after="120" w:before="0"/>
      </w:pPr>
      <w:r>
        <w:rPr>
          <w:rFonts w:ascii="Arial" w:cs="Arial" w:eastAsia="Arial" w:hAnsi="Arial"/>
          <w:color w:val="1A1A2E"/>
          <w:sz w:val="20"/>
          <w:szCs w:val="20"/>
        </w:rPr>
        <w:t xml:space="preserve">For time-and-materials Assignments, the Professional must submit a completed timesheet to MGT by no later than close of business every Friday, using the MGT Timesheet Form (TSF-001). Timesheets must be approved by the designated MGT Engagement Manager.</w:t>
      </w:r>
    </w:p>
    <w:p>
      <w:pPr>
        <w:pStyle w:val="Heading3"/>
        <w:spacing w:after="80" w:before="200"/>
      </w:pPr>
      <w:r>
        <w:rPr>
          <w:rFonts w:ascii="Arial" w:cs="Arial" w:eastAsia="Arial" w:hAnsi="Arial"/>
          <w:b/>
          <w:bCs/>
          <w:color w:val="555555"/>
          <w:sz w:val="22"/>
          <w:szCs w:val="22"/>
        </w:rPr>
        <w:t xml:space="preserve">4.4  Invoicing</w:t>
      </w:r>
    </w:p>
    <w:p>
      <w:pPr>
        <w:spacing w:after="120" w:before="0"/>
      </w:pPr>
      <w:r>
        <w:rPr>
          <w:rFonts w:ascii="Arial" w:cs="Arial" w:eastAsia="Arial" w:hAnsi="Arial"/>
          <w:color w:val="1A1A2E"/>
          <w:sz w:val="20"/>
          <w:szCs w:val="20"/>
        </w:rPr>
        <w:t xml:space="preserve">The Professional shall submit invoices to admin@mgucatech.com on the last working day of each month, or upon completion of a fixed-price Assignment. Invoices must reference the Assignment Brief number and include a timesheet (for T&amp;M) or deliverable confirmation.</w:t>
      </w:r>
    </w:p>
    <w:p>
      <w:pPr>
        <w:pStyle w:val="Heading3"/>
        <w:spacing w:after="80" w:before="200"/>
      </w:pPr>
      <w:r>
        <w:rPr>
          <w:rFonts w:ascii="Arial" w:cs="Arial" w:eastAsia="Arial" w:hAnsi="Arial"/>
          <w:b/>
          <w:bCs/>
          <w:color w:val="555555"/>
          <w:sz w:val="22"/>
          <w:szCs w:val="22"/>
        </w:rPr>
        <w:t xml:space="preserve">4.5  Payment</w:t>
      </w:r>
    </w:p>
    <w:p>
      <w:pPr>
        <w:spacing w:after="120" w:before="0"/>
      </w:pPr>
      <w:r>
        <w:rPr>
          <w:rFonts w:ascii="Arial" w:cs="Arial" w:eastAsia="Arial" w:hAnsi="Arial"/>
          <w:color w:val="1A1A2E"/>
          <w:sz w:val="20"/>
          <w:szCs w:val="20"/>
        </w:rPr>
        <w:t xml:space="preserve">MGT shall pay approved invoices within 30 days of receipt. In instances where MGT's payment is contingent on receipt of payment from an MGT Client, the Professional will be notified, and payment will be released within 5 Business Days of MGT receiving Client payment.</w:t>
      </w:r>
    </w:p>
    <w:p>
      <w:pPr>
        <w:pStyle w:val="Heading3"/>
        <w:spacing w:after="80" w:before="200"/>
      </w:pPr>
      <w:r>
        <w:rPr>
          <w:rFonts w:ascii="Arial" w:cs="Arial" w:eastAsia="Arial" w:hAnsi="Arial"/>
          <w:b/>
          <w:bCs/>
          <w:color w:val="555555"/>
          <w:sz w:val="22"/>
          <w:szCs w:val="22"/>
        </w:rPr>
        <w:t xml:space="preserve">4.6  Taxes</w:t>
      </w:r>
    </w:p>
    <w:p>
      <w:pPr>
        <w:spacing w:after="120" w:before="0"/>
      </w:pPr>
      <w:r>
        <w:rPr>
          <w:rFonts w:ascii="Arial" w:cs="Arial" w:eastAsia="Arial" w:hAnsi="Arial"/>
          <w:color w:val="1A1A2E"/>
          <w:sz w:val="20"/>
          <w:szCs w:val="20"/>
        </w:rPr>
        <w:t xml:space="preserve">The Professional is solely responsible for their own income tax, provisional tax, VAT (if registered), UIF contributions (if applicable), and all other statutory obligations. MGT will not make PAYE or UIF deductions unless legally required based on a reclassification ruling.</w:t>
      </w:r>
    </w:p>
    <w:p>
      <w:pPr>
        <w:pStyle w:val="Heading3"/>
        <w:spacing w:after="80" w:before="200"/>
      </w:pPr>
      <w:r>
        <w:rPr>
          <w:rFonts w:ascii="Arial" w:cs="Arial" w:eastAsia="Arial" w:hAnsi="Arial"/>
          <w:b/>
          <w:bCs/>
          <w:color w:val="555555"/>
          <w:sz w:val="22"/>
          <w:szCs w:val="22"/>
        </w:rPr>
        <w:t xml:space="preserve">4.7  Expenses</w:t>
      </w:r>
    </w:p>
    <w:p>
      <w:pPr>
        <w:spacing w:after="120" w:before="0"/>
      </w:pPr>
      <w:r>
        <w:rPr>
          <w:rFonts w:ascii="Arial" w:cs="Arial" w:eastAsia="Arial" w:hAnsi="Arial"/>
          <w:color w:val="1A1A2E"/>
          <w:sz w:val="20"/>
          <w:szCs w:val="20"/>
        </w:rPr>
        <w:t xml:space="preserve">Pre-approved, out-of-pocket business expenses (e.g., travel, accommodation) are reimbursable at cost with supporting receipts, submitted with the monthly invoice. A 5% admin fee applies. Personal expenses are not reimbursable.</w:t>
      </w:r>
    </w:p>
    <w:p>
      <w:pPr>
        <w:pStyle w:val="Heading2"/>
        <w:spacing w:after="120" w:before="280"/>
      </w:pPr>
      <w:r>
        <w:rPr>
          <w:rFonts w:ascii="Arial" w:cs="Arial" w:eastAsia="Arial" w:hAnsi="Arial"/>
          <w:b/>
          <w:bCs/>
          <w:color w:val="7B4800"/>
          <w:sz w:val="26"/>
          <w:szCs w:val="26"/>
        </w:rPr>
        <w:t xml:space="preserve">5.  Independent Contractor Status</w:t>
      </w:r>
    </w:p>
    <w:p>
      <w:pPr>
        <w:pStyle w:val="Heading3"/>
        <w:spacing w:after="80" w:before="200"/>
      </w:pPr>
      <w:r>
        <w:rPr>
          <w:rFonts w:ascii="Arial" w:cs="Arial" w:eastAsia="Arial" w:hAnsi="Arial"/>
          <w:b/>
          <w:bCs/>
          <w:color w:val="555555"/>
          <w:sz w:val="22"/>
          <w:szCs w:val="22"/>
        </w:rPr>
        <w:t xml:space="preserve">5.1  No Employment Relationship</w:t>
      </w:r>
    </w:p>
    <w:p>
      <w:pPr>
        <w:spacing w:after="120" w:before="0"/>
      </w:pPr>
      <w:r>
        <w:rPr>
          <w:rFonts w:ascii="Arial" w:cs="Arial" w:eastAsia="Arial" w:hAnsi="Arial"/>
          <w:color w:val="1A1A2E"/>
          <w:sz w:val="20"/>
          <w:szCs w:val="20"/>
        </w:rPr>
        <w:t xml:space="preserve">This Agreement creates an independent contractor relationship. The Professional is not entitled to any benefits accorded to employees of MGT, including but not limited to: paid annual leave, sick leave, medical aid contributions, pension/provident fund contributions, UIF, or service gratuity.</w:t>
      </w:r>
    </w:p>
    <w:p>
      <w:pPr>
        <w:pStyle w:val="Heading3"/>
        <w:spacing w:after="80" w:before="200"/>
      </w:pPr>
      <w:r>
        <w:rPr>
          <w:rFonts w:ascii="Arial" w:cs="Arial" w:eastAsia="Arial" w:hAnsi="Arial"/>
          <w:b/>
          <w:bCs/>
          <w:color w:val="555555"/>
          <w:sz w:val="22"/>
          <w:szCs w:val="22"/>
        </w:rPr>
        <w:t xml:space="preserve">5.2  Control &amp; Method</w:t>
      </w:r>
    </w:p>
    <w:p>
      <w:pPr>
        <w:spacing w:after="120" w:before="0"/>
      </w:pPr>
      <w:r>
        <w:rPr>
          <w:rFonts w:ascii="Arial" w:cs="Arial" w:eastAsia="Arial" w:hAnsi="Arial"/>
          <w:color w:val="1A1A2E"/>
          <w:sz w:val="20"/>
          <w:szCs w:val="20"/>
        </w:rPr>
        <w:t xml:space="preserve">The Professional retains control over the methods and means by which the Services are delivered, subject to the deliverables and quality standards agreed in the Assignment Brief. MGT may specify outcomes, timelines, and standards but does not direct the detailed execution of the work.</w:t>
      </w:r>
    </w:p>
    <w:p>
      <w:pPr>
        <w:pStyle w:val="Heading3"/>
        <w:spacing w:after="80" w:before="200"/>
      </w:pPr>
      <w:r>
        <w:rPr>
          <w:rFonts w:ascii="Arial" w:cs="Arial" w:eastAsia="Arial" w:hAnsi="Arial"/>
          <w:b/>
          <w:bCs/>
          <w:color w:val="555555"/>
          <w:sz w:val="22"/>
          <w:szCs w:val="22"/>
        </w:rPr>
        <w:t xml:space="preserve">5.3  Other Clients</w:t>
      </w:r>
    </w:p>
    <w:p>
      <w:pPr>
        <w:spacing w:after="120" w:before="0"/>
      </w:pPr>
      <w:r>
        <w:rPr>
          <w:rFonts w:ascii="Arial" w:cs="Arial" w:eastAsia="Arial" w:hAnsi="Arial"/>
          <w:color w:val="1A1A2E"/>
          <w:sz w:val="20"/>
          <w:szCs w:val="20"/>
        </w:rPr>
        <w:t xml:space="preserve">The Professional may contract with other clients, provided such engagements do not create a conflict of interest, do not utilise MGT's Confidential Information, and do not compromise the delivery of any active Assignment.</w:t>
      </w:r>
    </w:p>
    <w:p>
      <w:pPr>
        <w:pStyle w:val="Heading3"/>
        <w:spacing w:after="80" w:before="200"/>
      </w:pPr>
      <w:r>
        <w:rPr>
          <w:rFonts w:ascii="Arial" w:cs="Arial" w:eastAsia="Arial" w:hAnsi="Arial"/>
          <w:b/>
          <w:bCs/>
          <w:color w:val="555555"/>
          <w:sz w:val="22"/>
          <w:szCs w:val="22"/>
        </w:rPr>
        <w:t xml:space="preserve">5.4  Deemed Employment Risk</w:t>
      </w:r>
    </w:p>
    <w:p>
      <w:pPr>
        <w:spacing w:after="120" w:before="0"/>
      </w:pPr>
      <w:r>
        <w:rPr>
          <w:rFonts w:ascii="Arial" w:cs="Arial" w:eastAsia="Arial" w:hAnsi="Arial"/>
          <w:color w:val="1A1A2E"/>
          <w:sz w:val="20"/>
          <w:szCs w:val="20"/>
        </w:rPr>
        <w:t xml:space="preserve">If a court or regulatory authority determines that the Professional is a deemed employee of MGT or its client, the Professional shall indemnify MGT against all resulting tax, UIF, and related liabilities arising from the Professional's own tax non-compliance.</w:t>
      </w:r>
    </w:p>
    <w:p>
      <w:pPr>
        <w:pStyle w:val="Heading2"/>
        <w:spacing w:after="120" w:before="280"/>
      </w:pPr>
      <w:r>
        <w:rPr>
          <w:rFonts w:ascii="Arial" w:cs="Arial" w:eastAsia="Arial" w:hAnsi="Arial"/>
          <w:b/>
          <w:bCs/>
          <w:color w:val="7B4800"/>
          <w:sz w:val="26"/>
          <w:szCs w:val="26"/>
        </w:rPr>
        <w:t xml:space="preserve">6.  Mobility, Travel &amp; Work Location</w:t>
      </w:r>
    </w:p>
    <w:p>
      <w:pPr>
        <w:pStyle w:val="Heading3"/>
        <w:spacing w:after="80" w:before="200"/>
      </w:pPr>
      <w:r>
        <w:rPr>
          <w:rFonts w:ascii="Arial" w:cs="Arial" w:eastAsia="Arial" w:hAnsi="Arial"/>
          <w:b/>
          <w:bCs/>
          <w:color w:val="555555"/>
          <w:sz w:val="22"/>
          <w:szCs w:val="22"/>
        </w:rPr>
        <w:t xml:space="preserve">6.1  Work Locations</w:t>
      </w:r>
    </w:p>
    <w:p>
      <w:pPr>
        <w:spacing w:after="120" w:before="0"/>
      </w:pPr>
      <w:r>
        <w:rPr>
          <w:rFonts w:ascii="Arial" w:cs="Arial" w:eastAsia="Arial" w:hAnsi="Arial"/>
          <w:color w:val="1A1A2E"/>
          <w:sz w:val="20"/>
          <w:szCs w:val="20"/>
        </w:rPr>
        <w:t xml:space="preserve">The Professional may be required to work at various client sites, MGT offices, or remotely, as specified in each Assignment Brief. Geographic requirements will be confirmed prior to acceptance of each Assignment.</w:t>
      </w:r>
    </w:p>
    <w:p>
      <w:pPr>
        <w:pStyle w:val="Heading3"/>
        <w:spacing w:after="80" w:before="200"/>
      </w:pPr>
      <w:r>
        <w:rPr>
          <w:rFonts w:ascii="Arial" w:cs="Arial" w:eastAsia="Arial" w:hAnsi="Arial"/>
          <w:b/>
          <w:bCs/>
          <w:color w:val="555555"/>
          <w:sz w:val="22"/>
          <w:szCs w:val="22"/>
        </w:rPr>
        <w:t xml:space="preserve">6.2  Travel</w:t>
      </w:r>
    </w:p>
    <w:p>
      <w:pPr>
        <w:spacing w:after="120" w:before="0"/>
      </w:pPr>
      <w:r>
        <w:rPr>
          <w:rFonts w:ascii="Arial" w:cs="Arial" w:eastAsia="Arial" w:hAnsi="Arial"/>
          <w:color w:val="1A1A2E"/>
          <w:sz w:val="20"/>
          <w:szCs w:val="20"/>
        </w:rPr>
        <w:t xml:space="preserve">Where travel is required and pre-approved by MGT, reasonable travel costs are reimbursable in accordance with Clause 4.7. Domestic air travel is booked through MGT's travel partner or reimbursed at economy-class rates. International travel requires additional pre-approval.</w:t>
      </w:r>
    </w:p>
    <w:p>
      <w:pPr>
        <w:pStyle w:val="Heading3"/>
        <w:spacing w:after="80" w:before="200"/>
      </w:pPr>
      <w:r>
        <w:rPr>
          <w:rFonts w:ascii="Arial" w:cs="Arial" w:eastAsia="Arial" w:hAnsi="Arial"/>
          <w:b/>
          <w:bCs/>
          <w:color w:val="555555"/>
          <w:sz w:val="22"/>
          <w:szCs w:val="22"/>
        </w:rPr>
        <w:t xml:space="preserve">6.3  Remote Work Standards</w:t>
      </w:r>
    </w:p>
    <w:p>
      <w:pPr>
        <w:spacing w:after="120" w:before="0"/>
      </w:pPr>
      <w:r>
        <w:rPr>
          <w:rFonts w:ascii="Arial" w:cs="Arial" w:eastAsia="Arial" w:hAnsi="Arial"/>
          <w:color w:val="1A1A2E"/>
          <w:sz w:val="20"/>
          <w:szCs w:val="20"/>
        </w:rPr>
        <w:t xml:space="preserve">For remote Assignments, the Professional must maintain: (a) a professional, private workspace; (b) reliable high-speed internet; (c) an active VPN when accessing MGT or client systems; (d) availability during agreed working hours as specified in the Assignment Brief.</w:t>
      </w:r>
    </w:p>
    <w:p>
      <w:pPr>
        <w:pStyle w:val="Heading2"/>
        <w:spacing w:after="120" w:before="280"/>
      </w:pPr>
      <w:r>
        <w:rPr>
          <w:rFonts w:ascii="Arial" w:cs="Arial" w:eastAsia="Arial" w:hAnsi="Arial"/>
          <w:b/>
          <w:bCs/>
          <w:color w:val="7B4800"/>
          <w:sz w:val="26"/>
          <w:szCs w:val="26"/>
        </w:rPr>
        <w:t xml:space="preserve">7.  Skills Profile, Qualifications &amp; Compliance</w:t>
      </w:r>
    </w:p>
    <w:p>
      <w:pPr>
        <w:pStyle w:val="Heading3"/>
        <w:spacing w:after="80" w:before="200"/>
      </w:pPr>
      <w:r>
        <w:rPr>
          <w:rFonts w:ascii="Arial" w:cs="Arial" w:eastAsia="Arial" w:hAnsi="Arial"/>
          <w:b/>
          <w:bCs/>
          <w:color w:val="555555"/>
          <w:sz w:val="22"/>
          <w:szCs w:val="22"/>
        </w:rPr>
        <w:t xml:space="preserve">7.1  Accuracy of Profile</w:t>
      </w:r>
    </w:p>
    <w:p>
      <w:pPr>
        <w:spacing w:after="120" w:before="0"/>
      </w:pPr>
      <w:r>
        <w:rPr>
          <w:rFonts w:ascii="Arial" w:cs="Arial" w:eastAsia="Arial" w:hAnsi="Arial"/>
          <w:color w:val="1A1A2E"/>
          <w:sz w:val="20"/>
          <w:szCs w:val="20"/>
        </w:rPr>
        <w:t xml:space="preserve">The Professional warrants that all information provided in their Skills Profile, CV, and any representations to MGT or its clients are accurate, complete, and current. Misrepresentation of qualifications or experience shall be grounds for immediate termination and potential legal action.</w:t>
      </w:r>
    </w:p>
    <w:p>
      <w:pPr>
        <w:pStyle w:val="Heading3"/>
        <w:spacing w:after="80" w:before="200"/>
      </w:pPr>
      <w:r>
        <w:rPr>
          <w:rFonts w:ascii="Arial" w:cs="Arial" w:eastAsia="Arial" w:hAnsi="Arial"/>
          <w:b/>
          <w:bCs/>
          <w:color w:val="555555"/>
          <w:sz w:val="22"/>
          <w:szCs w:val="22"/>
        </w:rPr>
        <w:t xml:space="preserve">7.2  Credentials &amp; Certifications</w:t>
      </w:r>
    </w:p>
    <w:p>
      <w:pPr>
        <w:spacing w:after="120" w:before="0"/>
      </w:pPr>
      <w:r>
        <w:rPr>
          <w:rFonts w:ascii="Arial" w:cs="Arial" w:eastAsia="Arial" w:hAnsi="Arial"/>
          <w:color w:val="1A1A2E"/>
          <w:sz w:val="20"/>
          <w:szCs w:val="20"/>
        </w:rPr>
        <w:t xml:space="preserve">The Professional must maintain all certifications, licences, and professional registrations required for their field for the duration of any Assignment. Evidence of valid credentials must be provided to MGT on request and updated immediately upon renewal or expiry.</w:t>
      </w:r>
    </w:p>
    <w:p>
      <w:pPr>
        <w:pStyle w:val="Heading3"/>
        <w:spacing w:after="80" w:before="200"/>
      </w:pPr>
      <w:r>
        <w:rPr>
          <w:rFonts w:ascii="Arial" w:cs="Arial" w:eastAsia="Arial" w:hAnsi="Arial"/>
          <w:b/>
          <w:bCs/>
          <w:color w:val="555555"/>
          <w:sz w:val="22"/>
          <w:szCs w:val="22"/>
        </w:rPr>
        <w:t xml:space="preserve">7.3  Background Checks</w:t>
      </w:r>
    </w:p>
    <w:p>
      <w:pPr>
        <w:spacing w:after="120" w:before="0"/>
      </w:pPr>
      <w:r>
        <w:rPr>
          <w:rFonts w:ascii="Arial" w:cs="Arial" w:eastAsia="Arial" w:hAnsi="Arial"/>
          <w:color w:val="1A1A2E"/>
          <w:sz w:val="20"/>
          <w:szCs w:val="20"/>
        </w:rPr>
        <w:t xml:space="preserve">MGT may conduct, and certain MGT Clients may require, background checks including criminal record checks, qualification verifications, and identity checks as a condition of placement. The Professional consents to such checks under this Agreement.</w:t>
      </w:r>
    </w:p>
    <w:p>
      <w:pPr>
        <w:pStyle w:val="Heading3"/>
        <w:spacing w:after="80" w:before="200"/>
      </w:pPr>
      <w:r>
        <w:rPr>
          <w:rFonts w:ascii="Arial" w:cs="Arial" w:eastAsia="Arial" w:hAnsi="Arial"/>
          <w:b/>
          <w:bCs/>
          <w:color w:val="555555"/>
          <w:sz w:val="22"/>
          <w:szCs w:val="22"/>
        </w:rPr>
        <w:t xml:space="preserve">7.4  Health &amp; Safety</w:t>
      </w:r>
    </w:p>
    <w:p>
      <w:pPr>
        <w:spacing w:after="120" w:before="0"/>
      </w:pPr>
      <w:r>
        <w:rPr>
          <w:rFonts w:ascii="Arial" w:cs="Arial" w:eastAsia="Arial" w:hAnsi="Arial"/>
          <w:color w:val="1A1A2E"/>
          <w:sz w:val="20"/>
          <w:szCs w:val="20"/>
        </w:rPr>
        <w:t xml:space="preserve">The Professional is responsible for their own health and safety while on Assignment. On client sites, the Professional must comply with the client's health and safety policies. Any incidents must be reported to MGT immediately.</w:t>
      </w:r>
    </w:p>
    <w:p>
      <w:pPr>
        <w:pStyle w:val="Heading2"/>
        <w:spacing w:after="120" w:before="280"/>
      </w:pPr>
      <w:r>
        <w:rPr>
          <w:rFonts w:ascii="Arial" w:cs="Arial" w:eastAsia="Arial" w:hAnsi="Arial"/>
          <w:b/>
          <w:bCs/>
          <w:color w:val="7B4800"/>
          <w:sz w:val="26"/>
          <w:szCs w:val="26"/>
        </w:rPr>
        <w:t xml:space="preserve">8.  Confidentiality</w:t>
      </w:r>
    </w:p>
    <w:p>
      <w:pPr>
        <w:pStyle w:val="Heading3"/>
        <w:spacing w:after="80" w:before="200"/>
      </w:pPr>
      <w:r>
        <w:rPr>
          <w:rFonts w:ascii="Arial" w:cs="Arial" w:eastAsia="Arial" w:hAnsi="Arial"/>
          <w:b/>
          <w:bCs/>
          <w:color w:val="555555"/>
          <w:sz w:val="22"/>
          <w:szCs w:val="22"/>
        </w:rPr>
        <w:t xml:space="preserve">8.1  Obligations</w:t>
      </w:r>
    </w:p>
    <w:p>
      <w:pPr>
        <w:spacing w:after="120" w:before="0"/>
      </w:pPr>
      <w:r>
        <w:rPr>
          <w:rFonts w:ascii="Arial" w:cs="Arial" w:eastAsia="Arial" w:hAnsi="Arial"/>
          <w:color w:val="1A1A2E"/>
          <w:sz w:val="20"/>
          <w:szCs w:val="20"/>
        </w:rPr>
        <w:t xml:space="preserve">Each Party undertakes to keep confidential all Confidential Information received from the other Party and not to disclose it to any third party without prior written consent, except as required by law or regulatory authority.</w:t>
      </w:r>
    </w:p>
    <w:p>
      <w:pPr>
        <w:pStyle w:val="Heading3"/>
        <w:spacing w:after="80" w:before="200"/>
      </w:pPr>
      <w:r>
        <w:rPr>
          <w:rFonts w:ascii="Arial" w:cs="Arial" w:eastAsia="Arial" w:hAnsi="Arial"/>
          <w:b/>
          <w:bCs/>
          <w:color w:val="555555"/>
          <w:sz w:val="22"/>
          <w:szCs w:val="22"/>
        </w:rPr>
        <w:t xml:space="preserve">8.2  Definition of Confidential Information</w:t>
      </w:r>
    </w:p>
    <w:p>
      <w:pPr>
        <w:spacing w:after="120" w:before="0"/>
      </w:pPr>
      <w:r>
        <w:rPr>
          <w:rFonts w:ascii="Arial" w:cs="Arial" w:eastAsia="Arial" w:hAnsi="Arial"/>
          <w:color w:val="1A1A2E"/>
          <w:sz w:val="20"/>
          <w:szCs w:val="20"/>
        </w:rPr>
        <w:t xml:space="preserve">"Confidential Information" means all non-public information disclosed by one Party to the other that is designated as confidential or that reasonably should be understood to be confidential given the nature of the information, including but not limited to business strategies, financial data, client lists, trade secrets, and proprietary methodologies.</w:t>
      </w:r>
    </w:p>
    <w:p>
      <w:pPr>
        <w:pStyle w:val="Heading3"/>
        <w:spacing w:after="80" w:before="200"/>
      </w:pPr>
      <w:r>
        <w:rPr>
          <w:rFonts w:ascii="Arial" w:cs="Arial" w:eastAsia="Arial" w:hAnsi="Arial"/>
          <w:b/>
          <w:bCs/>
          <w:color w:val="555555"/>
          <w:sz w:val="22"/>
          <w:szCs w:val="22"/>
        </w:rPr>
        <w:t xml:space="preserve">8.3  Permitted Disclosures</w:t>
      </w:r>
    </w:p>
    <w:p>
      <w:pPr>
        <w:spacing w:after="120" w:before="0"/>
      </w:pPr>
      <w:r>
        <w:rPr>
          <w:rFonts w:ascii="Arial" w:cs="Arial" w:eastAsia="Arial" w:hAnsi="Arial"/>
          <w:color w:val="1A1A2E"/>
          <w:sz w:val="20"/>
          <w:szCs w:val="20"/>
        </w:rPr>
        <w:t xml:space="preserve">Confidential Information may be disclosed to employees, contractors, or professional advisers of the receiving Party who need to know such information for the purposes of this Agreement, provided they are bound by confidentiality obligations no less restrictive than those set out herein.</w:t>
      </w:r>
    </w:p>
    <w:p>
      <w:pPr>
        <w:pStyle w:val="Heading3"/>
        <w:spacing w:after="80" w:before="200"/>
      </w:pPr>
      <w:r>
        <w:rPr>
          <w:rFonts w:ascii="Arial" w:cs="Arial" w:eastAsia="Arial" w:hAnsi="Arial"/>
          <w:b/>
          <w:bCs/>
          <w:color w:val="555555"/>
          <w:sz w:val="22"/>
          <w:szCs w:val="22"/>
        </w:rPr>
        <w:t xml:space="preserve">8.4  Duration</w:t>
      </w:r>
    </w:p>
    <w:p>
      <w:pPr>
        <w:spacing w:after="120" w:before="0"/>
      </w:pPr>
      <w:r>
        <w:rPr>
          <w:rFonts w:ascii="Arial" w:cs="Arial" w:eastAsia="Arial" w:hAnsi="Arial"/>
          <w:color w:val="1A1A2E"/>
          <w:sz w:val="20"/>
          <w:szCs w:val="20"/>
        </w:rPr>
        <w:t xml:space="preserve">Confidentiality obligations survive termination of this Agreement for a period of five (5) years.</w:t>
      </w:r>
    </w:p>
    <w:p>
      <w:pPr>
        <w:pStyle w:val="Heading2"/>
        <w:spacing w:after="120" w:before="280"/>
      </w:pPr>
      <w:r>
        <w:rPr>
          <w:rFonts w:ascii="Arial" w:cs="Arial" w:eastAsia="Arial" w:hAnsi="Arial"/>
          <w:b/>
          <w:bCs/>
          <w:color w:val="7B4800"/>
          <w:sz w:val="26"/>
          <w:szCs w:val="26"/>
        </w:rPr>
        <w:t xml:space="preserve">9.  Intellectual Property</w:t>
      </w:r>
    </w:p>
    <w:p>
      <w:pPr>
        <w:pStyle w:val="Heading3"/>
        <w:spacing w:after="80" w:before="200"/>
      </w:pPr>
      <w:r>
        <w:rPr>
          <w:rFonts w:ascii="Arial" w:cs="Arial" w:eastAsia="Arial" w:hAnsi="Arial"/>
          <w:b/>
          <w:bCs/>
          <w:color w:val="555555"/>
          <w:sz w:val="22"/>
          <w:szCs w:val="22"/>
        </w:rPr>
        <w:t xml:space="preserve">9.1  MGT Pre-existing IP</w:t>
      </w:r>
    </w:p>
    <w:p>
      <w:pPr>
        <w:spacing w:after="120" w:before="0"/>
      </w:pPr>
      <w:r>
        <w:rPr>
          <w:rFonts w:ascii="Arial" w:cs="Arial" w:eastAsia="Arial" w:hAnsi="Arial"/>
          <w:color w:val="1A1A2E"/>
          <w:sz w:val="20"/>
          <w:szCs w:val="20"/>
        </w:rPr>
        <w:t xml:space="preserve">All intellectual property owned by MGT prior to the commencement of this Agreement, including proprietary methodologies, frameworks, software, databases, and training materials, remains the exclusive property of MGT.</w:t>
      </w:r>
    </w:p>
    <w:p>
      <w:pPr>
        <w:pStyle w:val="Heading3"/>
        <w:spacing w:after="80" w:before="200"/>
      </w:pPr>
      <w:r>
        <w:rPr>
          <w:rFonts w:ascii="Arial" w:cs="Arial" w:eastAsia="Arial" w:hAnsi="Arial"/>
          <w:b/>
          <w:bCs/>
          <w:color w:val="555555"/>
          <w:sz w:val="22"/>
          <w:szCs w:val="22"/>
        </w:rPr>
        <w:t xml:space="preserve">9.2  Deliverables</w:t>
      </w:r>
    </w:p>
    <w:p>
      <w:pPr>
        <w:spacing w:after="120" w:before="0"/>
      </w:pPr>
      <w:r>
        <w:rPr>
          <w:rFonts w:ascii="Arial" w:cs="Arial" w:eastAsia="Arial" w:hAnsi="Arial"/>
          <w:color w:val="1A1A2E"/>
          <w:sz w:val="20"/>
          <w:szCs w:val="20"/>
        </w:rPr>
        <w:t xml:space="preserve">Unless expressly agreed otherwise in writing, all Work Product, reports, analyses, documentation, and other deliverables created by MGT under this Agreement shall remain the property of MGT until full payment is received, upon which a non-exclusive licence is granted to the Client for its internal business purposes.</w:t>
      </w:r>
    </w:p>
    <w:p>
      <w:pPr>
        <w:pStyle w:val="Heading3"/>
        <w:spacing w:after="80" w:before="200"/>
      </w:pPr>
      <w:r>
        <w:rPr>
          <w:rFonts w:ascii="Arial" w:cs="Arial" w:eastAsia="Arial" w:hAnsi="Arial"/>
          <w:b/>
          <w:bCs/>
          <w:color w:val="555555"/>
          <w:sz w:val="22"/>
          <w:szCs w:val="22"/>
        </w:rPr>
        <w:t xml:space="preserve">9.3  Client Materials</w:t>
      </w:r>
    </w:p>
    <w:p>
      <w:pPr>
        <w:spacing w:after="120" w:before="0"/>
      </w:pPr>
      <w:r>
        <w:rPr>
          <w:rFonts w:ascii="Arial" w:cs="Arial" w:eastAsia="Arial" w:hAnsi="Arial"/>
          <w:color w:val="1A1A2E"/>
          <w:sz w:val="20"/>
          <w:szCs w:val="20"/>
        </w:rPr>
        <w:t xml:space="preserve">All data, materials, and documents provided by the Client remain the exclusive property of the Client. MGT shall use such materials solely for the purposes of delivering the Services and shall return or destroy them upon request.</w:t>
      </w:r>
    </w:p>
    <w:p>
      <w:pPr>
        <w:pStyle w:val="Heading2"/>
        <w:spacing w:after="120" w:before="280"/>
      </w:pPr>
      <w:r>
        <w:rPr>
          <w:rFonts w:ascii="Arial" w:cs="Arial" w:eastAsia="Arial" w:hAnsi="Arial"/>
          <w:b/>
          <w:bCs/>
          <w:color w:val="7B4800"/>
          <w:sz w:val="26"/>
          <w:szCs w:val="26"/>
        </w:rPr>
        <w:t xml:space="preserve">10.  Limitation of Liability</w:t>
      </w:r>
    </w:p>
    <w:p>
      <w:pPr>
        <w:spacing w:after="120" w:before="0"/>
      </w:pPr>
      <w:r>
        <w:rPr>
          <w:rFonts w:ascii="Arial" w:cs="Arial" w:eastAsia="Arial" w:hAnsi="Arial"/>
          <w:color w:val="1A1A2E"/>
          <w:sz w:val="20"/>
          <w:szCs w:val="20"/>
        </w:rPr>
        <w:t xml:space="preserve">MGT's liability to the Professional in respect of any claim under or in connection with this Agreement is limited to the total fees paid to the Professional under the relevant Assignment. MGT shall not be liable for: (a) loss of earnings from declined or withdrawn Assignments; (b) reputational loss; (c) any indirect or consequential loss. The Professional indemnifies MGT against third-party claims arising from the Professional's negligence, misconduct, or breach of this Agreement.</w:t>
      </w:r>
    </w:p>
    <w:p>
      <w:pPr>
        <w:pStyle w:val="Heading2"/>
        <w:spacing w:after="120" w:before="280"/>
      </w:pPr>
      <w:r>
        <w:rPr>
          <w:rFonts w:ascii="Arial" w:cs="Arial" w:eastAsia="Arial" w:hAnsi="Arial"/>
          <w:b/>
          <w:bCs/>
          <w:color w:val="7B4800"/>
          <w:sz w:val="26"/>
          <w:szCs w:val="26"/>
        </w:rPr>
        <w:t xml:space="preserve">11.  Code of Professional Conduct on Assignment</w:t>
      </w:r>
    </w:p>
    <w:p>
      <w:pPr>
        <w:spacing w:after="120" w:before="0"/>
      </w:pPr>
      <w:r>
        <w:rPr>
          <w:rFonts w:ascii="Arial" w:cs="Arial" w:eastAsia="Arial" w:hAnsi="Arial"/>
          <w:color w:val="1A1A2E"/>
          <w:sz w:val="20"/>
          <w:szCs w:val="20"/>
        </w:rPr>
        <w:t xml:space="preserve">While on Assignment, the Professional shall:</w:t>
      </w:r>
    </w:p>
    <w:p>
      <w:pPr>
        <w:pStyle w:val="ListParagraph"/>
        <w:numPr>
          <w:ilvl w:val="0"/>
          <w:numId w:val="2"/>
        </w:numPr>
        <w:spacing w:after="80" w:before="0"/>
      </w:pPr>
      <w:r>
        <w:rPr>
          <w:rFonts w:ascii="Arial" w:cs="Arial" w:eastAsia="Arial" w:hAnsi="Arial"/>
          <w:color w:val="1A1A2E"/>
          <w:sz w:val="20"/>
          <w:szCs w:val="20"/>
        </w:rPr>
        <w:t xml:space="preserve">Represent MGT professionally and uphold MGT's reputation.</w:t>
      </w:r>
    </w:p>
    <w:p>
      <w:pPr>
        <w:pStyle w:val="ListParagraph"/>
        <w:numPr>
          <w:ilvl w:val="0"/>
          <w:numId w:val="2"/>
        </w:numPr>
        <w:spacing w:after="80" w:before="0"/>
      </w:pPr>
      <w:r>
        <w:rPr>
          <w:rFonts w:ascii="Arial" w:cs="Arial" w:eastAsia="Arial" w:hAnsi="Arial"/>
          <w:color w:val="1A1A2E"/>
          <w:sz w:val="20"/>
          <w:szCs w:val="20"/>
        </w:rPr>
        <w:t xml:space="preserve">Comply with the client's workplace policies, including health and safety, IT security, and confidentiality.</w:t>
      </w:r>
    </w:p>
    <w:p>
      <w:pPr>
        <w:pStyle w:val="ListParagraph"/>
        <w:numPr>
          <w:ilvl w:val="0"/>
          <w:numId w:val="2"/>
        </w:numPr>
        <w:spacing w:after="80" w:before="0"/>
      </w:pPr>
      <w:r>
        <w:rPr>
          <w:rFonts w:ascii="Arial" w:cs="Arial" w:eastAsia="Arial" w:hAnsi="Arial"/>
          <w:color w:val="1A1A2E"/>
          <w:sz w:val="20"/>
          <w:szCs w:val="20"/>
        </w:rPr>
        <w:t xml:space="preserve">Not engage in any conduct that could embarrass, harm, or create liability for MGT or its clients.</w:t>
      </w:r>
    </w:p>
    <w:p>
      <w:pPr>
        <w:pStyle w:val="ListParagraph"/>
        <w:numPr>
          <w:ilvl w:val="0"/>
          <w:numId w:val="2"/>
        </w:numPr>
        <w:spacing w:after="80" w:before="0"/>
      </w:pPr>
      <w:r>
        <w:rPr>
          <w:rFonts w:ascii="Arial" w:cs="Arial" w:eastAsia="Arial" w:hAnsi="Arial"/>
          <w:color w:val="1A1A2E"/>
          <w:sz w:val="20"/>
          <w:szCs w:val="20"/>
        </w:rPr>
        <w:t xml:space="preserve">Not accept gifts, kickbacks, or inducements from clients or third parties.</w:t>
      </w:r>
    </w:p>
    <w:p>
      <w:pPr>
        <w:pStyle w:val="ListParagraph"/>
        <w:numPr>
          <w:ilvl w:val="0"/>
          <w:numId w:val="2"/>
        </w:numPr>
        <w:spacing w:after="80" w:before="0"/>
      </w:pPr>
      <w:r>
        <w:rPr>
          <w:rFonts w:ascii="Arial" w:cs="Arial" w:eastAsia="Arial" w:hAnsi="Arial"/>
          <w:color w:val="1A1A2E"/>
          <w:sz w:val="20"/>
          <w:szCs w:val="20"/>
        </w:rPr>
        <w:t xml:space="preserve">Report any concerns about client conduct to MGT promptly.</w:t>
      </w:r>
    </w:p>
    <w:p>
      <w:pPr>
        <w:pStyle w:val="ListParagraph"/>
        <w:numPr>
          <w:ilvl w:val="0"/>
          <w:numId w:val="2"/>
        </w:numPr>
        <w:spacing w:after="80" w:before="0"/>
      </w:pPr>
      <w:r>
        <w:rPr>
          <w:rFonts w:ascii="Arial" w:cs="Arial" w:eastAsia="Arial" w:hAnsi="Arial"/>
          <w:color w:val="1A1A2E"/>
          <w:sz w:val="20"/>
          <w:szCs w:val="20"/>
        </w:rPr>
        <w:t xml:space="preserve">Comply with all applicable laws and professional standards.</w:t>
      </w:r>
    </w:p>
    <w:p>
      <w:pPr>
        <w:pStyle w:val="Heading2"/>
        <w:spacing w:after="120" w:before="280"/>
      </w:pPr>
      <w:r>
        <w:rPr>
          <w:rFonts w:ascii="Arial" w:cs="Arial" w:eastAsia="Arial" w:hAnsi="Arial"/>
          <w:b/>
          <w:bCs/>
          <w:color w:val="7B4800"/>
          <w:sz w:val="26"/>
          <w:szCs w:val="26"/>
        </w:rPr>
        <w:t xml:space="preserve">11.  Termination</w:t>
      </w:r>
    </w:p>
    <w:p>
      <w:pPr>
        <w:pStyle w:val="Heading3"/>
        <w:spacing w:after="80" w:before="200"/>
      </w:pPr>
      <w:r>
        <w:rPr>
          <w:rFonts w:ascii="Arial" w:cs="Arial" w:eastAsia="Arial" w:hAnsi="Arial"/>
          <w:b/>
          <w:bCs/>
          <w:color w:val="555555"/>
          <w:sz w:val="22"/>
          <w:szCs w:val="22"/>
        </w:rPr>
        <w:t xml:space="preserve">11.1  Termination for Convenience</w:t>
      </w:r>
    </w:p>
    <w:p>
      <w:pPr>
        <w:spacing w:after="120" w:before="0"/>
      </w:pPr>
      <w:r>
        <w:rPr>
          <w:rFonts w:ascii="Arial" w:cs="Arial" w:eastAsia="Arial" w:hAnsi="Arial"/>
          <w:color w:val="1A1A2E"/>
          <w:sz w:val="20"/>
          <w:szCs w:val="20"/>
        </w:rPr>
        <w:t xml:space="preserve">Either Party may terminate this Agreement without cause by providing 14 calendar days' written notice to the other Party.</w:t>
      </w:r>
    </w:p>
    <w:p>
      <w:pPr>
        <w:pStyle w:val="Heading3"/>
        <w:spacing w:after="80" w:before="200"/>
      </w:pPr>
      <w:r>
        <w:rPr>
          <w:rFonts w:ascii="Arial" w:cs="Arial" w:eastAsia="Arial" w:hAnsi="Arial"/>
          <w:b/>
          <w:bCs/>
          <w:color w:val="555555"/>
          <w:sz w:val="22"/>
          <w:szCs w:val="22"/>
        </w:rPr>
        <w:t xml:space="preserve">11.2  Termination for Material Breach</w:t>
      </w:r>
    </w:p>
    <w:p>
      <w:pPr>
        <w:spacing w:after="120" w:before="0"/>
      </w:pPr>
      <w:r>
        <w:rPr>
          <w:rFonts w:ascii="Arial" w:cs="Arial" w:eastAsia="Arial" w:hAnsi="Arial"/>
          <w:color w:val="1A1A2E"/>
          <w:sz w:val="20"/>
          <w:szCs w:val="20"/>
        </w:rPr>
        <w:t xml:space="preserve">Either Party may terminate this Agreement with immediate effect upon written notice if the other Party commits a material breach that is either incapable of remedy or, if capable of remedy, is not remedied within 14 days of written notice specifying the breach.</w:t>
      </w:r>
    </w:p>
    <w:p>
      <w:pPr>
        <w:pStyle w:val="Heading3"/>
        <w:spacing w:after="80" w:before="200"/>
      </w:pPr>
      <w:r>
        <w:rPr>
          <w:rFonts w:ascii="Arial" w:cs="Arial" w:eastAsia="Arial" w:hAnsi="Arial"/>
          <w:b/>
          <w:bCs/>
          <w:color w:val="555555"/>
          <w:sz w:val="22"/>
          <w:szCs w:val="22"/>
        </w:rPr>
        <w:t xml:space="preserve">11.3  Termination for Insolvency</w:t>
      </w:r>
    </w:p>
    <w:p>
      <w:pPr>
        <w:spacing w:after="120" w:before="0"/>
      </w:pPr>
      <w:r>
        <w:rPr>
          <w:rFonts w:ascii="Arial" w:cs="Arial" w:eastAsia="Arial" w:hAnsi="Arial"/>
          <w:color w:val="1A1A2E"/>
          <w:sz w:val="20"/>
          <w:szCs w:val="20"/>
        </w:rPr>
        <w:t xml:space="preserve">Either Party may terminate this Agreement immediately if the other Party becomes insolvent, is placed under business rescue, makes a general assignment for the benefit of creditors, or ceases to carry on business.</w:t>
      </w:r>
    </w:p>
    <w:p>
      <w:pPr>
        <w:pStyle w:val="Heading3"/>
        <w:spacing w:after="80" w:before="200"/>
      </w:pPr>
      <w:r>
        <w:rPr>
          <w:rFonts w:ascii="Arial" w:cs="Arial" w:eastAsia="Arial" w:hAnsi="Arial"/>
          <w:b/>
          <w:bCs/>
          <w:color w:val="555555"/>
          <w:sz w:val="22"/>
          <w:szCs w:val="22"/>
        </w:rPr>
        <w:t xml:space="preserve">11.4  Consequences of Termination</w:t>
      </w:r>
    </w:p>
    <w:p>
      <w:pPr>
        <w:spacing w:after="120" w:before="0"/>
      </w:pPr>
      <w:r>
        <w:rPr>
          <w:rFonts w:ascii="Arial" w:cs="Arial" w:eastAsia="Arial" w:hAnsi="Arial"/>
          <w:color w:val="1A1A2E"/>
          <w:sz w:val="20"/>
          <w:szCs w:val="20"/>
        </w:rPr>
        <w:t xml:space="preserve">Upon termination: (a) all outstanding Fees for Services rendered become immediately due and payable; (b) each Party shall return or destroy the other's Confidential Information; (c) clauses that by nature survive termination shall continue in full force.</w:t>
      </w:r>
    </w:p>
    <w:p>
      <w:pPr>
        <w:pStyle w:val="Heading2"/>
        <w:spacing w:after="120" w:before="280"/>
      </w:pPr>
      <w:r>
        <w:rPr>
          <w:rFonts w:ascii="Arial" w:cs="Arial" w:eastAsia="Arial" w:hAnsi="Arial"/>
          <w:b/>
          <w:bCs/>
          <w:color w:val="7B4800"/>
          <w:sz w:val="26"/>
          <w:szCs w:val="26"/>
        </w:rPr>
        <w:t xml:space="preserve">13.  Dispute Resolution</w:t>
      </w:r>
    </w:p>
    <w:p>
      <w:pPr>
        <w:spacing w:after="120" w:before="0"/>
      </w:pPr>
      <w:r>
        <w:rPr>
          <w:rFonts w:ascii="Arial" w:cs="Arial" w:eastAsia="Arial" w:hAnsi="Arial"/>
          <w:color w:val="1A1A2E"/>
          <w:sz w:val="20"/>
          <w:szCs w:val="20"/>
        </w:rPr>
        <w:t xml:space="preserve">The Parties shall attempt to resolve any dispute through direct negotiation within 10 Business Days of notice. Unresolved disputes shall be referred to mediation. If mediation fails within 30 days, the matter shall be referred to expedited arbitration under AFSA rules. Each Party bears its own costs unless the arbitrator determines otherwise.</w:t>
      </w:r>
    </w:p>
    <w:p>
      <w:pPr>
        <w:pStyle w:val="Heading2"/>
        <w:spacing w:after="120" w:before="280"/>
      </w:pPr>
      <w:r>
        <w:rPr>
          <w:rFonts w:ascii="Arial" w:cs="Arial" w:eastAsia="Arial" w:hAnsi="Arial"/>
          <w:b/>
          <w:bCs/>
          <w:color w:val="7B4800"/>
          <w:sz w:val="26"/>
          <w:szCs w:val="26"/>
        </w:rPr>
        <w:t xml:space="preserve">13.  General Provisions</w:t>
      </w:r>
    </w:p>
    <w:p>
      <w:pPr>
        <w:pStyle w:val="Heading3"/>
        <w:spacing w:after="80" w:before="200"/>
      </w:pPr>
      <w:r>
        <w:rPr>
          <w:rFonts w:ascii="Arial" w:cs="Arial" w:eastAsia="Arial" w:hAnsi="Arial"/>
          <w:b/>
          <w:bCs/>
          <w:color w:val="555555"/>
          <w:sz w:val="22"/>
          <w:szCs w:val="22"/>
        </w:rPr>
        <w:t xml:space="preserve">13.1  Governing Law</w:t>
      </w:r>
    </w:p>
    <w:p>
      <w:pPr>
        <w:spacing w:after="120" w:before="0"/>
      </w:pPr>
      <w:r>
        <w:rPr>
          <w:rFonts w:ascii="Arial" w:cs="Arial" w:eastAsia="Arial" w:hAnsi="Arial"/>
          <w:color w:val="1A1A2E"/>
          <w:sz w:val="20"/>
          <w:szCs w:val="20"/>
        </w:rPr>
        <w:t xml:space="preserve">This Agreement is governed by and construed in accordance with the laws of the Republic of South Africa.</w:t>
      </w:r>
    </w:p>
    <w:p>
      <w:pPr>
        <w:pStyle w:val="Heading3"/>
        <w:spacing w:after="80" w:before="200"/>
      </w:pPr>
      <w:r>
        <w:rPr>
          <w:rFonts w:ascii="Arial" w:cs="Arial" w:eastAsia="Arial" w:hAnsi="Arial"/>
          <w:b/>
          <w:bCs/>
          <w:color w:val="555555"/>
          <w:sz w:val="22"/>
          <w:szCs w:val="22"/>
        </w:rPr>
        <w:t xml:space="preserve">13.2  Jurisdiction</w:t>
      </w:r>
    </w:p>
    <w:p>
      <w:pPr>
        <w:spacing w:after="120" w:before="0"/>
      </w:pPr>
      <w:r>
        <w:rPr>
          <w:rFonts w:ascii="Arial" w:cs="Arial" w:eastAsia="Arial" w:hAnsi="Arial"/>
          <w:color w:val="1A1A2E"/>
          <w:sz w:val="20"/>
          <w:szCs w:val="20"/>
        </w:rPr>
        <w:t xml:space="preserve">The Parties consent to the non-exclusive jurisdiction of the courts of the Republic of South Africa.</w:t>
      </w:r>
    </w:p>
    <w:p>
      <w:pPr>
        <w:pStyle w:val="Heading3"/>
        <w:spacing w:after="80" w:before="200"/>
      </w:pPr>
      <w:r>
        <w:rPr>
          <w:rFonts w:ascii="Arial" w:cs="Arial" w:eastAsia="Arial" w:hAnsi="Arial"/>
          <w:b/>
          <w:bCs/>
          <w:color w:val="555555"/>
          <w:sz w:val="22"/>
          <w:szCs w:val="22"/>
        </w:rPr>
        <w:t xml:space="preserve">13.3  Entire Agreement</w:t>
      </w:r>
    </w:p>
    <w:p>
      <w:pPr>
        <w:spacing w:after="120" w:before="0"/>
      </w:pPr>
      <w:r>
        <w:rPr>
          <w:rFonts w:ascii="Arial" w:cs="Arial" w:eastAsia="Arial" w:hAnsi="Arial"/>
          <w:color w:val="1A1A2E"/>
          <w:sz w:val="20"/>
          <w:szCs w:val="20"/>
        </w:rPr>
        <w:t xml:space="preserve">This Agreement, together with all Schedules and Annexures hereto, constitutes the entire agreement between the Parties in respect of its subject matter and supersedes all prior negotiations, representations, warranties, and understandings.</w:t>
      </w:r>
    </w:p>
    <w:p>
      <w:pPr>
        <w:pStyle w:val="Heading3"/>
        <w:spacing w:after="80" w:before="200"/>
      </w:pPr>
      <w:r>
        <w:rPr>
          <w:rFonts w:ascii="Arial" w:cs="Arial" w:eastAsia="Arial" w:hAnsi="Arial"/>
          <w:b/>
          <w:bCs/>
          <w:color w:val="555555"/>
          <w:sz w:val="22"/>
          <w:szCs w:val="22"/>
        </w:rPr>
        <w:t xml:space="preserve">13.4  Amendments</w:t>
      </w:r>
    </w:p>
    <w:p>
      <w:pPr>
        <w:spacing w:after="120" w:before="0"/>
      </w:pPr>
      <w:r>
        <w:rPr>
          <w:rFonts w:ascii="Arial" w:cs="Arial" w:eastAsia="Arial" w:hAnsi="Arial"/>
          <w:color w:val="1A1A2E"/>
          <w:sz w:val="20"/>
          <w:szCs w:val="20"/>
        </w:rPr>
        <w:t xml:space="preserve">No amendment or variation of this Agreement shall be effective unless made in writing and signed by duly authorised representatives of both Parties.</w:t>
      </w:r>
    </w:p>
    <w:p>
      <w:pPr>
        <w:pStyle w:val="Heading3"/>
        <w:spacing w:after="80" w:before="200"/>
      </w:pPr>
      <w:r>
        <w:rPr>
          <w:rFonts w:ascii="Arial" w:cs="Arial" w:eastAsia="Arial" w:hAnsi="Arial"/>
          <w:b/>
          <w:bCs/>
          <w:color w:val="555555"/>
          <w:sz w:val="22"/>
          <w:szCs w:val="22"/>
        </w:rPr>
        <w:t xml:space="preserve">13.5  Assignment</w:t>
      </w:r>
    </w:p>
    <w:p>
      <w:pPr>
        <w:spacing w:after="120" w:before="0"/>
      </w:pPr>
      <w:r>
        <w:rPr>
          <w:rFonts w:ascii="Arial" w:cs="Arial" w:eastAsia="Arial" w:hAnsi="Arial"/>
          <w:color w:val="1A1A2E"/>
          <w:sz w:val="20"/>
          <w:szCs w:val="20"/>
        </w:rPr>
        <w:t xml:space="preserve">Neither Party may assign its rights or obligations under this Agreement without the prior written consent of the other Party, such consent not to be unreasonably withheld.</w:t>
      </w:r>
    </w:p>
    <w:p>
      <w:pPr>
        <w:pStyle w:val="Heading3"/>
        <w:spacing w:after="80" w:before="200"/>
      </w:pPr>
      <w:r>
        <w:rPr>
          <w:rFonts w:ascii="Arial" w:cs="Arial" w:eastAsia="Arial" w:hAnsi="Arial"/>
          <w:b/>
          <w:bCs/>
          <w:color w:val="555555"/>
          <w:sz w:val="22"/>
          <w:szCs w:val="22"/>
        </w:rPr>
        <w:t xml:space="preserve">13.6  Severability</w:t>
      </w:r>
    </w:p>
    <w:p>
      <w:pPr>
        <w:spacing w:after="120" w:before="0"/>
      </w:pPr>
      <w:r>
        <w:rPr>
          <w:rFonts w:ascii="Arial" w:cs="Arial" w:eastAsia="Arial" w:hAnsi="Arial"/>
          <w:color w:val="1A1A2E"/>
          <w:sz w:val="20"/>
          <w:szCs w:val="20"/>
        </w:rPr>
        <w:t xml:space="preserve">If any provision of this Agreement is held invalid or unenforceable, the remaining provisions shall continue in full force and effect.</w:t>
      </w:r>
    </w:p>
    <w:p>
      <w:pPr>
        <w:pStyle w:val="Heading3"/>
        <w:spacing w:after="80" w:before="200"/>
      </w:pPr>
      <w:r>
        <w:rPr>
          <w:rFonts w:ascii="Arial" w:cs="Arial" w:eastAsia="Arial" w:hAnsi="Arial"/>
          <w:b/>
          <w:bCs/>
          <w:color w:val="555555"/>
          <w:sz w:val="22"/>
          <w:szCs w:val="22"/>
        </w:rPr>
        <w:t xml:space="preserve">13.7  Waiver</w:t>
      </w:r>
    </w:p>
    <w:p>
      <w:pPr>
        <w:spacing w:after="120" w:before="0"/>
      </w:pPr>
      <w:r>
        <w:rPr>
          <w:rFonts w:ascii="Arial" w:cs="Arial" w:eastAsia="Arial" w:hAnsi="Arial"/>
          <w:color w:val="1A1A2E"/>
          <w:sz w:val="20"/>
          <w:szCs w:val="20"/>
        </w:rPr>
        <w:t xml:space="preserve">A failure to exercise or delay in exercising any right under this Agreement does not constitute a waiver of that right.</w:t>
      </w:r>
    </w:p>
    <w:p>
      <w:pPr>
        <w:pStyle w:val="Heading3"/>
        <w:spacing w:after="80" w:before="200"/>
      </w:pPr>
      <w:r>
        <w:rPr>
          <w:rFonts w:ascii="Arial" w:cs="Arial" w:eastAsia="Arial" w:hAnsi="Arial"/>
          <w:b/>
          <w:bCs/>
          <w:color w:val="555555"/>
          <w:sz w:val="22"/>
          <w:szCs w:val="22"/>
        </w:rPr>
        <w:t xml:space="preserve">13.8  Notices</w:t>
      </w:r>
    </w:p>
    <w:p>
      <w:pPr>
        <w:spacing w:after="120" w:before="0"/>
      </w:pPr>
      <w:r>
        <w:rPr>
          <w:rFonts w:ascii="Arial" w:cs="Arial" w:eastAsia="Arial" w:hAnsi="Arial"/>
          <w:color w:val="1A1A2E"/>
          <w:sz w:val="20"/>
          <w:szCs w:val="20"/>
        </w:rPr>
        <w:t xml:space="preserve">All notices must be in writing and delivered by hand, registered post, or email (with read receipt) to the addresses set out in the Parties Details. Notices sent by email are effective upon confirmed receipt.</w:t>
      </w:r>
    </w:p>
    <w:p>
      <w:pPr>
        <w:pStyle w:val="Heading3"/>
        <w:spacing w:after="80" w:before="200"/>
      </w:pPr>
      <w:r>
        <w:rPr>
          <w:rFonts w:ascii="Arial" w:cs="Arial" w:eastAsia="Arial" w:hAnsi="Arial"/>
          <w:b/>
          <w:bCs/>
          <w:color w:val="555555"/>
          <w:sz w:val="22"/>
          <w:szCs w:val="22"/>
        </w:rPr>
        <w:t xml:space="preserve">13.9  Force Majeure</w:t>
      </w:r>
    </w:p>
    <w:p>
      <w:pPr>
        <w:spacing w:after="120" w:before="0"/>
      </w:pPr>
      <w:r>
        <w:rPr>
          <w:rFonts w:ascii="Arial" w:cs="Arial" w:eastAsia="Arial" w:hAnsi="Arial"/>
          <w:color w:val="1A1A2E"/>
          <w:sz w:val="20"/>
          <w:szCs w:val="20"/>
        </w:rPr>
        <w:t xml:space="preserve">Neither Party shall be in breach for failure or delay in performance caused by circumstances beyond its reasonable control (force majeure), including natural disasters, pandemics, war, cyber-attacks, or government actions, provided it gives prompt written notice and takes reasonable steps to mitigate.</w:t>
      </w:r>
    </w:p>
    <w:p>
      <w:pPr>
        <w:pStyle w:val="Heading3"/>
        <w:spacing w:after="80" w:before="200"/>
      </w:pPr>
      <w:r>
        <w:rPr>
          <w:rFonts w:ascii="Arial" w:cs="Arial" w:eastAsia="Arial" w:hAnsi="Arial"/>
          <w:b/>
          <w:bCs/>
          <w:color w:val="555555"/>
          <w:sz w:val="22"/>
          <w:szCs w:val="22"/>
        </w:rPr>
        <w:t xml:space="preserve">13.10  Counterparts</w:t>
      </w:r>
    </w:p>
    <w:p>
      <w:pPr>
        <w:spacing w:after="120" w:before="0"/>
      </w:pPr>
      <w:r>
        <w:rPr>
          <w:rFonts w:ascii="Arial" w:cs="Arial" w:eastAsia="Arial" w:hAnsi="Arial"/>
          <w:color w:val="1A1A2E"/>
          <w:sz w:val="20"/>
          <w:szCs w:val="20"/>
        </w:rPr>
        <w:t xml:space="preserve">This Agreement may be executed in counterparts, including electronic signatures, each of which shall be deemed an original and together constitute one and the same instrument.</w:t>
      </w:r>
    </w:p>
    <w:p>
      <w:pPr>
        <w:pStyle w:val="Heading2"/>
        <w:spacing w:after="120" w:before="280"/>
      </w:pPr>
      <w:r>
        <w:rPr>
          <w:rFonts w:ascii="Arial" w:cs="Arial" w:eastAsia="Arial" w:hAnsi="Arial"/>
          <w:b/>
          <w:bCs/>
          <w:color w:val="7B4800"/>
          <w:sz w:val="26"/>
          <w:szCs w:val="26"/>
        </w:rPr>
        <w:t xml:space="preserve">15.  MGT Professional Network</w:t>
      </w:r>
    </w:p>
    <w:p>
      <w:pPr>
        <w:spacing w:after="120" w:before="0"/>
      </w:pPr>
      <w:r>
        <w:rPr>
          <w:rFonts w:ascii="Arial" w:cs="Arial" w:eastAsia="Arial" w:hAnsi="Arial"/>
          <w:color w:val="1A1A2E"/>
          <w:sz w:val="20"/>
          <w:szCs w:val="20"/>
        </w:rPr>
        <w:t xml:space="preserve">By entering this Agreement, the Professional joins the MGT Independent Professional Network. MGT will endeavour to match the Professional with suitable Assignments based on their Skills Profile. Inclusion in the network does not guarantee Assignment offers. The Professional may be featured in MGT's client-facing talent directory (with consent) to facilitate placement.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B4800" w:val="clear"/>
            <w:tcMar>
              <w:top w:type="dxa" w:w="120"/>
              <w:left w:type="dxa" w:w="240"/>
              <w:bottom w:type="dxa" w:w="120"/>
              <w:right w:type="dxa" w:w="240"/>
            </w:tcMar>
          </w:tcPr>
          <w:p>
            <w:r>
              <w:rPr>
                <w:rFonts w:ascii="Arial" w:cs="Arial" w:eastAsia="Arial" w:hAnsi="Arial"/>
                <w:b/>
                <w:bCs/>
                <w:color w:val="C8960C"/>
                <w:sz w:val="22"/>
                <w:szCs w:val="22"/>
              </w:rPr>
              <w:t xml:space="preserve">SCHEDULE A – ASSIGNMENT BRIEF TEMPLATE</w:t>
            </w:r>
          </w:p>
        </w:tc>
      </w:tr>
    </w:tbl>
    <w:p>
      <w:pPr>
        <w:spacing w:after="0" w:before="0"/>
      </w:pPr>
      <w:r>
        <w:t xml:space="preserve"/>
      </w:r>
    </w:p>
    <w:p>
      <w:pPr>
        <w:spacing w:after="120" w:before="0"/>
      </w:pPr>
      <w:r>
        <w:rPr>
          <w:rFonts w:ascii="Arial" w:cs="Arial" w:eastAsia="Arial" w:hAnsi="Arial"/>
          <w:color w:val="1A1A2E"/>
          <w:sz w:val="20"/>
          <w:szCs w:val="20"/>
        </w:rPr>
        <w:t xml:space="preserve">Assignment Reference: ________________________________________________________</w:t>
      </w:r>
    </w:p>
    <w:p>
      <w:pPr>
        <w:spacing w:after="120" w:before="0"/>
      </w:pPr>
      <w:r>
        <w:rPr>
          <w:rFonts w:ascii="Arial" w:cs="Arial" w:eastAsia="Arial" w:hAnsi="Arial"/>
          <w:color w:val="1A1A2E"/>
          <w:sz w:val="20"/>
          <w:szCs w:val="20"/>
        </w:rPr>
        <w:t xml:space="preserve">Assignment Title: ____________________________________________________________</w:t>
      </w:r>
    </w:p>
    <w:p>
      <w:pPr>
        <w:spacing w:after="120" w:before="0"/>
      </w:pPr>
      <w:r>
        <w:rPr>
          <w:rFonts w:ascii="Arial" w:cs="Arial" w:eastAsia="Arial" w:hAnsi="Arial"/>
          <w:color w:val="1A1A2E"/>
          <w:sz w:val="20"/>
          <w:szCs w:val="20"/>
        </w:rPr>
        <w:t xml:space="preserve">MGT Client (end client, if applicable): _______________________________________</w:t>
      </w:r>
    </w:p>
    <w:p>
      <w:pPr>
        <w:spacing w:after="120" w:before="0"/>
      </w:pPr>
      <w:r>
        <w:rPr>
          <w:rFonts w:ascii="Arial" w:cs="Arial" w:eastAsia="Arial" w:hAnsi="Arial"/>
          <w:color w:val="1A1A2E"/>
          <w:sz w:val="20"/>
          <w:szCs w:val="20"/>
        </w:rPr>
        <w:t xml:space="preserve">Description of Work: _________________________________________________________</w:t>
      </w:r>
    </w:p>
    <w:p>
      <w:pPr>
        <w:spacing w:after="120" w:before="0"/>
      </w:pPr>
      <w:r>
        <w:rPr>
          <w:rFonts w:ascii="Arial" w:cs="Arial" w:eastAsia="Arial" w:hAnsi="Arial"/>
          <w:color w:val="1A1A2E"/>
          <w:sz w:val="20"/>
          <w:szCs w:val="20"/>
        </w:rPr>
        <w:t xml:space="preserve">Deliverables &amp; Acceptance Criteria: __________________________________________</w:t>
      </w:r>
    </w:p>
    <w:p>
      <w:pPr>
        <w:spacing w:after="120" w:before="0"/>
      </w:pPr>
      <w:r>
        <w:rPr>
          <w:rFonts w:ascii="Arial" w:cs="Arial" w:eastAsia="Arial" w:hAnsi="Arial"/>
          <w:color w:val="1A1A2E"/>
          <w:sz w:val="20"/>
          <w:szCs w:val="20"/>
        </w:rPr>
        <w:t xml:space="preserve">Start Date: __________________  Expected End Date: ____________________________</w:t>
      </w:r>
    </w:p>
    <w:p>
      <w:pPr>
        <w:spacing w:after="120" w:before="0"/>
      </w:pPr>
      <w:r>
        <w:rPr>
          <w:rFonts w:ascii="Arial" w:cs="Arial" w:eastAsia="Arial" w:hAnsi="Arial"/>
          <w:color w:val="1A1A2E"/>
          <w:sz w:val="20"/>
          <w:szCs w:val="20"/>
        </w:rPr>
        <w:t xml:space="preserve">Work Location(s): ____________________________________________________________</w:t>
      </w:r>
    </w:p>
    <w:p>
      <w:pPr>
        <w:spacing w:after="120" w:before="0"/>
      </w:pPr>
      <w:r>
        <w:rPr>
          <w:rFonts w:ascii="Arial" w:cs="Arial" w:eastAsia="Arial" w:hAnsi="Arial"/>
          <w:color w:val="1A1A2E"/>
          <w:sz w:val="20"/>
          <w:szCs w:val="20"/>
        </w:rPr>
        <w:t xml:space="preserve">Work Hours / Days Required: __________________________________________________</w:t>
      </w:r>
    </w:p>
    <w:p>
      <w:pPr>
        <w:spacing w:after="120" w:before="0"/>
      </w:pPr>
      <w:r>
        <w:rPr>
          <w:rFonts w:ascii="Arial" w:cs="Arial" w:eastAsia="Arial" w:hAnsi="Arial"/>
          <w:color w:val="1A1A2E"/>
          <w:sz w:val="20"/>
          <w:szCs w:val="20"/>
        </w:rPr>
        <w:t xml:space="preserve">Rate: ___________________________  (Fixed / T&amp;M – circle applicable)</w:t>
      </w:r>
    </w:p>
    <w:p>
      <w:pPr>
        <w:spacing w:after="120" w:before="0"/>
      </w:pPr>
      <w:r>
        <w:rPr>
          <w:rFonts w:ascii="Arial" w:cs="Arial" w:eastAsia="Arial" w:hAnsi="Arial"/>
          <w:color w:val="1A1A2E"/>
          <w:sz w:val="20"/>
          <w:szCs w:val="20"/>
        </w:rPr>
        <w:t xml:space="preserve">Travel Arrangements (if applicable): ________________________________________</w:t>
      </w:r>
    </w:p>
    <w:p>
      <w:pPr>
        <w:spacing w:after="120" w:before="0"/>
      </w:pPr>
      <w:r>
        <w:rPr>
          <w:rFonts w:ascii="Arial" w:cs="Arial" w:eastAsia="Arial" w:hAnsi="Arial"/>
          <w:color w:val="1A1A2E"/>
          <w:sz w:val="20"/>
          <w:szCs w:val="20"/>
        </w:rPr>
        <w:t xml:space="preserve">Reporting Line (MGT Engagement Manager): ______________________________________</w:t>
      </w:r>
    </w:p>
    <w:p>
      <w:pPr>
        <w:spacing w:after="120" w:before="0"/>
      </w:pPr>
      <w:r>
        <w:rPr>
          <w:rFonts w:ascii="Arial" w:cs="Arial" w:eastAsia="Arial" w:hAnsi="Arial"/>
          <w:color w:val="1A1A2E"/>
          <w:sz w:val="20"/>
          <w:szCs w:val="20"/>
        </w:rPr>
        <w:t xml:space="preserve">Special Requirements (clearances, tools, dress code, etc.): ___________________</w:t>
      </w:r>
    </w:p>
    <w:p>
      <w:pPr>
        <w:spacing w:after="0" w:before="0"/>
      </w:pPr>
      <w:r>
        <w:t xml:space="preserve"/>
      </w:r>
    </w:p>
    <w:p>
      <w:pPr>
        <w:spacing w:after="120" w:before="0"/>
      </w:pPr>
      <w:r>
        <w:rPr>
          <w:rFonts w:ascii="Arial" w:cs="Arial" w:eastAsia="Arial" w:hAnsi="Arial"/>
          <w:b/>
          <w:bCs/>
          <w:color w:val="7B4800"/>
          <w:sz w:val="20"/>
          <w:szCs w:val="20"/>
        </w:rPr>
        <w:t xml:space="preserve">Assignment Acceptance</w:t>
      </w:r>
    </w:p>
    <w:p>
      <w:pPr>
        <w:spacing w:after="120" w:before="0"/>
      </w:pPr>
      <w:r>
        <w:rPr>
          <w:rFonts w:ascii="Arial" w:cs="Arial" w:eastAsia="Arial" w:hAnsi="Arial"/>
          <w:color w:val="1A1A2E"/>
          <w:sz w:val="20"/>
          <w:szCs w:val="20"/>
        </w:rPr>
        <w:t xml:space="preserve">By signing below, the Professional confirms acceptance of this Assignment on the terms set out above and in the Master IPSA.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B4800" w:val="clear"/>
            <w:tcMar>
              <w:top w:type="dxa" w:w="120"/>
              <w:left w:type="dxa" w:w="240"/>
              <w:bottom w:type="dxa" w:w="120"/>
              <w:right w:type="dxa" w:w="240"/>
            </w:tcMar>
          </w:tcPr>
          <w:p>
            <w:r>
              <w:rPr>
                <w:rFonts w:ascii="Arial" w:cs="Arial" w:eastAsia="Arial" w:hAnsi="Arial"/>
                <w:b/>
                <w:bCs/>
                <w:color w:val="C8960C"/>
                <w:sz w:val="22"/>
                <w:szCs w:val="22"/>
              </w:rPr>
              <w:t xml:space="preserve">SCHEDULE B – SKILLS PROFILE</w:t>
            </w:r>
          </w:p>
        </w:tc>
      </w:tr>
    </w:tbl>
    <w:p>
      <w:pPr>
        <w:spacing w:after="0" w:before="0"/>
      </w:pPr>
      <w:r>
        <w:t xml:space="preserve"/>
      </w:r>
    </w:p>
    <w:p>
      <w:pPr>
        <w:spacing w:after="120" w:before="0"/>
      </w:pPr>
      <w:r>
        <w:rPr>
          <w:rFonts w:ascii="Arial" w:cs="Arial" w:eastAsia="Arial" w:hAnsi="Arial"/>
          <w:color w:val="1A1A2E"/>
          <w:sz w:val="20"/>
          <w:szCs w:val="20"/>
        </w:rPr>
        <w:t xml:space="preserve">Full Name: __________________________________________________________________</w:t>
      </w:r>
    </w:p>
    <w:p>
      <w:pPr>
        <w:spacing w:after="120" w:before="0"/>
      </w:pPr>
      <w:r>
        <w:rPr>
          <w:rFonts w:ascii="Arial" w:cs="Arial" w:eastAsia="Arial" w:hAnsi="Arial"/>
          <w:color w:val="1A1A2E"/>
          <w:sz w:val="20"/>
          <w:szCs w:val="20"/>
        </w:rPr>
        <w:t xml:space="preserve">Contact Details: _____________________________________________________________</w:t>
      </w:r>
    </w:p>
    <w:p>
      <w:pPr>
        <w:spacing w:after="120" w:before="0"/>
      </w:pPr>
      <w:r>
        <w:rPr>
          <w:rFonts w:ascii="Arial" w:cs="Arial" w:eastAsia="Arial" w:hAnsi="Arial"/>
          <w:color w:val="1A1A2E"/>
          <w:sz w:val="20"/>
          <w:szCs w:val="20"/>
        </w:rPr>
        <w:t xml:space="preserve">ID / Passport No: ____________________________________________________________</w:t>
      </w:r>
    </w:p>
    <w:p>
      <w:pPr>
        <w:spacing w:after="120" w:before="0"/>
      </w:pPr>
      <w:r>
        <w:rPr>
          <w:rFonts w:ascii="Arial" w:cs="Arial" w:eastAsia="Arial" w:hAnsi="Arial"/>
          <w:color w:val="1A1A2E"/>
          <w:sz w:val="20"/>
          <w:szCs w:val="20"/>
        </w:rPr>
        <w:t xml:space="preserve">VAT Registration No (if applicable): _________________________________________</w:t>
      </w:r>
    </w:p>
    <w:p>
      <w:pPr>
        <w:spacing w:after="120" w:before="0"/>
      </w:pPr>
      <w:r>
        <w:rPr>
          <w:rFonts w:ascii="Arial" w:cs="Arial" w:eastAsia="Arial" w:hAnsi="Arial"/>
          <w:color w:val="1A1A2E"/>
          <w:sz w:val="20"/>
          <w:szCs w:val="20"/>
        </w:rPr>
        <w:t xml:space="preserve">Primary Professional Discipline: _____________________________________________</w:t>
      </w:r>
    </w:p>
    <w:p>
      <w:pPr>
        <w:spacing w:after="120" w:before="0"/>
      </w:pPr>
      <w:r>
        <w:rPr>
          <w:rFonts w:ascii="Arial" w:cs="Arial" w:eastAsia="Arial" w:hAnsi="Arial"/>
          <w:color w:val="1A1A2E"/>
          <w:sz w:val="20"/>
          <w:szCs w:val="20"/>
        </w:rPr>
        <w:t xml:space="preserve">Key Specialisations: _________________________________________________________</w:t>
      </w:r>
    </w:p>
    <w:p>
      <w:pPr>
        <w:spacing w:after="120" w:before="0"/>
      </w:pPr>
      <w:r>
        <w:rPr>
          <w:rFonts w:ascii="Arial" w:cs="Arial" w:eastAsia="Arial" w:hAnsi="Arial"/>
          <w:color w:val="1A1A2E"/>
          <w:sz w:val="20"/>
          <w:szCs w:val="20"/>
        </w:rPr>
        <w:t xml:space="preserve">Qualifications (most recent first): __________________________________________</w:t>
      </w:r>
    </w:p>
    <w:p>
      <w:pPr>
        <w:spacing w:after="120" w:before="0"/>
      </w:pPr>
      <w:r>
        <w:rPr>
          <w:rFonts w:ascii="Arial" w:cs="Arial" w:eastAsia="Arial" w:hAnsi="Arial"/>
          <w:color w:val="1A1A2E"/>
          <w:sz w:val="20"/>
          <w:szCs w:val="20"/>
        </w:rPr>
        <w:t xml:space="preserve">Professional Registrations / Licences: ______________________________________</w:t>
      </w:r>
    </w:p>
    <w:p>
      <w:pPr>
        <w:spacing w:after="120" w:before="0"/>
      </w:pPr>
      <w:r>
        <w:rPr>
          <w:rFonts w:ascii="Arial" w:cs="Arial" w:eastAsia="Arial" w:hAnsi="Arial"/>
          <w:color w:val="1A1A2E"/>
          <w:sz w:val="20"/>
          <w:szCs w:val="20"/>
        </w:rPr>
        <w:t xml:space="preserve">Current Certifications (with expiry dates): __________________________________</w:t>
      </w:r>
    </w:p>
    <w:p>
      <w:pPr>
        <w:spacing w:after="120" w:before="0"/>
      </w:pPr>
      <w:r>
        <w:rPr>
          <w:rFonts w:ascii="Arial" w:cs="Arial" w:eastAsia="Arial" w:hAnsi="Arial"/>
          <w:color w:val="1A1A2E"/>
          <w:sz w:val="20"/>
          <w:szCs w:val="20"/>
        </w:rPr>
        <w:t xml:space="preserve">Availability (days per week / regions / travel readiness): ___________________</w:t>
      </w:r>
    </w:p>
    <w:p>
      <w:pPr>
        <w:spacing w:after="120" w:before="0"/>
      </w:pPr>
      <w:r>
        <w:rPr>
          <w:rFonts w:ascii="Arial" w:cs="Arial" w:eastAsia="Arial" w:hAnsi="Arial"/>
          <w:color w:val="1A1A2E"/>
          <w:sz w:val="20"/>
          <w:szCs w:val="20"/>
        </w:rPr>
        <w:t xml:space="preserve">Preferred Work Mode (on-site / remote / hybrid): _____________________________</w:t>
      </w:r>
    </w:p>
    <w:p>
      <w:pPr>
        <w:spacing w:after="120" w:before="0"/>
      </w:pPr>
      <w:r>
        <w:rPr>
          <w:rFonts w:ascii="Arial" w:cs="Arial" w:eastAsia="Arial" w:hAnsi="Arial"/>
          <w:color w:val="1A1A2E"/>
          <w:sz w:val="20"/>
          <w:szCs w:val="20"/>
        </w:rPr>
        <w:t xml:space="preserve">Languages: __________________________________________________________________</w:t>
      </w:r>
    </w:p>
    <w:p>
      <w:pPr>
        <w:spacing w:after="120" w:before="0"/>
      </w:pPr>
      <w:r>
        <w:rPr>
          <w:rFonts w:ascii="Arial" w:cs="Arial" w:eastAsia="Arial" w:hAnsi="Arial"/>
          <w:color w:val="1A1A2E"/>
          <w:sz w:val="20"/>
          <w:szCs w:val="20"/>
        </w:rPr>
        <w:t xml:space="preserve">References (minimum 2 professional): ________________________________________</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B4800" w:val="clear"/>
            <w:tcMar>
              <w:top w:type="dxa" w:w="120"/>
              <w:left w:type="dxa" w:w="240"/>
              <w:bottom w:type="dxa" w:w="120"/>
              <w:right w:type="dxa" w:w="240"/>
            </w:tcMar>
          </w:tcPr>
          <w:p>
            <w:r>
              <w:rPr>
                <w:rFonts w:ascii="Arial" w:cs="Arial" w:eastAsia="Arial" w:hAnsi="Arial"/>
                <w:b/>
                <w:bCs/>
                <w:color w:val="C8960C"/>
                <w:sz w:val="22"/>
                <w:szCs w:val="22"/>
              </w:rPr>
              <w:t xml:space="preserve">SIGNATURE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FOR AND ON BEHALF OF MGT</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7B4800" w:val="clear"/>
            <w:tcMar>
              <w:top w:type="dxa" w:w="80"/>
              <w:left w:type="dxa" w:w="120"/>
              <w:bottom w:type="dxa" w:w="80"/>
              <w:right w:type="dxa" w:w="120"/>
            </w:tcMar>
          </w:tcPr>
          <w:p>
            <w:r>
              <w:rPr>
                <w:rFonts w:ascii="Arial" w:cs="Arial" w:eastAsia="Arial" w:hAnsi="Arial"/>
                <w:b/>
                <w:bCs/>
                <w:color w:val="FFFFFF"/>
                <w:sz w:val="20"/>
                <w:szCs w:val="20"/>
              </w:rPr>
              <w:t xml:space="preserve">FOR AND ON BEHALF OF
[PROFESSIONAL FULL NAME]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Authorised Signatory: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Title / Designation: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Witnesses: ________________________</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c>
          <w:tcPr>
            <w:tcW w:type="dxa" w:w="360"/>
            <w:tcBorders>
              <w:top w:val="nil"/>
              <w:left w:val="nil"/>
              <w:bottom w:val="nil"/>
              <w:right w:val="nil"/>
            </w:tcBorders>
          </w:tcPr>
          <w:p>
            <w:pPr>
              <w:spacing w:after="0" w:before="0"/>
            </w:pPr>
            <w: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Company Stamp (if applicable):</w:t>
            </w:r>
          </w:p>
        </w:tc>
      </w:tr>
    </w:tbl>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0C" w:sz="4" w:space="4"/>
      </w:pBdr>
    </w:pPr>
    <w:r>
      <w:rPr>
        <w:rFonts w:ascii="Arial" w:cs="Arial" w:eastAsia="Arial" w:hAnsi="Arial"/>
        <w:color w:val="555555"/>
        <w:sz w:val="18"/>
        <w:szCs w:val="18"/>
      </w:rPr>
      <w:t xml:space="preserve">MGT MgucaTECH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4" w:space="4"/>
      </w:pBdr>
    </w:pPr>
    <w:r>
      <w:rPr>
        <w:rFonts w:ascii="Arial" w:cs="Arial" w:eastAsia="Arial" w:hAnsi="Arial"/>
        <w:i/>
        <w:iCs/>
        <w:color w:val="555555"/>
        <w:sz w:val="18"/>
        <w:szCs w:val="18"/>
      </w:rPr>
      <w:t xml:space="preserve">MGT Contract Suite  |  Confidential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2026-05-16T12:06:09.385Z</dcterms:created>
  <dcterms:modified xsi:type="dcterms:W3CDTF">2026-05-16T12:06:09.385Z</dcterms:modified>
</cp:coreProperties>
</file>

<file path=docProps/custom.xml><?xml version="1.0" encoding="utf-8"?>
<Properties xmlns="http://schemas.openxmlformats.org/officeDocument/2006/custom-properties" xmlns:vt="http://schemas.openxmlformats.org/officeDocument/2006/docPropsVTypes"/>
</file>