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TECHNICAL MANUAL  /  WITH HIERARCHICAL TASK ANALYSIS</w:t>
      </w:r>
    </w:p>
    <w:p>
      <w:pPr>
        <w:pStyle w:val="Title"/>
      </w:pPr>
      <w:r>
        <w:t>ICU Simulation</w:t>
        <w:br/>
        <w:t>Analysis &amp; Design</w:t>
      </w:r>
    </w:p>
    <w:p>
      <w:pPr>
        <w:pStyle w:val="Small"/>
      </w:pPr>
      <w:r>
        <w:t>University of West Attica · Human–Computer Interaction · Academic year 2025–2026</w:t>
      </w:r>
    </w:p>
    <w:tbl>
      <w:tblPr>
        <w:tblW w:type="auto" w:w="0"/>
        <w:jc w:val="center"/>
        <w:tblLayout w:type="fixed"/>
        <w:tblLook w:firstColumn="1" w:firstRow="1" w:lastColumn="0" w:lastRow="0" w:noHBand="0" w:noVBand="1" w:val="04A0"/>
      </w:tblPr>
      <w:tblGrid>
        <w:gridCol w:w="2736"/>
        <w:gridCol w:w="7070"/>
      </w:tblGrid>
      <w:tr>
        <w:trPr>
          <w:tblHeader/>
        </w:trPr>
        <w:tc>
          <w:tcPr>
            <w:tcW w:type="dxa" w:w="4903"/>
            <w:shd w:fill="193648"/>
            <w:tcMar>
              <w:top w:w="85" w:type="dxa"/>
              <w:left w:w="85" w:type="dxa"/>
              <w:bottom w:w="85" w:type="dxa"/>
              <w:right w:w="85" w:type="dxa"/>
            </w:tcMar>
          </w:tcPr>
          <w:p>
            <w:pPr>
              <w:pStyle w:val="TableText"/>
            </w:pPr>
            <w:r>
              <w:rPr>
                <w:b/>
                <w:color w:val="FFFFFF"/>
              </w:rPr>
              <w:t>Document control</w:t>
            </w:r>
          </w:p>
        </w:tc>
        <w:tc>
          <w:tcPr>
            <w:tcW w:type="dxa" w:w="4903"/>
            <w:shd w:fill="193648"/>
            <w:tcMar>
              <w:top w:w="85" w:type="dxa"/>
              <w:left w:w="85" w:type="dxa"/>
              <w:bottom w:w="85" w:type="dxa"/>
              <w:right w:w="85" w:type="dxa"/>
            </w:tcMar>
          </w:tcPr>
          <w:p>
            <w:pPr>
              <w:pStyle w:val="TableText"/>
            </w:pPr>
            <w:r>
              <w:rPr>
                <w:b/>
                <w:color w:val="FFFFFF"/>
              </w:rPr>
              <w:t>Complete before submission</w:t>
            </w:r>
          </w:p>
        </w:tc>
      </w:tr>
      <w:tr>
        <w:trPr>
          <w:cantSplit/>
        </w:trPr>
        <w:tc>
          <w:tcPr>
            <w:tcW w:type="dxa" w:w="2736"/>
            <w:vAlign w:val="center"/>
            <w:tcMar>
              <w:top w:w="85" w:type="dxa"/>
              <w:left w:w="85" w:type="dxa"/>
              <w:bottom w:w="85" w:type="dxa"/>
              <w:right w:w="85" w:type="dxa"/>
            </w:tcMar>
            <w:shd w:fill="EDF4F5"/>
          </w:tcPr>
          <w:p>
            <w:pPr>
              <w:pStyle w:val="TableText"/>
            </w:pPr>
            <w:r>
              <w:t>Authors / student IDs</w:t>
            </w:r>
          </w:p>
        </w:tc>
        <w:tc>
          <w:tcPr>
            <w:tcW w:type="dxa" w:w="7070"/>
            <w:vAlign w:val="center"/>
            <w:tcMar>
              <w:top w:w="85" w:type="dxa"/>
              <w:left w:w="85" w:type="dxa"/>
              <w:bottom w:w="85" w:type="dxa"/>
              <w:right w:w="85" w:type="dxa"/>
            </w:tcMar>
            <w:shd w:fill="EDF4F5"/>
          </w:tcPr>
          <w:p>
            <w:pPr>
              <w:pStyle w:val="TableText"/>
            </w:pPr>
            <w:r>
              <w:t>[Insert team members, student IDs and actual contributions]</w:t>
            </w:r>
          </w:p>
        </w:tc>
      </w:tr>
      <w:tr>
        <w:trPr>
          <w:cantSplit/>
        </w:trPr>
        <w:tc>
          <w:tcPr>
            <w:tcW w:type="dxa" w:w="2736"/>
            <w:vAlign w:val="center"/>
            <w:tcMar>
              <w:top w:w="85" w:type="dxa"/>
              <w:left w:w="85" w:type="dxa"/>
              <w:bottom w:w="85" w:type="dxa"/>
              <w:right w:w="85" w:type="dxa"/>
            </w:tcMar>
          </w:tcPr>
          <w:p>
            <w:pPr>
              <w:pStyle w:val="TableText"/>
            </w:pPr>
            <w:r>
              <w:t>Release / repository / commit</w:t>
            </w:r>
          </w:p>
        </w:tc>
        <w:tc>
          <w:tcPr>
            <w:tcW w:type="dxa" w:w="7070"/>
            <w:vAlign w:val="center"/>
            <w:tcMar>
              <w:top w:w="85" w:type="dxa"/>
              <w:left w:w="85" w:type="dxa"/>
              <w:bottom w:w="85" w:type="dxa"/>
              <w:right w:w="85" w:type="dxa"/>
            </w:tcMar>
          </w:tcPr>
          <w:p>
            <w:pPr>
              <w:pStyle w:val="TableText"/>
            </w:pPr>
            <w:r>
              <w:t>[Insert release identifier, repository URL or source ZIP, and commit]</w:t>
            </w:r>
          </w:p>
        </w:tc>
      </w:tr>
      <w:tr>
        <w:trPr>
          <w:cantSplit/>
        </w:trPr>
        <w:tc>
          <w:tcPr>
            <w:tcW w:type="dxa" w:w="2736"/>
            <w:vAlign w:val="center"/>
            <w:tcMar>
              <w:top w:w="85" w:type="dxa"/>
              <w:left w:w="85" w:type="dxa"/>
              <w:bottom w:w="85" w:type="dxa"/>
              <w:right w:w="85" w:type="dxa"/>
            </w:tcMar>
            <w:shd w:fill="EDF4F5"/>
          </w:tcPr>
          <w:p>
            <w:pPr>
              <w:pStyle w:val="TableText"/>
            </w:pPr>
            <w:r>
              <w:t>Verification date / platform</w:t>
            </w:r>
          </w:p>
        </w:tc>
        <w:tc>
          <w:tcPr>
            <w:tcW w:type="dxa" w:w="7070"/>
            <w:vAlign w:val="center"/>
            <w:tcMar>
              <w:top w:w="85" w:type="dxa"/>
              <w:left w:w="85" w:type="dxa"/>
              <w:bottom w:w="85" w:type="dxa"/>
              <w:right w:w="85" w:type="dxa"/>
            </w:tcMar>
            <w:shd w:fill="EDF4F5"/>
          </w:tcPr>
          <w:p>
            <w:pPr>
              <w:pStyle w:val="TableText"/>
            </w:pPr>
            <w:r>
              <w:t>[Insert tested build, operating system and verification date]</w:t>
            </w:r>
          </w:p>
        </w:tc>
      </w:tr>
    </w:tbl>
    <w:p>
      <w:pPr>
        <w:pStyle w:val="Small"/>
        <w:spacing w:after="0"/>
      </w:pPr>
    </w:p>
    <w:tbl>
      <w:tblPr>
        <w:tblW w:type="auto" w:w="0"/>
        <w:jc w:val="center"/>
        <w:tblLayout w:type="fixed"/>
        <w:tblLook w:firstColumn="1" w:firstRow="1" w:lastColumn="0" w:lastRow="0" w:noHBand="0" w:noVBand="1" w:val="04A0"/>
      </w:tblPr>
      <w:tblGrid>
        <w:gridCol w:w="9806"/>
      </w:tblGrid>
      <w:tr>
        <w:trPr>
          <w:cantSplit/>
        </w:trPr>
        <w:tc>
          <w:tcPr>
            <w:tcW w:type="dxa" w:w="9807"/>
            <w:shd w:fill="FFF4DD"/>
            <w:tcMar>
              <w:top w:w="105" w:type="dxa"/>
              <w:left w:w="105" w:type="dxa"/>
              <w:bottom w:w="105" w:type="dxa"/>
              <w:right w:w="105" w:type="dxa"/>
            </w:tcMar>
          </w:tcPr>
          <w:p>
            <w:pPr>
              <w:pStyle w:val="Small"/>
            </w:pPr>
            <w:r>
              <w:rPr>
                <w:b/>
              </w:rPr>
              <w:t xml:space="preserve">EVIDENCE LIMIT. </w:t>
            </w:r>
            <w:r>
              <w:t>This is a source-grounded draft, not a certification of the finished build. The available evidence is the assignment, an early repository audit, Phase 1–3 reports and a call-button update. Full Phase 4, completed Phase 5, logging/debrief/help and a release build have not been independently verified.</w:t>
            </w:r>
          </w:p>
        </w:tc>
      </w:tr>
    </w:tbl>
    <w:p>
      <w:pPr>
        <w:pStyle w:val="Small"/>
        <w:spacing w:after="20"/>
      </w:pPr>
    </w:p>
    <w:p>
      <w:pPr>
        <w:pStyle w:val="Heading2"/>
      </w:pPr>
      <w:r>
        <w:t>1. Scope and assessed requirements</w:t>
      </w:r>
    </w:p>
    <w:p>
      <w:r>
        <w:t>The project is a rule-based ICU training simulation. A 3D interface combines equipment interaction, scenario decisions and EHR documentation. The intended user is a trainee health professional. Vital signs are synthetic scenario variables rather than a medical model. [A, p. 1]</w:t>
      </w:r>
    </w:p>
    <w:tbl>
      <w:tblPr>
        <w:tblW w:type="auto" w:w="0"/>
        <w:jc w:val="center"/>
        <w:tblLayout w:type="fixed"/>
        <w:tblLook w:firstColumn="1" w:firstRow="1" w:lastColumn="0" w:lastRow="0" w:noHBand="0" w:noVBand="1" w:val="04A0"/>
      </w:tblPr>
      <w:tblGrid>
        <w:gridCol w:w="2160"/>
        <w:gridCol w:w="6624"/>
        <w:gridCol w:w="1022"/>
      </w:tblGrid>
      <w:tr>
        <w:trPr>
          <w:tblHeader/>
        </w:trPr>
        <w:tc>
          <w:tcPr>
            <w:tcW w:type="dxa" w:w="3269"/>
            <w:shd w:fill="193648"/>
            <w:tcMar>
              <w:top w:w="85" w:type="dxa"/>
              <w:left w:w="85" w:type="dxa"/>
              <w:bottom w:w="85" w:type="dxa"/>
              <w:right w:w="85" w:type="dxa"/>
            </w:tcMar>
          </w:tcPr>
          <w:p>
            <w:pPr>
              <w:pStyle w:val="TableText"/>
            </w:pPr>
            <w:r>
              <w:rPr>
                <w:b/>
                <w:color w:val="FFFFFF"/>
              </w:rPr>
              <w:t>Requirement</w:t>
            </w:r>
          </w:p>
        </w:tc>
        <w:tc>
          <w:tcPr>
            <w:tcW w:type="dxa" w:w="3269"/>
            <w:shd w:fill="193648"/>
            <w:tcMar>
              <w:top w:w="85" w:type="dxa"/>
              <w:left w:w="85" w:type="dxa"/>
              <w:bottom w:w="85" w:type="dxa"/>
              <w:right w:w="85" w:type="dxa"/>
            </w:tcMar>
          </w:tcPr>
          <w:p>
            <w:pPr>
              <w:pStyle w:val="TableText"/>
            </w:pPr>
            <w:r>
              <w:rPr>
                <w:b/>
                <w:color w:val="FFFFFF"/>
              </w:rPr>
              <w:t>Minimum or required behavior</w:t>
            </w:r>
          </w:p>
        </w:tc>
        <w:tc>
          <w:tcPr>
            <w:tcW w:type="dxa" w:w="3269"/>
            <w:shd w:fill="193648"/>
            <w:tcMar>
              <w:top w:w="85" w:type="dxa"/>
              <w:left w:w="85" w:type="dxa"/>
              <w:bottom w:w="85" w:type="dxa"/>
              <w:right w:w="85" w:type="dxa"/>
            </w:tcMar>
          </w:tcPr>
          <w:p>
            <w:pPr>
              <w:pStyle w:val="TableText"/>
            </w:pPr>
            <w:r>
              <w:rPr>
                <w:b/>
                <w:color w:val="FFFFFF"/>
              </w:rPr>
              <w:t>Source</w:t>
            </w:r>
          </w:p>
        </w:tc>
      </w:tr>
      <w:tr>
        <w:trPr>
          <w:cantSplit/>
        </w:trPr>
        <w:tc>
          <w:tcPr>
            <w:tcW w:type="dxa" w:w="2160"/>
            <w:vAlign w:val="center"/>
            <w:tcMar>
              <w:top w:w="85" w:type="dxa"/>
              <w:left w:w="85" w:type="dxa"/>
              <w:bottom w:w="85" w:type="dxa"/>
              <w:right w:w="85" w:type="dxa"/>
            </w:tcMar>
            <w:shd w:fill="EDF4F5"/>
          </w:tcPr>
          <w:p>
            <w:pPr>
              <w:pStyle w:val="TableText"/>
            </w:pPr>
            <w:r>
              <w:t>Environment and interaction</w:t>
            </w:r>
          </w:p>
        </w:tc>
        <w:tc>
          <w:tcPr>
            <w:tcW w:type="dxa" w:w="6624"/>
            <w:vAlign w:val="center"/>
            <w:tcMar>
              <w:top w:w="85" w:type="dxa"/>
              <w:left w:w="85" w:type="dxa"/>
              <w:bottom w:w="85" w:type="dxa"/>
              <w:right w:w="85" w:type="dxa"/>
            </w:tcMar>
            <w:shd w:fill="EDF4F5"/>
          </w:tcPr>
          <w:p>
            <w:pPr>
              <w:pStyle w:val="TableText"/>
            </w:pPr>
            <w:r>
              <w:t>3D ICU interface with at least five active hotspots.</w:t>
            </w:r>
          </w:p>
        </w:tc>
        <w:tc>
          <w:tcPr>
            <w:tcW w:type="dxa" w:w="1022"/>
            <w:vAlign w:val="center"/>
            <w:tcMar>
              <w:top w:w="85" w:type="dxa"/>
              <w:left w:w="85" w:type="dxa"/>
              <w:bottom w:w="85" w:type="dxa"/>
              <w:right w:w="85" w:type="dxa"/>
            </w:tcMar>
            <w:shd w:fill="EDF4F5"/>
          </w:tcPr>
          <w:p>
            <w:pPr>
              <w:pStyle w:val="TableText"/>
            </w:pPr>
            <w:r>
              <w:t>A, p. 1</w:t>
            </w:r>
          </w:p>
        </w:tc>
      </w:tr>
      <w:tr>
        <w:trPr>
          <w:cantSplit/>
        </w:trPr>
        <w:tc>
          <w:tcPr>
            <w:tcW w:type="dxa" w:w="2160"/>
            <w:vAlign w:val="center"/>
            <w:tcMar>
              <w:top w:w="85" w:type="dxa"/>
              <w:left w:w="85" w:type="dxa"/>
              <w:bottom w:w="85" w:type="dxa"/>
              <w:right w:w="85" w:type="dxa"/>
            </w:tcMar>
          </w:tcPr>
          <w:p>
            <w:pPr>
              <w:pStyle w:val="TableText"/>
            </w:pPr>
            <w:r>
              <w:t>Scenario engine</w:t>
            </w:r>
          </w:p>
        </w:tc>
        <w:tc>
          <w:tcPr>
            <w:tcW w:type="dxa" w:w="6624"/>
            <w:vAlign w:val="center"/>
            <w:tcMar>
              <w:top w:w="85" w:type="dxa"/>
              <w:left w:w="85" w:type="dxa"/>
              <w:bottom w:w="85" w:type="dxa"/>
              <w:right w:w="85" w:type="dxa"/>
            </w:tcMar>
          </w:tcPr>
          <w:p>
            <w:pPr>
              <w:pStyle w:val="TableText"/>
            </w:pPr>
            <w:r>
              <w:t>JSON-defined nodes/effects; at least 8 nodes, 2 branches and a timeout OR global rule.</w:t>
            </w:r>
          </w:p>
        </w:tc>
        <w:tc>
          <w:tcPr>
            <w:tcW w:type="dxa" w:w="1022"/>
            <w:vAlign w:val="center"/>
            <w:tcMar>
              <w:top w:w="85" w:type="dxa"/>
              <w:left w:w="85" w:type="dxa"/>
              <w:bottom w:w="85" w:type="dxa"/>
              <w:right w:w="85" w:type="dxa"/>
            </w:tcMar>
          </w:tcPr>
          <w:p>
            <w:pPr>
              <w:pStyle w:val="TableText"/>
            </w:pPr>
            <w:r>
              <w:t>A, p. 1</w:t>
            </w:r>
          </w:p>
        </w:tc>
      </w:tr>
      <w:tr>
        <w:trPr>
          <w:cantSplit/>
        </w:trPr>
        <w:tc>
          <w:tcPr>
            <w:tcW w:type="dxa" w:w="2160"/>
            <w:vAlign w:val="center"/>
            <w:tcMar>
              <w:top w:w="85" w:type="dxa"/>
              <w:left w:w="85" w:type="dxa"/>
              <w:bottom w:w="85" w:type="dxa"/>
              <w:right w:w="85" w:type="dxa"/>
            </w:tcMar>
            <w:shd w:fill="EDF4F5"/>
          </w:tcPr>
          <w:p>
            <w:pPr>
              <w:pStyle w:val="TableText"/>
            </w:pPr>
            <w:r>
              <w:t>EHR and gates</w:t>
            </w:r>
          </w:p>
        </w:tc>
        <w:tc>
          <w:tcPr>
            <w:tcW w:type="dxa" w:w="6624"/>
            <w:vAlign w:val="center"/>
            <w:tcMar>
              <w:top w:w="85" w:type="dxa"/>
              <w:left w:w="85" w:type="dxa"/>
              <w:bottom w:w="85" w:type="dxa"/>
              <w:right w:w="85" w:type="dxa"/>
            </w:tcMar>
            <w:shd w:fill="EDF4F5"/>
          </w:tcPr>
          <w:p>
            <w:pPr>
              <w:pStyle w:val="TableText"/>
            </w:pPr>
            <w:r>
              <w:t>Read basic patient/vital data and trends; submit documentation; block progression for missing required fields.</w:t>
            </w:r>
          </w:p>
        </w:tc>
        <w:tc>
          <w:tcPr>
            <w:tcW w:type="dxa" w:w="1022"/>
            <w:vAlign w:val="center"/>
            <w:tcMar>
              <w:top w:w="85" w:type="dxa"/>
              <w:left w:w="85" w:type="dxa"/>
              <w:bottom w:w="85" w:type="dxa"/>
              <w:right w:w="85" w:type="dxa"/>
            </w:tcMar>
            <w:shd w:fill="EDF4F5"/>
          </w:tcPr>
          <w:p>
            <w:pPr>
              <w:pStyle w:val="TableText"/>
            </w:pPr>
            <w:r>
              <w:t>A, p. 2</w:t>
            </w:r>
          </w:p>
        </w:tc>
      </w:tr>
      <w:tr>
        <w:trPr>
          <w:cantSplit/>
        </w:trPr>
        <w:tc>
          <w:tcPr>
            <w:tcW w:type="dxa" w:w="2160"/>
            <w:vAlign w:val="center"/>
            <w:tcMar>
              <w:top w:w="85" w:type="dxa"/>
              <w:left w:w="85" w:type="dxa"/>
              <w:bottom w:w="85" w:type="dxa"/>
              <w:right w:w="85" w:type="dxa"/>
            </w:tcMar>
          </w:tcPr>
          <w:p>
            <w:pPr>
              <w:pStyle w:val="TableText"/>
            </w:pPr>
            <w:r>
              <w:t>Feedback and review</w:t>
            </w:r>
          </w:p>
        </w:tc>
        <w:tc>
          <w:tcPr>
            <w:tcW w:type="dxa" w:w="6624"/>
            <w:vAlign w:val="center"/>
            <w:tcMar>
              <w:top w:w="85" w:type="dxa"/>
              <w:left w:w="85" w:type="dxa"/>
              <w:bottom w:w="85" w:type="dxa"/>
              <w:right w:w="85" w:type="dxa"/>
            </w:tcMar>
          </w:tcPr>
          <w:p>
            <w:pPr>
              <w:pStyle w:val="TableText"/>
            </w:pPr>
            <w:r>
              <w:t>Immediate feedback/error prevention; action history export in JSON OR CSV; debrief with score/checklist, route and documentation summary.</w:t>
            </w:r>
          </w:p>
        </w:tc>
        <w:tc>
          <w:tcPr>
            <w:tcW w:type="dxa" w:w="1022"/>
            <w:vAlign w:val="center"/>
            <w:tcMar>
              <w:top w:w="85" w:type="dxa"/>
              <w:left w:w="85" w:type="dxa"/>
              <w:bottom w:w="85" w:type="dxa"/>
              <w:right w:w="85" w:type="dxa"/>
            </w:tcMar>
          </w:tcPr>
          <w:p>
            <w:pPr>
              <w:pStyle w:val="TableText"/>
            </w:pPr>
            <w:r>
              <w:t>A, p. 2</w:t>
            </w:r>
          </w:p>
        </w:tc>
      </w:tr>
      <w:tr>
        <w:trPr>
          <w:cantSplit/>
        </w:trPr>
        <w:tc>
          <w:tcPr>
            <w:tcW w:type="dxa" w:w="2160"/>
            <w:vAlign w:val="center"/>
            <w:tcMar>
              <w:top w:w="85" w:type="dxa"/>
              <w:left w:w="85" w:type="dxa"/>
              <w:bottom w:w="85" w:type="dxa"/>
              <w:right w:w="85" w:type="dxa"/>
            </w:tcMar>
            <w:shd w:fill="EDF4F5"/>
          </w:tcPr>
          <w:p>
            <w:pPr>
              <w:pStyle w:val="TableText"/>
            </w:pPr>
            <w:r>
              <w:t>Extensibility and help</w:t>
            </w:r>
          </w:p>
        </w:tc>
        <w:tc>
          <w:tcPr>
            <w:tcW w:type="dxa" w:w="6624"/>
            <w:vAlign w:val="center"/>
            <w:tcMar>
              <w:top w:w="85" w:type="dxa"/>
              <w:left w:w="85" w:type="dxa"/>
              <w:bottom w:w="85" w:type="dxa"/>
              <w:right w:w="85" w:type="dxa"/>
            </w:tcMar>
            <w:shd w:fill="EDF4F5"/>
          </w:tcPr>
          <w:p>
            <w:pPr>
              <w:pStyle w:val="TableText"/>
            </w:pPr>
            <w:r>
              <w:t>File-based scenario loading, reset, new scenarios by adding JSON, and help available in the running application.</w:t>
            </w:r>
          </w:p>
        </w:tc>
        <w:tc>
          <w:tcPr>
            <w:tcW w:type="dxa" w:w="1022"/>
            <w:vAlign w:val="center"/>
            <w:tcMar>
              <w:top w:w="85" w:type="dxa"/>
              <w:left w:w="85" w:type="dxa"/>
              <w:bottom w:w="85" w:type="dxa"/>
              <w:right w:w="85" w:type="dxa"/>
            </w:tcMar>
            <w:shd w:fill="EDF4F5"/>
          </w:tcPr>
          <w:p>
            <w:pPr>
              <w:pStyle w:val="TableText"/>
            </w:pPr>
            <w:r>
              <w:t>A, pp. 2–3</w:t>
            </w:r>
          </w:p>
        </w:tc>
      </w:tr>
      <w:tr>
        <w:trPr>
          <w:cantSplit/>
        </w:trPr>
        <w:tc>
          <w:tcPr>
            <w:tcW w:type="dxa" w:w="2160"/>
            <w:vAlign w:val="center"/>
            <w:tcMar>
              <w:top w:w="85" w:type="dxa"/>
              <w:left w:w="85" w:type="dxa"/>
              <w:bottom w:w="85" w:type="dxa"/>
              <w:right w:w="85" w:type="dxa"/>
            </w:tcMar>
          </w:tcPr>
          <w:p>
            <w:pPr>
              <w:pStyle w:val="TableText"/>
            </w:pPr>
            <w:r>
              <w:t>Written and software deliverables</w:t>
            </w:r>
          </w:p>
        </w:tc>
        <w:tc>
          <w:tcPr>
            <w:tcW w:type="dxa" w:w="6624"/>
            <w:vAlign w:val="center"/>
            <w:tcMar>
              <w:top w:w="85" w:type="dxa"/>
              <w:left w:w="85" w:type="dxa"/>
              <w:bottom w:w="85" w:type="dxa"/>
              <w:right w:w="85" w:type="dxa"/>
            </w:tcMar>
          </w:tcPr>
          <w:p>
            <w:pPr>
              <w:pStyle w:val="TableText"/>
            </w:pPr>
            <w:r>
              <w:t>Runnable application and source; scenario JSON; concise user manual with screenshots; analysis/design manual containing the EHR task analysis.</w:t>
            </w:r>
          </w:p>
        </w:tc>
        <w:tc>
          <w:tcPr>
            <w:tcW w:type="dxa" w:w="1022"/>
            <w:vAlign w:val="center"/>
            <w:tcMar>
              <w:top w:w="85" w:type="dxa"/>
              <w:left w:w="85" w:type="dxa"/>
              <w:bottom w:w="85" w:type="dxa"/>
              <w:right w:w="85" w:type="dxa"/>
            </w:tcMar>
          </w:tcPr>
          <w:p>
            <w:pPr>
              <w:pStyle w:val="TableText"/>
            </w:pPr>
            <w:r>
              <w:t>A, p. 3</w:t>
            </w:r>
          </w:p>
        </w:tc>
      </w:tr>
    </w:tbl>
    <w:p>
      <w:pPr>
        <w:pStyle w:val="Small"/>
        <w:spacing w:after="0"/>
      </w:pPr>
    </w:p>
    <w:p>
      <w:pPr>
        <w:pStyle w:val="Small"/>
      </w:pPr>
      <w:r>
        <w:t>The assignment does not specify a manual page count. Sound is suggested for atmosphere rather than listed as a separate mandatory deliverable. This draft does not add a slide deck, video or dissertation requirement. [A, pp. 2–3]</w:t>
      </w:r>
    </w:p>
    <w:p>
      <w:r>
        <w:br w:type="page"/>
      </w:r>
    </w:p>
    <w:p>
      <w:pPr>
        <w:pStyle w:val="Heading1"/>
      </w:pPr>
      <w:r>
        <w:t>2. Architecture and state ownership</w:t>
      </w:r>
    </w:p>
    <w:p>
      <w:r>
        <w:t>The reported foundation uses Unity 6.4 (6000.4.8f1), URP 17.4, Starter Assets, the Input System and Cinemachine. The reported scene is Assets/Scenes/SampleScene.unity. Phase 2 reports com.unity.nuget.newtonsoft-json 3.2.2. Confirm these against the final ProjectVersion.txt, manifest and lockfile rather than treating this report as a current dependency audit. [B; D]</w:t>
      </w:r>
    </w:p>
    <w:tbl>
      <w:tblPr>
        <w:tblW w:type="auto" w:w="0"/>
        <w:jc w:val="center"/>
        <w:tblLayout w:type="fixed"/>
        <w:tblLook w:firstColumn="1" w:firstRow="1" w:lastColumn="0" w:lastRow="0" w:noHBand="0" w:noVBand="1" w:val="04A0"/>
      </w:tblPr>
      <w:tblGrid>
        <w:gridCol w:w="3125"/>
        <w:gridCol w:w="6682"/>
      </w:tblGrid>
      <w:tr>
        <w:trPr>
          <w:tblHeader/>
        </w:trPr>
        <w:tc>
          <w:tcPr>
            <w:tcW w:type="dxa" w:w="4903"/>
            <w:shd w:fill="193648"/>
            <w:tcMar>
              <w:top w:w="85" w:type="dxa"/>
              <w:left w:w="85" w:type="dxa"/>
              <w:bottom w:w="85" w:type="dxa"/>
              <w:right w:w="85" w:type="dxa"/>
            </w:tcMar>
          </w:tcPr>
          <w:p>
            <w:pPr>
              <w:pStyle w:val="TableText"/>
            </w:pPr>
            <w:r>
              <w:rPr>
                <w:b/>
                <w:color w:val="FFFFFF"/>
              </w:rPr>
              <w:t>Layer / component</w:t>
            </w:r>
          </w:p>
        </w:tc>
        <w:tc>
          <w:tcPr>
            <w:tcW w:type="dxa" w:w="4903"/>
            <w:shd w:fill="193648"/>
            <w:tcMar>
              <w:top w:w="85" w:type="dxa"/>
              <w:left w:w="85" w:type="dxa"/>
              <w:bottom w:w="85" w:type="dxa"/>
              <w:right w:w="85" w:type="dxa"/>
            </w:tcMar>
          </w:tcPr>
          <w:p>
            <w:pPr>
              <w:pStyle w:val="TableText"/>
            </w:pPr>
            <w:r>
              <w:rPr>
                <w:b/>
                <w:color w:val="FFFFFF"/>
              </w:rPr>
              <w:t>Responsibility and ownership</w:t>
            </w:r>
          </w:p>
        </w:tc>
      </w:tr>
      <w:tr>
        <w:trPr>
          <w:cantSplit/>
        </w:trPr>
        <w:tc>
          <w:tcPr>
            <w:tcW w:type="dxa" w:w="3125"/>
            <w:vAlign w:val="center"/>
            <w:tcMar>
              <w:top w:w="85" w:type="dxa"/>
              <w:left w:w="85" w:type="dxa"/>
              <w:bottom w:w="85" w:type="dxa"/>
              <w:right w:w="85" w:type="dxa"/>
            </w:tcMar>
            <w:shd w:fill="EDF4F5"/>
          </w:tcPr>
          <w:p>
            <w:pPr>
              <w:pStyle w:val="TableText"/>
            </w:pPr>
            <w:r>
              <w:t>Hotspot / HotspotInteractor</w:t>
            </w:r>
          </w:p>
        </w:tc>
        <w:tc>
          <w:tcPr>
            <w:tcW w:type="dxa" w:w="6682"/>
            <w:vAlign w:val="center"/>
            <w:tcMar>
              <w:top w:w="85" w:type="dxa"/>
              <w:left w:w="85" w:type="dxa"/>
              <w:bottom w:w="85" w:type="dxa"/>
              <w:right w:w="85" w:type="dxa"/>
            </w:tcMar>
            <w:shd w:fill="EDF4F5"/>
          </w:tcPr>
          <w:p>
            <w:pPr>
              <w:pStyle w:val="TableText"/>
            </w:pPr>
            <w:r>
              <w:t>Stable IDs, focus prompt, E input, camera raycast and parent-collider lookup. Publishes an interaction without embedding scenario branches. [C]</w:t>
            </w:r>
          </w:p>
        </w:tc>
      </w:tr>
      <w:tr>
        <w:trPr>
          <w:cantSplit/>
        </w:trPr>
        <w:tc>
          <w:tcPr>
            <w:tcW w:type="dxa" w:w="3125"/>
            <w:vAlign w:val="center"/>
            <w:tcMar>
              <w:top w:w="85" w:type="dxa"/>
              <w:left w:w="85" w:type="dxa"/>
              <w:bottom w:w="85" w:type="dxa"/>
              <w:right w:w="85" w:type="dxa"/>
            </w:tcMar>
          </w:tcPr>
          <w:p>
            <w:pPr>
              <w:pStyle w:val="TableText"/>
            </w:pPr>
            <w:r>
              <w:t>UIFlowController</w:t>
            </w:r>
          </w:p>
        </w:tc>
        <w:tc>
          <w:tcPr>
            <w:tcW w:type="dxa" w:w="6682"/>
            <w:vAlign w:val="center"/>
            <w:tcMar>
              <w:top w:w="85" w:type="dxa"/>
              <w:left w:w="85" w:type="dxa"/>
              <w:bottom w:w="85" w:type="dxa"/>
              <w:right w:w="85" w:type="dxa"/>
            </w:tcMar>
          </w:tcPr>
          <w:p>
            <w:pPr>
              <w:pStyle w:val="TableText"/>
            </w:pPr>
            <w:r>
              <w:t>One modal at a time; player-control suspension; cursor handling; closing and control restoration. [C]</w:t>
            </w:r>
          </w:p>
        </w:tc>
      </w:tr>
      <w:tr>
        <w:trPr>
          <w:cantSplit/>
        </w:trPr>
        <w:tc>
          <w:tcPr>
            <w:tcW w:type="dxa" w:w="3125"/>
            <w:vAlign w:val="center"/>
            <w:tcMar>
              <w:top w:w="85" w:type="dxa"/>
              <w:left w:w="85" w:type="dxa"/>
              <w:bottom w:w="85" w:type="dxa"/>
              <w:right w:w="85" w:type="dxa"/>
            </w:tcMar>
            <w:shd w:fill="EDF4F5"/>
          </w:tcPr>
          <w:p>
            <w:pPr>
              <w:pStyle w:val="TableText"/>
            </w:pPr>
            <w:r>
              <w:t>ScenarioDefinition / Loader / Validator</w:t>
            </w:r>
          </w:p>
        </w:tc>
        <w:tc>
          <w:tcPr>
            <w:tcW w:type="dxa" w:w="6682"/>
            <w:vAlign w:val="center"/>
            <w:tcMar>
              <w:top w:w="85" w:type="dxa"/>
              <w:left w:w="85" w:type="dxa"/>
              <w:bottom w:w="85" w:type="dxa"/>
              <w:right w:w="85" w:type="dxa"/>
            </w:tcMar>
            <w:shd w:fill="EDF4F5"/>
          </w:tcPr>
          <w:p>
            <w:pPr>
              <w:pStyle w:val="TableText"/>
            </w:pPr>
            <w:r>
              <w:t>Typed JSON definition, filesystem discovery, deserialization and validation. Definition is treated as the read-only scenario template. [D]</w:t>
            </w:r>
          </w:p>
        </w:tc>
      </w:tr>
      <w:tr>
        <w:trPr>
          <w:cantSplit/>
        </w:trPr>
        <w:tc>
          <w:tcPr>
            <w:tcW w:type="dxa" w:w="3125"/>
            <w:vAlign w:val="center"/>
            <w:tcMar>
              <w:top w:w="85" w:type="dxa"/>
              <w:left w:w="85" w:type="dxa"/>
              <w:bottom w:w="85" w:type="dxa"/>
              <w:right w:w="85" w:type="dxa"/>
            </w:tcMar>
          </w:tcPr>
          <w:p>
            <w:pPr>
              <w:pStyle w:val="TableText"/>
            </w:pPr>
            <w:r>
              <w:t>ScenarioState / ScenarioSession</w:t>
            </w:r>
          </w:p>
        </w:tc>
        <w:tc>
          <w:tcPr>
            <w:tcW w:type="dxa" w:w="6682"/>
            <w:vAlign w:val="center"/>
            <w:tcMar>
              <w:top w:w="85" w:type="dxa"/>
              <w:left w:w="85" w:type="dxa"/>
              <w:bottom w:w="85" w:type="dxa"/>
              <w:right w:w="85" w:type="dxa"/>
            </w:tcMar>
          </w:tcPr>
          <w:p>
            <w:pPr>
              <w:pStyle w:val="TableText"/>
            </w:pPr>
            <w:r>
              <w:t>Mutable state for one loaded session. Load/reset copy initial data without mutating the definition. [D]</w:t>
            </w:r>
          </w:p>
        </w:tc>
      </w:tr>
      <w:tr>
        <w:trPr>
          <w:cantSplit/>
        </w:trPr>
        <w:tc>
          <w:tcPr>
            <w:tcW w:type="dxa" w:w="3125"/>
            <w:vAlign w:val="center"/>
            <w:tcMar>
              <w:top w:w="85" w:type="dxa"/>
              <w:left w:w="85" w:type="dxa"/>
              <w:bottom w:w="85" w:type="dxa"/>
              <w:right w:w="85" w:type="dxa"/>
            </w:tcMar>
            <w:shd w:fill="EDF4F5"/>
          </w:tcPr>
          <w:p>
            <w:pPr>
              <w:pStyle w:val="TableText"/>
            </w:pPr>
            <w:r>
              <w:t>ScenarioRunner / RuleEvaluator</w:t>
            </w:r>
          </w:p>
        </w:tc>
        <w:tc>
          <w:tcPr>
            <w:tcW w:type="dxa" w:w="6682"/>
            <w:vAlign w:val="center"/>
            <w:tcMar>
              <w:top w:w="85" w:type="dxa"/>
              <w:left w:w="85" w:type="dxa"/>
              <w:bottom w:w="85" w:type="dxa"/>
              <w:right w:w="85" w:type="dxa"/>
            </w:tcMar>
            <w:shd w:fill="EDF4F5"/>
          </w:tcPr>
          <w:p>
            <w:pPr>
              <w:pStyle w:val="TableText"/>
            </w:pPr>
            <w:r>
              <w:t>Node lifecycle, choices, gates, timers and supported conditions; explicit start/stop/reset lifecycle. [E]</w:t>
            </w:r>
          </w:p>
        </w:tc>
      </w:tr>
      <w:tr>
        <w:trPr>
          <w:cantSplit/>
        </w:trPr>
        <w:tc>
          <w:tcPr>
            <w:tcW w:type="dxa" w:w="3125"/>
            <w:vAlign w:val="center"/>
            <w:tcMar>
              <w:top w:w="85" w:type="dxa"/>
              <w:left w:w="85" w:type="dxa"/>
              <w:bottom w:w="85" w:type="dxa"/>
              <w:right w:w="85" w:type="dxa"/>
            </w:tcMar>
          </w:tcPr>
          <w:p>
            <w:pPr>
              <w:pStyle w:val="TableText"/>
            </w:pPr>
            <w:r>
              <w:t>EffectExecutor</w:t>
            </w:r>
          </w:p>
        </w:tc>
        <w:tc>
          <w:tcPr>
            <w:tcW w:type="dxa" w:w="6682"/>
            <w:vAlign w:val="center"/>
            <w:tcMar>
              <w:top w:w="85" w:type="dxa"/>
              <w:left w:w="85" w:type="dxa"/>
              <w:bottom w:w="85" w:type="dxa"/>
              <w:right w:w="85" w:type="dxa"/>
            </w:tcMar>
          </w:tcPr>
          <w:p>
            <w:pPr>
              <w:pStyle w:val="TableText"/>
            </w:pPr>
            <w:r>
              <w:t>Controlled update path for score, flags, vitals, UI state and feedback requests. [E]</w:t>
            </w:r>
          </w:p>
        </w:tc>
      </w:tr>
      <w:tr>
        <w:trPr>
          <w:cantSplit/>
        </w:trPr>
        <w:tc>
          <w:tcPr>
            <w:tcW w:type="dxa" w:w="3125"/>
            <w:vAlign w:val="center"/>
            <w:tcMar>
              <w:top w:w="85" w:type="dxa"/>
              <w:left w:w="85" w:type="dxa"/>
              <w:bottom w:w="85" w:type="dxa"/>
              <w:right w:w="85" w:type="dxa"/>
            </w:tcMar>
            <w:shd w:fill="EDF4F5"/>
          </w:tcPr>
          <w:p>
            <w:pPr>
              <w:pStyle w:val="TableText"/>
            </w:pPr>
            <w:r>
              <w:t>ScenarioController / coordinator</w:t>
            </w:r>
          </w:p>
        </w:tc>
        <w:tc>
          <w:tcPr>
            <w:tcW w:type="dxa" w:w="6682"/>
            <w:vAlign w:val="center"/>
            <w:tcMar>
              <w:top w:w="85" w:type="dxa"/>
              <w:left w:w="85" w:type="dxa"/>
              <w:bottom w:w="85" w:type="dxa"/>
              <w:right w:w="85" w:type="dxa"/>
            </w:tcMar>
            <w:shd w:fill="EDF4F5"/>
          </w:tcPr>
          <w:p>
            <w:pPr>
              <w:pStyle w:val="TableText"/>
            </w:pPr>
            <w:r>
              <w:t>Coordinates session lifecycle and forwards events. ScenarioHotspotCoordinator connects hotspot events to available choices. [E]</w:t>
            </w:r>
          </w:p>
        </w:tc>
      </w:tr>
      <w:tr>
        <w:trPr>
          <w:cantSplit/>
        </w:trPr>
        <w:tc>
          <w:tcPr>
            <w:tcW w:type="dxa" w:w="3125"/>
            <w:vAlign w:val="center"/>
            <w:tcMar>
              <w:top w:w="85" w:type="dxa"/>
              <w:left w:w="85" w:type="dxa"/>
              <w:bottom w:w="85" w:type="dxa"/>
              <w:right w:w="85" w:type="dxa"/>
            </w:tcMar>
          </w:tcPr>
          <w:p>
            <w:pPr>
              <w:pStyle w:val="TableText"/>
            </w:pPr>
            <w:r>
              <w:t>HUD / feedback / presentation</w:t>
            </w:r>
          </w:p>
        </w:tc>
        <w:tc>
          <w:tcPr>
            <w:tcW w:type="dxa" w:w="6682"/>
            <w:vAlign w:val="center"/>
            <w:tcMar>
              <w:top w:w="85" w:type="dxa"/>
              <w:left w:w="85" w:type="dxa"/>
              <w:bottom w:w="85" w:type="dxa"/>
              <w:right w:w="85" w:type="dxa"/>
            </w:tcMar>
          </w:tcPr>
          <w:p>
            <w:pPr>
              <w:pStyle w:val="TableText"/>
            </w:pPr>
            <w:r>
              <w:t>Shows runtime state and feedback. Presentation consumes state/events; it must not independently perform scenario decisions. [E; F]</w:t>
            </w:r>
          </w:p>
        </w:tc>
      </w:tr>
      <w:tr>
        <w:trPr>
          <w:cantSplit/>
        </w:trPr>
        <w:tc>
          <w:tcPr>
            <w:tcW w:type="dxa" w:w="3125"/>
            <w:vAlign w:val="center"/>
            <w:tcMar>
              <w:top w:w="85" w:type="dxa"/>
              <w:left w:w="85" w:type="dxa"/>
              <w:bottom w:w="85" w:type="dxa"/>
              <w:right w:w="85" w:type="dxa"/>
            </w:tcMar>
            <w:shd w:fill="EDF4F5"/>
          </w:tcPr>
          <w:p>
            <w:pPr>
              <w:pStyle w:val="TableText"/>
            </w:pPr>
            <w:r>
              <w:t>EHR / recorder / debrief</w:t>
            </w:r>
          </w:p>
        </w:tc>
        <w:tc>
          <w:tcPr>
            <w:tcW w:type="dxa" w:w="6682"/>
            <w:vAlign w:val="center"/>
            <w:tcMar>
              <w:top w:w="85" w:type="dxa"/>
              <w:left w:w="85" w:type="dxa"/>
              <w:bottom w:w="85" w:type="dxa"/>
              <w:right w:w="85" w:type="dxa"/>
            </w:tcMar>
            <w:shd w:fill="EDF4F5"/>
          </w:tcPr>
          <w:p>
            <w:pPr>
              <w:pStyle w:val="TableText"/>
            </w:pPr>
            <w:r>
              <w:t>Planned adapters: documentation storage and gate resolver, session recording/export, and final summary. Final implementations are not evidenced here.</w:t>
            </w:r>
          </w:p>
        </w:tc>
      </w:tr>
    </w:tbl>
    <w:p>
      <w:pPr>
        <w:pStyle w:val="Small"/>
        <w:spacing w:after="0"/>
      </w:pPr>
    </w:p>
    <w:p>
      <w:pPr>
        <w:pStyle w:val="Heading2"/>
      </w:pPr>
      <w:r>
        <w:t>2.1 Data and event flow</w:t>
      </w:r>
    </w:p>
    <w:p>
      <w:r>
        <w:t>The main flow is JSON → validated definition → session state → runner/effect execution → typed events → views. The interaction flow is camera focus → hotspot event → coordinator → current-node choice → effect execution. These flows keep scene appearance separate from scenario rules. [C–E]</w:t>
      </w:r>
    </w:p>
    <w:p>
      <w:r>
        <w:t>Reported events include node entry, option selection, state/vital/score/flag changes, timeout, global-rule activation, gate blocking/passing and completion. Phase 3 has events, not a persistent session log. The final recorder must capture those events rather than reconstruct history from only the final state. [E; A, p. 2]</w:t>
      </w:r>
    </w:p>
    <w:p>
      <w:pPr>
        <w:pStyle w:val="Heading2"/>
      </w:pPr>
      <w:r>
        <w:t>2.2 Assembly and reset boundaries</w:t>
      </w:r>
    </w:p>
    <w:p>
      <w:r>
        <w:t>The data/runtime code is reported under ICUSimulation.Scenarios; presentation and interaction coordinate through its exposed interfaces. Structural immutability of the DTOs has not been audited. The intended invariant is that runtime changes never alter the source definition, and reset recreates state and cancels active timers/listeners. [D; E]</w:t>
      </w:r>
    </w:p>
    <w:p>
      <w:r>
        <w:br w:type="page"/>
      </w:r>
    </w:p>
    <w:p>
      <w:pPr>
        <w:pStyle w:val="Heading1"/>
      </w:pPr>
      <w:r>
        <w:t>3. Scenario format and execution</w:t>
      </w:r>
    </w:p>
    <w:p>
      <w:r>
        <w:t>The supplied JSON is the reference scenario, not a set of hardcoded clinical rules. Phase 2 reports preserving its complete Greek wording and eight-node structure. Because the sample lacks start_node_id, the reported loader/runner uses the first entry in nodes as the start. [A, pp. 4–9; D; E]</w:t>
      </w:r>
    </w:p>
    <w:tbl>
      <w:tblPr>
        <w:tblW w:type="auto" w:w="0"/>
        <w:jc w:val="center"/>
        <w:tblLayout w:type="fixed"/>
        <w:tblLook w:firstColumn="1" w:firstRow="1" w:lastColumn="0" w:lastRow="0" w:noHBand="0" w:noVBand="1" w:val="04A0"/>
      </w:tblPr>
      <w:tblGrid>
        <w:gridCol w:w="3110"/>
        <w:gridCol w:w="6696"/>
      </w:tblGrid>
      <w:tr>
        <w:trPr>
          <w:tblHeader/>
        </w:trPr>
        <w:tc>
          <w:tcPr>
            <w:tcW w:type="dxa" w:w="4903"/>
            <w:shd w:fill="193648"/>
            <w:tcMar>
              <w:top w:w="85" w:type="dxa"/>
              <w:left w:w="85" w:type="dxa"/>
              <w:bottom w:w="85" w:type="dxa"/>
              <w:right w:w="85" w:type="dxa"/>
            </w:tcMar>
          </w:tcPr>
          <w:p>
            <w:pPr>
              <w:pStyle w:val="TableText"/>
            </w:pPr>
            <w:r>
              <w:rPr>
                <w:b/>
                <w:color w:val="FFFFFF"/>
              </w:rPr>
              <w:t>JSON section</w:t>
            </w:r>
          </w:p>
        </w:tc>
        <w:tc>
          <w:tcPr>
            <w:tcW w:type="dxa" w:w="4903"/>
            <w:shd w:fill="193648"/>
            <w:tcMar>
              <w:top w:w="85" w:type="dxa"/>
              <w:left w:w="85" w:type="dxa"/>
              <w:bottom w:w="85" w:type="dxa"/>
              <w:right w:w="85" w:type="dxa"/>
            </w:tcMar>
          </w:tcPr>
          <w:p>
            <w:pPr>
              <w:pStyle w:val="TableText"/>
            </w:pPr>
            <w:r>
              <w:rPr>
                <w:b/>
                <w:color w:val="FFFFFF"/>
              </w:rPr>
              <w:t>Information carried</w:t>
            </w:r>
          </w:p>
        </w:tc>
      </w:tr>
      <w:tr>
        <w:trPr>
          <w:cantSplit/>
        </w:trPr>
        <w:tc>
          <w:tcPr>
            <w:tcW w:type="dxa" w:w="3110"/>
            <w:vAlign w:val="center"/>
            <w:tcMar>
              <w:top w:w="85" w:type="dxa"/>
              <w:left w:w="85" w:type="dxa"/>
              <w:bottom w:w="85" w:type="dxa"/>
              <w:right w:w="85" w:type="dxa"/>
            </w:tcMar>
            <w:shd w:fill="EDF4F5"/>
          </w:tcPr>
          <w:p>
            <w:pPr>
              <w:pStyle w:val="TableText"/>
            </w:pPr>
            <w:r>
              <w:t>scenario_meta / schema_version</w:t>
            </w:r>
          </w:p>
        </w:tc>
        <w:tc>
          <w:tcPr>
            <w:tcW w:type="dxa" w:w="6696"/>
            <w:vAlign w:val="center"/>
            <w:tcMar>
              <w:top w:w="85" w:type="dxa"/>
              <w:left w:w="85" w:type="dxa"/>
              <w:bottom w:w="85" w:type="dxa"/>
              <w:right w:w="85" w:type="dxa"/>
            </w:tcMar>
            <w:shd w:fill="EDF4F5"/>
          </w:tcPr>
          <w:p>
            <w:pPr>
              <w:pStyle w:val="TableText"/>
            </w:pPr>
            <w:r>
              <w:t>Scenario ID/title/context and format version.</w:t>
            </w:r>
          </w:p>
        </w:tc>
      </w:tr>
      <w:tr>
        <w:trPr>
          <w:cantSplit/>
        </w:trPr>
        <w:tc>
          <w:tcPr>
            <w:tcW w:type="dxa" w:w="3110"/>
            <w:vAlign w:val="center"/>
            <w:tcMar>
              <w:top w:w="85" w:type="dxa"/>
              <w:left w:w="85" w:type="dxa"/>
              <w:bottom w:w="85" w:type="dxa"/>
              <w:right w:w="85" w:type="dxa"/>
            </w:tcMar>
          </w:tcPr>
          <w:p>
            <w:pPr>
              <w:pStyle w:val="TableText"/>
            </w:pPr>
            <w:r>
              <w:t>initial_state</w:t>
            </w:r>
          </w:p>
        </w:tc>
        <w:tc>
          <w:tcPr>
            <w:tcW w:type="dxa" w:w="6696"/>
            <w:vAlign w:val="center"/>
            <w:tcMar>
              <w:top w:w="85" w:type="dxa"/>
              <w:left w:w="85" w:type="dxa"/>
              <w:bottom w:w="85" w:type="dxa"/>
              <w:right w:w="85" w:type="dxa"/>
            </w:tcMar>
          </w:tcPr>
          <w:p>
            <w:pPr>
              <w:pStyle w:val="TableText"/>
            </w:pPr>
            <w:r>
              <w:t>Elapsed time, score, flags, HR, SpO2, RR, BP, temperature and UI state.</w:t>
            </w:r>
          </w:p>
        </w:tc>
      </w:tr>
      <w:tr>
        <w:trPr>
          <w:cantSplit/>
        </w:trPr>
        <w:tc>
          <w:tcPr>
            <w:tcW w:type="dxa" w:w="3110"/>
            <w:vAlign w:val="center"/>
            <w:tcMar>
              <w:top w:w="85" w:type="dxa"/>
              <w:left w:w="85" w:type="dxa"/>
              <w:bottom w:w="85" w:type="dxa"/>
              <w:right w:w="85" w:type="dxa"/>
            </w:tcMar>
            <w:shd w:fill="EDF4F5"/>
          </w:tcPr>
          <w:p>
            <w:pPr>
              <w:pStyle w:val="TableText"/>
            </w:pPr>
            <w:r>
              <w:t>hotspots / ehr_config</w:t>
            </w:r>
          </w:p>
        </w:tc>
        <w:tc>
          <w:tcPr>
            <w:tcW w:type="dxa" w:w="6696"/>
            <w:vAlign w:val="center"/>
            <w:tcMar>
              <w:top w:w="85" w:type="dxa"/>
              <w:left w:w="85" w:type="dxa"/>
              <w:bottom w:w="85" w:type="dxa"/>
              <w:right w:w="85" w:type="dxa"/>
            </w:tcMar>
            <w:shd w:fill="EDF4F5"/>
          </w:tcPr>
          <w:p>
            <w:pPr>
              <w:pStyle w:val="TableText"/>
            </w:pPr>
            <w:r>
              <w:t>Stable hotspot IDs and configured form titles/field IDs.</w:t>
            </w:r>
          </w:p>
        </w:tc>
      </w:tr>
      <w:tr>
        <w:trPr>
          <w:cantSplit/>
        </w:trPr>
        <w:tc>
          <w:tcPr>
            <w:tcW w:type="dxa" w:w="3110"/>
            <w:vAlign w:val="center"/>
            <w:tcMar>
              <w:top w:w="85" w:type="dxa"/>
              <w:left w:w="85" w:type="dxa"/>
              <w:bottom w:w="85" w:type="dxa"/>
              <w:right w:w="85" w:type="dxa"/>
            </w:tcMar>
          </w:tcPr>
          <w:p>
            <w:pPr>
              <w:pStyle w:val="TableText"/>
            </w:pPr>
            <w:r>
              <w:t>rules</w:t>
            </w:r>
          </w:p>
        </w:tc>
        <w:tc>
          <w:tcPr>
            <w:tcW w:type="dxa" w:w="6696"/>
            <w:vAlign w:val="center"/>
            <w:tcMar>
              <w:top w:w="85" w:type="dxa"/>
              <w:left w:w="85" w:type="dxa"/>
              <w:bottom w:w="85" w:type="dxa"/>
              <w:right w:w="85" w:type="dxa"/>
            </w:tcMar>
          </w:tcPr>
          <w:p>
            <w:pPr>
              <w:pStyle w:val="TableText"/>
            </w:pPr>
            <w:r>
              <w:t>Global conditions and UI/feedback effects.</w:t>
            </w:r>
          </w:p>
        </w:tc>
      </w:tr>
      <w:tr>
        <w:trPr>
          <w:cantSplit/>
        </w:trPr>
        <w:tc>
          <w:tcPr>
            <w:tcW w:type="dxa" w:w="3110"/>
            <w:vAlign w:val="center"/>
            <w:tcMar>
              <w:top w:w="85" w:type="dxa"/>
              <w:left w:w="85" w:type="dxa"/>
              <w:bottom w:w="85" w:type="dxa"/>
              <w:right w:w="85" w:type="dxa"/>
            </w:tcMar>
            <w:shd w:fill="EDF4F5"/>
          </w:tcPr>
          <w:p>
            <w:pPr>
              <w:pStyle w:val="TableText"/>
            </w:pPr>
            <w:r>
              <w:t>nodes</w:t>
            </w:r>
          </w:p>
        </w:tc>
        <w:tc>
          <w:tcPr>
            <w:tcW w:type="dxa" w:w="6696"/>
            <w:vAlign w:val="center"/>
            <w:tcMar>
              <w:top w:w="85" w:type="dxa"/>
              <w:left w:w="85" w:type="dxa"/>
              <w:bottom w:w="85" w:type="dxa"/>
              <w:right w:w="85" w:type="dxa"/>
            </w:tcMar>
            <w:shd w:fill="EDF4F5"/>
          </w:tcPr>
          <w:p>
            <w:pPr>
              <w:pStyle w:val="TableText"/>
            </w:pPr>
            <w:r>
              <w:t>Messages, choices, effects, next-node references, timeouts, gates and end configuration.</w:t>
            </w:r>
          </w:p>
        </w:tc>
      </w:tr>
      <w:tr>
        <w:trPr>
          <w:cantSplit/>
        </w:trPr>
        <w:tc>
          <w:tcPr>
            <w:tcW w:type="dxa" w:w="3110"/>
            <w:vAlign w:val="center"/>
            <w:tcMar>
              <w:top w:w="85" w:type="dxa"/>
              <w:left w:w="85" w:type="dxa"/>
              <w:bottom w:w="85" w:type="dxa"/>
              <w:right w:w="85" w:type="dxa"/>
            </w:tcMar>
          </w:tcPr>
          <w:p>
            <w:pPr>
              <w:pStyle w:val="TableText"/>
            </w:pPr>
            <w:r>
              <w:t>logging</w:t>
            </w:r>
          </w:p>
        </w:tc>
        <w:tc>
          <w:tcPr>
            <w:tcW w:type="dxa" w:w="6696"/>
            <w:vAlign w:val="center"/>
            <w:tcMar>
              <w:top w:w="85" w:type="dxa"/>
              <w:left w:w="85" w:type="dxa"/>
              <w:bottom w:w="85" w:type="dxa"/>
              <w:right w:w="85" w:type="dxa"/>
            </w:tcMar>
          </w:tcPr>
          <w:p>
            <w:pPr>
              <w:pStyle w:val="TableText"/>
            </w:pPr>
            <w:r>
              <w:t>Requested event types and export format in the supplied example.</w:t>
            </w:r>
          </w:p>
        </w:tc>
      </w:tr>
    </w:tbl>
    <w:p>
      <w:pPr>
        <w:pStyle w:val="Small"/>
        <w:spacing w:after="0"/>
      </w:pPr>
    </w:p>
    <w:p>
      <w:pPr>
        <w:pStyle w:val="Heading2"/>
      </w:pPr>
      <w:r>
        <w:t>3.1 Reference route</w:t>
      </w:r>
    </w:p>
    <w:tbl>
      <w:tblPr>
        <w:tblW w:type="auto" w:w="0"/>
        <w:jc w:val="center"/>
        <w:tblLayout w:type="fixed"/>
        <w:tblLook w:firstColumn="1" w:firstRow="1" w:lastColumn="0" w:lastRow="0" w:noHBand="0" w:noVBand="1" w:val="04A0"/>
      </w:tblPr>
      <w:tblGrid>
        <w:gridCol w:w="936"/>
        <w:gridCol w:w="1872"/>
        <w:gridCol w:w="6998"/>
      </w:tblGrid>
      <w:tr>
        <w:trPr>
          <w:tblHeader/>
        </w:trPr>
        <w:tc>
          <w:tcPr>
            <w:tcW w:type="dxa" w:w="3269"/>
            <w:shd w:fill="193648"/>
            <w:tcMar>
              <w:top w:w="85" w:type="dxa"/>
              <w:left w:w="85" w:type="dxa"/>
              <w:bottom w:w="85" w:type="dxa"/>
              <w:right w:w="85" w:type="dxa"/>
            </w:tcMar>
          </w:tcPr>
          <w:p>
            <w:pPr>
              <w:pStyle w:val="TableText"/>
            </w:pPr>
            <w:r>
              <w:rPr>
                <w:b/>
                <w:color w:val="FFFFFF"/>
              </w:rPr>
              <w:t>Node</w:t>
            </w:r>
          </w:p>
        </w:tc>
        <w:tc>
          <w:tcPr>
            <w:tcW w:type="dxa" w:w="3269"/>
            <w:shd w:fill="193648"/>
            <w:tcMar>
              <w:top w:w="85" w:type="dxa"/>
              <w:left w:w="85" w:type="dxa"/>
              <w:bottom w:w="85" w:type="dxa"/>
              <w:right w:w="85" w:type="dxa"/>
            </w:tcMar>
          </w:tcPr>
          <w:p>
            <w:pPr>
              <w:pStyle w:val="TableText"/>
            </w:pPr>
            <w:r>
              <w:rPr>
                <w:b/>
                <w:color w:val="FFFFFF"/>
              </w:rPr>
              <w:t>Role</w:t>
            </w:r>
          </w:p>
        </w:tc>
        <w:tc>
          <w:tcPr>
            <w:tcW w:type="dxa" w:w="3269"/>
            <w:shd w:fill="193648"/>
            <w:tcMar>
              <w:top w:w="85" w:type="dxa"/>
              <w:left w:w="85" w:type="dxa"/>
              <w:bottom w:w="85" w:type="dxa"/>
              <w:right w:w="85" w:type="dxa"/>
            </w:tcMar>
          </w:tcPr>
          <w:p>
            <w:pPr>
              <w:pStyle w:val="TableText"/>
            </w:pPr>
            <w:r>
              <w:rPr>
                <w:b/>
                <w:color w:val="FFFFFF"/>
              </w:rPr>
              <w:t>Routes or requirements</w:t>
            </w:r>
          </w:p>
        </w:tc>
      </w:tr>
      <w:tr>
        <w:trPr>
          <w:cantSplit/>
        </w:trPr>
        <w:tc>
          <w:tcPr>
            <w:tcW w:type="dxa" w:w="936"/>
            <w:vAlign w:val="center"/>
            <w:tcMar>
              <w:top w:w="85" w:type="dxa"/>
              <w:left w:w="85" w:type="dxa"/>
              <w:bottom w:w="85" w:type="dxa"/>
              <w:right w:w="85" w:type="dxa"/>
            </w:tcMar>
            <w:shd w:fill="EDF4F5"/>
          </w:tcPr>
          <w:p>
            <w:pPr>
              <w:pStyle w:val="TableText"/>
            </w:pPr>
            <w:r>
              <w:t>n1</w:t>
            </w:r>
          </w:p>
        </w:tc>
        <w:tc>
          <w:tcPr>
            <w:tcW w:type="dxa" w:w="1872"/>
            <w:vAlign w:val="center"/>
            <w:tcMar>
              <w:top w:w="85" w:type="dxa"/>
              <w:left w:w="85" w:type="dxa"/>
              <w:bottom w:w="85" w:type="dxa"/>
              <w:right w:w="85" w:type="dxa"/>
            </w:tcMar>
            <w:shd w:fill="EDF4F5"/>
          </w:tcPr>
          <w:p>
            <w:pPr>
              <w:pStyle w:val="TableText"/>
            </w:pPr>
            <w:r>
              <w:t>Message</w:t>
            </w:r>
          </w:p>
        </w:tc>
        <w:tc>
          <w:tcPr>
            <w:tcW w:type="dxa" w:w="6998"/>
            <w:vAlign w:val="center"/>
            <w:tcMar>
              <w:top w:w="85" w:type="dxa"/>
              <w:left w:w="85" w:type="dxa"/>
              <w:bottom w:w="85" w:type="dxa"/>
              <w:right w:w="85" w:type="dxa"/>
            </w:tcMar>
            <w:shd w:fill="EDF4F5"/>
          </w:tcPr>
          <w:p>
            <w:pPr>
              <w:pStyle w:val="TableText"/>
            </w:pPr>
            <w:r>
              <w:t>Continue → n2.</w:t>
            </w:r>
          </w:p>
        </w:tc>
      </w:tr>
      <w:tr>
        <w:trPr>
          <w:cantSplit/>
        </w:trPr>
        <w:tc>
          <w:tcPr>
            <w:tcW w:type="dxa" w:w="936"/>
            <w:vAlign w:val="center"/>
            <w:tcMar>
              <w:top w:w="85" w:type="dxa"/>
              <w:left w:w="85" w:type="dxa"/>
              <w:bottom w:w="85" w:type="dxa"/>
              <w:right w:w="85" w:type="dxa"/>
            </w:tcMar>
          </w:tcPr>
          <w:p>
            <w:pPr>
              <w:pStyle w:val="TableText"/>
            </w:pPr>
            <w:r>
              <w:t>n2</w:t>
            </w:r>
          </w:p>
        </w:tc>
        <w:tc>
          <w:tcPr>
            <w:tcW w:type="dxa" w:w="1872"/>
            <w:vAlign w:val="center"/>
            <w:tcMar>
              <w:top w:w="85" w:type="dxa"/>
              <w:left w:w="85" w:type="dxa"/>
              <w:bottom w:w="85" w:type="dxa"/>
              <w:right w:w="85" w:type="dxa"/>
            </w:tcMar>
          </w:tcPr>
          <w:p>
            <w:pPr>
              <w:pStyle w:val="TableText"/>
            </w:pPr>
            <w:r>
              <w:t>Decision + timeout</w:t>
            </w:r>
          </w:p>
        </w:tc>
        <w:tc>
          <w:tcPr>
            <w:tcW w:type="dxa" w:w="6998"/>
            <w:vAlign w:val="center"/>
            <w:tcMar>
              <w:top w:w="85" w:type="dxa"/>
              <w:left w:w="85" w:type="dxa"/>
              <w:bottom w:w="85" w:type="dxa"/>
              <w:right w:w="85" w:type="dxa"/>
            </w:tcMar>
          </w:tcPr>
          <w:p>
            <w:pPr>
              <w:pStyle w:val="TableText"/>
            </w:pPr>
            <w:r>
              <w:t>Patient or Monitor → n3; 30-second timeout also → n3.</w:t>
            </w:r>
          </w:p>
        </w:tc>
      </w:tr>
      <w:tr>
        <w:trPr>
          <w:cantSplit/>
        </w:trPr>
        <w:tc>
          <w:tcPr>
            <w:tcW w:type="dxa" w:w="936"/>
            <w:vAlign w:val="center"/>
            <w:tcMar>
              <w:top w:w="85" w:type="dxa"/>
              <w:left w:w="85" w:type="dxa"/>
              <w:bottom w:w="85" w:type="dxa"/>
              <w:right w:w="85" w:type="dxa"/>
            </w:tcMar>
            <w:shd w:fill="EDF4F5"/>
          </w:tcPr>
          <w:p>
            <w:pPr>
              <w:pStyle w:val="TableText"/>
            </w:pPr>
            <w:r>
              <w:t>n3</w:t>
            </w:r>
          </w:p>
        </w:tc>
        <w:tc>
          <w:tcPr>
            <w:tcW w:type="dxa" w:w="1872"/>
            <w:vAlign w:val="center"/>
            <w:tcMar>
              <w:top w:w="85" w:type="dxa"/>
              <w:left w:w="85" w:type="dxa"/>
              <w:bottom w:w="85" w:type="dxa"/>
              <w:right w:w="85" w:type="dxa"/>
            </w:tcMar>
            <w:shd w:fill="EDF4F5"/>
          </w:tcPr>
          <w:p>
            <w:pPr>
              <w:pStyle w:val="TableText"/>
            </w:pPr>
            <w:r>
              <w:t>Decision</w:t>
            </w:r>
          </w:p>
        </w:tc>
        <w:tc>
          <w:tcPr>
            <w:tcW w:type="dxa" w:w="6998"/>
            <w:vAlign w:val="center"/>
            <w:tcMar>
              <w:top w:w="85" w:type="dxa"/>
              <w:left w:w="85" w:type="dxa"/>
              <w:bottom w:w="85" w:type="dxa"/>
              <w:right w:w="85" w:type="dxa"/>
            </w:tcMar>
            <w:shd w:fill="EDF4F5"/>
          </w:tcPr>
          <w:p>
            <w:pPr>
              <w:pStyle w:val="TableText"/>
            </w:pPr>
            <w:r>
              <w:t>Ventilator adjustment or no change → n4, with different effects.</w:t>
            </w:r>
          </w:p>
        </w:tc>
      </w:tr>
      <w:tr>
        <w:trPr>
          <w:cantSplit/>
        </w:trPr>
        <w:tc>
          <w:tcPr>
            <w:tcW w:type="dxa" w:w="936"/>
            <w:vAlign w:val="center"/>
            <w:tcMar>
              <w:top w:w="85" w:type="dxa"/>
              <w:left w:w="85" w:type="dxa"/>
              <w:bottom w:w="85" w:type="dxa"/>
              <w:right w:w="85" w:type="dxa"/>
            </w:tcMar>
          </w:tcPr>
          <w:p>
            <w:pPr>
              <w:pStyle w:val="TableText"/>
            </w:pPr>
            <w:r>
              <w:t>n4</w:t>
            </w:r>
          </w:p>
        </w:tc>
        <w:tc>
          <w:tcPr>
            <w:tcW w:type="dxa" w:w="1872"/>
            <w:vAlign w:val="center"/>
            <w:tcMar>
              <w:top w:w="85" w:type="dxa"/>
              <w:left w:w="85" w:type="dxa"/>
              <w:bottom w:w="85" w:type="dxa"/>
              <w:right w:w="85" w:type="dxa"/>
            </w:tcMar>
          </w:tcPr>
          <w:p>
            <w:pPr>
              <w:pStyle w:val="TableText"/>
            </w:pPr>
            <w:r>
              <w:t>Gate</w:t>
            </w:r>
          </w:p>
        </w:tc>
        <w:tc>
          <w:tcPr>
            <w:tcW w:type="dxa" w:w="6998"/>
            <w:vAlign w:val="center"/>
            <w:tcMar>
              <w:top w:w="85" w:type="dxa"/>
              <w:left w:w="85" w:type="dxa"/>
              <w:bottom w:w="85" w:type="dxa"/>
              <w:right w:w="85" w:type="dxa"/>
            </w:tcMar>
          </w:tcPr>
          <w:p>
            <w:pPr>
              <w:pStyle w:val="TableText"/>
            </w:pPr>
            <w:r>
              <w:t>assessment_form.observation + intervention_form.fiO2_setting → n5.</w:t>
            </w:r>
          </w:p>
        </w:tc>
      </w:tr>
      <w:tr>
        <w:trPr>
          <w:cantSplit/>
        </w:trPr>
        <w:tc>
          <w:tcPr>
            <w:tcW w:type="dxa" w:w="936"/>
            <w:vAlign w:val="center"/>
            <w:tcMar>
              <w:top w:w="85" w:type="dxa"/>
              <w:left w:w="85" w:type="dxa"/>
              <w:bottom w:w="85" w:type="dxa"/>
              <w:right w:w="85" w:type="dxa"/>
            </w:tcMar>
            <w:shd w:fill="EDF4F5"/>
          </w:tcPr>
          <w:p>
            <w:pPr>
              <w:pStyle w:val="TableText"/>
            </w:pPr>
            <w:r>
              <w:t>n5</w:t>
            </w:r>
          </w:p>
        </w:tc>
        <w:tc>
          <w:tcPr>
            <w:tcW w:type="dxa" w:w="1872"/>
            <w:vAlign w:val="center"/>
            <w:tcMar>
              <w:top w:w="85" w:type="dxa"/>
              <w:left w:w="85" w:type="dxa"/>
              <w:bottom w:w="85" w:type="dxa"/>
              <w:right w:w="85" w:type="dxa"/>
            </w:tcMar>
            <w:shd w:fill="EDF4F5"/>
          </w:tcPr>
          <w:p>
            <w:pPr>
              <w:pStyle w:val="TableText"/>
            </w:pPr>
            <w:r>
              <w:t>Message</w:t>
            </w:r>
          </w:p>
        </w:tc>
        <w:tc>
          <w:tcPr>
            <w:tcW w:type="dxa" w:w="6998"/>
            <w:vAlign w:val="center"/>
            <w:tcMar>
              <w:top w:w="85" w:type="dxa"/>
              <w:left w:w="85" w:type="dxa"/>
              <w:bottom w:w="85" w:type="dxa"/>
              <w:right w:w="85" w:type="dxa"/>
            </w:tcMar>
            <w:shd w:fill="EDF4F5"/>
          </w:tcPr>
          <w:p>
            <w:pPr>
              <w:pStyle w:val="TableText"/>
            </w:pPr>
            <w:r>
              <w:t>Continue → n6.</w:t>
            </w:r>
          </w:p>
        </w:tc>
      </w:tr>
      <w:tr>
        <w:trPr>
          <w:cantSplit/>
        </w:trPr>
        <w:tc>
          <w:tcPr>
            <w:tcW w:type="dxa" w:w="936"/>
            <w:vAlign w:val="center"/>
            <w:tcMar>
              <w:top w:w="85" w:type="dxa"/>
              <w:left w:w="85" w:type="dxa"/>
              <w:bottom w:w="85" w:type="dxa"/>
              <w:right w:w="85" w:type="dxa"/>
            </w:tcMar>
          </w:tcPr>
          <w:p>
            <w:pPr>
              <w:pStyle w:val="TableText"/>
            </w:pPr>
            <w:r>
              <w:t>n6</w:t>
            </w:r>
          </w:p>
        </w:tc>
        <w:tc>
          <w:tcPr>
            <w:tcW w:type="dxa" w:w="1872"/>
            <w:vAlign w:val="center"/>
            <w:tcMar>
              <w:top w:w="85" w:type="dxa"/>
              <w:left w:w="85" w:type="dxa"/>
              <w:bottom w:w="85" w:type="dxa"/>
              <w:right w:w="85" w:type="dxa"/>
            </w:tcMar>
          </w:tcPr>
          <w:p>
            <w:pPr>
              <w:pStyle w:val="TableText"/>
            </w:pPr>
            <w:r>
              <w:t>Decision</w:t>
            </w:r>
          </w:p>
        </w:tc>
        <w:tc>
          <w:tcPr>
            <w:tcW w:type="dxa" w:w="6998"/>
            <w:vAlign w:val="center"/>
            <w:tcMar>
              <w:top w:w="85" w:type="dxa"/>
              <w:left w:w="85" w:type="dxa"/>
              <w:bottom w:w="85" w:type="dxa"/>
              <w:right w:w="85" w:type="dxa"/>
            </w:tcMar>
          </w:tcPr>
          <w:p>
            <w:pPr>
              <w:pStyle w:val="TableText"/>
            </w:pPr>
            <w:r>
              <w:t>Call → n7; continued monitoring → n8.</w:t>
            </w:r>
          </w:p>
        </w:tc>
      </w:tr>
      <w:tr>
        <w:trPr>
          <w:cantSplit/>
        </w:trPr>
        <w:tc>
          <w:tcPr>
            <w:tcW w:type="dxa" w:w="936"/>
            <w:vAlign w:val="center"/>
            <w:tcMar>
              <w:top w:w="85" w:type="dxa"/>
              <w:left w:w="85" w:type="dxa"/>
              <w:bottom w:w="85" w:type="dxa"/>
              <w:right w:w="85" w:type="dxa"/>
            </w:tcMar>
            <w:shd w:fill="EDF4F5"/>
          </w:tcPr>
          <w:p>
            <w:pPr>
              <w:pStyle w:val="TableText"/>
            </w:pPr>
            <w:r>
              <w:t>n7</w:t>
            </w:r>
          </w:p>
        </w:tc>
        <w:tc>
          <w:tcPr>
            <w:tcW w:type="dxa" w:w="1872"/>
            <w:vAlign w:val="center"/>
            <w:tcMar>
              <w:top w:w="85" w:type="dxa"/>
              <w:left w:w="85" w:type="dxa"/>
              <w:bottom w:w="85" w:type="dxa"/>
              <w:right w:w="85" w:type="dxa"/>
            </w:tcMar>
            <w:shd w:fill="EDF4F5"/>
          </w:tcPr>
          <w:p>
            <w:pPr>
              <w:pStyle w:val="TableText"/>
            </w:pPr>
            <w:r>
              <w:t>Gate</w:t>
            </w:r>
          </w:p>
        </w:tc>
        <w:tc>
          <w:tcPr>
            <w:tcW w:type="dxa" w:w="6998"/>
            <w:vAlign w:val="center"/>
            <w:tcMar>
              <w:top w:w="85" w:type="dxa"/>
              <w:left w:w="85" w:type="dxa"/>
              <w:bottom w:w="85" w:type="dxa"/>
              <w:right w:w="85" w:type="dxa"/>
            </w:tcMar>
            <w:shd w:fill="EDF4F5"/>
          </w:tcPr>
          <w:p>
            <w:pPr>
              <w:pStyle w:val="TableText"/>
            </w:pPr>
            <w:r>
              <w:t>communication_log.recipient + outcome → n8.</w:t>
            </w:r>
          </w:p>
        </w:tc>
      </w:tr>
      <w:tr>
        <w:trPr>
          <w:cantSplit/>
        </w:trPr>
        <w:tc>
          <w:tcPr>
            <w:tcW w:type="dxa" w:w="936"/>
            <w:vAlign w:val="center"/>
            <w:tcMar>
              <w:top w:w="85" w:type="dxa"/>
              <w:left w:w="85" w:type="dxa"/>
              <w:bottom w:w="85" w:type="dxa"/>
              <w:right w:w="85" w:type="dxa"/>
            </w:tcMar>
          </w:tcPr>
          <w:p>
            <w:pPr>
              <w:pStyle w:val="TableText"/>
            </w:pPr>
            <w:r>
              <w:t>n8</w:t>
            </w:r>
          </w:p>
        </w:tc>
        <w:tc>
          <w:tcPr>
            <w:tcW w:type="dxa" w:w="1872"/>
            <w:vAlign w:val="center"/>
            <w:tcMar>
              <w:top w:w="85" w:type="dxa"/>
              <w:left w:w="85" w:type="dxa"/>
              <w:bottom w:w="85" w:type="dxa"/>
              <w:right w:w="85" w:type="dxa"/>
            </w:tcMar>
          </w:tcPr>
          <w:p>
            <w:pPr>
              <w:pStyle w:val="TableText"/>
            </w:pPr>
            <w:r>
              <w:t>End</w:t>
            </w:r>
          </w:p>
        </w:tc>
        <w:tc>
          <w:tcPr>
            <w:tcW w:type="dxa" w:w="6998"/>
            <w:vAlign w:val="center"/>
            <w:tcMar>
              <w:top w:w="85" w:type="dxa"/>
              <w:left w:w="85" w:type="dxa"/>
              <w:bottom w:w="85" w:type="dxa"/>
              <w:right w:w="85" w:type="dxa"/>
            </w:tcMar>
          </w:tcPr>
          <w:p>
            <w:pPr>
              <w:pStyle w:val="TableText"/>
            </w:pPr>
            <w:r>
              <w:t>Stop progression and expose the result for debrief.</w:t>
            </w:r>
          </w:p>
        </w:tc>
      </w:tr>
    </w:tbl>
    <w:p>
      <w:pPr>
        <w:pStyle w:val="Small"/>
        <w:spacing w:after="0"/>
      </w:pPr>
    </w:p>
    <w:p>
      <w:pPr>
        <w:pStyle w:val="Small"/>
      </w:pPr>
      <w:r>
        <w:t>This topology includes decisions whose options converge on the same next node but apply different state effects, and the n6 path that skips n7. The supplied sample contains both a timeout and a global rule; the minimum requirement permits either. [A, pp. 1, 6–9]</w:t>
      </w:r>
    </w:p>
    <w:p>
      <w:pPr>
        <w:pStyle w:val="Heading2"/>
      </w:pPr>
      <w:r>
        <w:t>3.2 Supported runtime behavior</w:t>
      </w:r>
    </w:p>
    <w:p>
      <w:r>
        <w:t>Phase 3 reports lt, lte, gt, gte, eq and neq comparisons, constrained flag/vital/UI state paths, and score_delta, state_update, vitals_update, toast, ui_toast and ui_visual effects. Rules are edge-triggered and re-arm after their condition becomes false. Load does not execute a node; Start does. [E]</w:t>
      </w:r>
    </w:p>
    <w:tbl>
      <w:tblPr>
        <w:tblW w:type="auto" w:w="0"/>
        <w:jc w:val="center"/>
        <w:tblLayout w:type="fixed"/>
        <w:tblLook w:firstColumn="1" w:firstRow="1" w:lastColumn="0" w:lastRow="0" w:noHBand="0" w:noVBand="1" w:val="04A0"/>
      </w:tblPr>
      <w:tblGrid>
        <w:gridCol w:w="9806"/>
      </w:tblGrid>
      <w:tr>
        <w:trPr>
          <w:cantSplit/>
        </w:trPr>
        <w:tc>
          <w:tcPr>
            <w:tcW w:type="dxa" w:w="9807"/>
            <w:shd w:fill="FFF4DD"/>
            <w:tcMar>
              <w:top w:w="105" w:type="dxa"/>
              <w:left w:w="105" w:type="dxa"/>
              <w:bottom w:w="105" w:type="dxa"/>
              <w:right w:w="105" w:type="dxa"/>
            </w:tcMar>
          </w:tcPr>
          <w:p>
            <w:pPr>
              <w:pStyle w:val="Small"/>
            </w:pPr>
            <w:r>
              <w:rPr>
                <w:b/>
              </w:rPr>
              <w:t xml:space="preserve">SOURCE CONSISTENCY CHECK. </w:t>
            </w:r>
            <w:r>
              <w:t>The appendix’s n5 text says SpO2 is 94 even though the n3 no-change path sets it to 80. That is a source-data inconsistency, not permission to silently overwrite state. Preserve or explicitly revise the wording with a documented decision; show the live values. The sample score also starts at 100 and can total 155 on the illustrated full path, so it is not a percentage. [A, pp. 4, 7–9]</w:t>
            </w:r>
          </w:p>
        </w:tc>
      </w:tr>
    </w:tbl>
    <w:p>
      <w:pPr>
        <w:pStyle w:val="Small"/>
        <w:spacing w:after="20"/>
      </w:pPr>
    </w:p>
    <w:p>
      <w:r>
        <w:br w:type="page"/>
      </w:r>
    </w:p>
    <w:p>
      <w:pPr>
        <w:pStyle w:val="Heading1"/>
      </w:pPr>
      <w:r>
        <w:t>4. Interaction, presentation and EHR design</w:t>
      </w:r>
    </w:p>
    <w:p>
      <w:pPr>
        <w:pStyle w:val="Heading2"/>
      </w:pPr>
      <w:r>
        <w:t>4.1 Reported interaction behavior</w:t>
      </w:r>
    </w:p>
    <w:p>
      <w:r>
        <w:t>Phase 1 reports all five hotspot IDs, parent-collider lookup, camera fallback and centralized modal handling. Phase 3 connects matching hotspots to current-node choices and suppresses unrelated progression. A call-button update reports a red cap becoming green only after escalation_complete is set; reset restores red. This is evidence for that indicator, not for every Phase 4 component. [C; E; F]</w:t>
      </w:r>
    </w:p>
    <w:p>
      <w:r>
        <w:t>The presentation boundary is state/events → views. Monitor, assessment and EHR views should read the same state. Alarm visuals should consume rule/UI requests rather than implement a second SpO2 threshold. Clearing the alarm, resetting its visuals and stopping audio need explicit runtime checks; rule re-arming alone is not visual evidence.</w:t>
      </w:r>
    </w:p>
    <w:p>
      <w:pPr>
        <w:pStyle w:val="Heading2"/>
      </w:pPr>
      <w:r>
        <w:t>4.2 Planned documentation model</w:t>
      </w:r>
    </w:p>
    <w:p>
      <w:r>
        <w:t>The EHR design renders forms from ehr_config and stores submitted values in a per-session DocumentationStore or equivalent. The exact final class names and scene wiring remain to be verified. Draft text in an input field is not a committed submission. EHR should query and display the active gate’s requirements instead of embedding n4/n7 checks in UI code.</w:t>
      </w:r>
    </w:p>
    <w:tbl>
      <w:tblPr>
        <w:tblW w:type="auto" w:w="0"/>
        <w:jc w:val="center"/>
        <w:tblLayout w:type="fixed"/>
        <w:tblLook w:firstColumn="1" w:firstRow="1" w:lastColumn="0" w:lastRow="0" w:noHBand="0" w:noVBand="1" w:val="04A0"/>
      </w:tblPr>
      <w:tblGrid>
        <w:gridCol w:w="2362"/>
        <w:gridCol w:w="3874"/>
        <w:gridCol w:w="3571"/>
      </w:tblGrid>
      <w:tr>
        <w:trPr>
          <w:tblHeader/>
        </w:trPr>
        <w:tc>
          <w:tcPr>
            <w:tcW w:type="dxa" w:w="3269"/>
            <w:shd w:fill="193648"/>
            <w:tcMar>
              <w:top w:w="85" w:type="dxa"/>
              <w:left w:w="85" w:type="dxa"/>
              <w:bottom w:w="85" w:type="dxa"/>
              <w:right w:w="85" w:type="dxa"/>
            </w:tcMar>
          </w:tcPr>
          <w:p>
            <w:pPr>
              <w:pStyle w:val="TableText"/>
            </w:pPr>
            <w:r>
              <w:rPr>
                <w:b/>
                <w:color w:val="FFFFFF"/>
              </w:rPr>
              <w:t>Form ID</w:t>
            </w:r>
          </w:p>
        </w:tc>
        <w:tc>
          <w:tcPr>
            <w:tcW w:type="dxa" w:w="3269"/>
            <w:shd w:fill="193648"/>
            <w:tcMar>
              <w:top w:w="85" w:type="dxa"/>
              <w:left w:w="85" w:type="dxa"/>
              <w:bottom w:w="85" w:type="dxa"/>
              <w:right w:w="85" w:type="dxa"/>
            </w:tcMar>
          </w:tcPr>
          <w:p>
            <w:pPr>
              <w:pStyle w:val="TableText"/>
            </w:pPr>
            <w:r>
              <w:rPr>
                <w:b/>
                <w:color w:val="FFFFFF"/>
              </w:rPr>
              <w:t>Fields in the source</w:t>
            </w:r>
          </w:p>
        </w:tc>
        <w:tc>
          <w:tcPr>
            <w:tcW w:type="dxa" w:w="3269"/>
            <w:shd w:fill="193648"/>
            <w:tcMar>
              <w:top w:w="85" w:type="dxa"/>
              <w:left w:w="85" w:type="dxa"/>
              <w:bottom w:w="85" w:type="dxa"/>
              <w:right w:w="85" w:type="dxa"/>
            </w:tcMar>
          </w:tcPr>
          <w:p>
            <w:pPr>
              <w:pStyle w:val="TableText"/>
            </w:pPr>
            <w:r>
              <w:rPr>
                <w:b/>
                <w:color w:val="FFFFFF"/>
              </w:rPr>
              <w:t>Fields required by the sample gates</w:t>
            </w:r>
          </w:p>
        </w:tc>
      </w:tr>
      <w:tr>
        <w:trPr>
          <w:cantSplit/>
        </w:trPr>
        <w:tc>
          <w:tcPr>
            <w:tcW w:type="dxa" w:w="2362"/>
            <w:vAlign w:val="center"/>
            <w:tcMar>
              <w:top w:w="85" w:type="dxa"/>
              <w:left w:w="85" w:type="dxa"/>
              <w:bottom w:w="85" w:type="dxa"/>
              <w:right w:w="85" w:type="dxa"/>
            </w:tcMar>
            <w:shd w:fill="EDF4F5"/>
          </w:tcPr>
          <w:p>
            <w:pPr>
              <w:pStyle w:val="TableText"/>
            </w:pPr>
            <w:r>
              <w:t>assessment_form</w:t>
            </w:r>
          </w:p>
        </w:tc>
        <w:tc>
          <w:tcPr>
            <w:tcW w:type="dxa" w:w="3874"/>
            <w:vAlign w:val="center"/>
            <w:tcMar>
              <w:top w:w="85" w:type="dxa"/>
              <w:left w:w="85" w:type="dxa"/>
              <w:bottom w:w="85" w:type="dxa"/>
              <w:right w:w="85" w:type="dxa"/>
            </w:tcMar>
            <w:shd w:fill="EDF4F5"/>
          </w:tcPr>
          <w:p>
            <w:pPr>
              <w:pStyle w:val="TableText"/>
            </w:pPr>
            <w:r>
              <w:t>observation, skin_color, consciousness</w:t>
            </w:r>
          </w:p>
        </w:tc>
        <w:tc>
          <w:tcPr>
            <w:tcW w:type="dxa" w:w="3571"/>
            <w:vAlign w:val="center"/>
            <w:tcMar>
              <w:top w:w="85" w:type="dxa"/>
              <w:left w:w="85" w:type="dxa"/>
              <w:bottom w:w="85" w:type="dxa"/>
              <w:right w:w="85" w:type="dxa"/>
            </w:tcMar>
            <w:shd w:fill="EDF4F5"/>
          </w:tcPr>
          <w:p>
            <w:pPr>
              <w:pStyle w:val="TableText"/>
            </w:pPr>
            <w:r>
              <w:t>n4: observation</w:t>
            </w:r>
          </w:p>
        </w:tc>
      </w:tr>
      <w:tr>
        <w:trPr>
          <w:cantSplit/>
        </w:trPr>
        <w:tc>
          <w:tcPr>
            <w:tcW w:type="dxa" w:w="2362"/>
            <w:vAlign w:val="center"/>
            <w:tcMar>
              <w:top w:w="85" w:type="dxa"/>
              <w:left w:w="85" w:type="dxa"/>
              <w:bottom w:w="85" w:type="dxa"/>
              <w:right w:w="85" w:type="dxa"/>
            </w:tcMar>
          </w:tcPr>
          <w:p>
            <w:pPr>
              <w:pStyle w:val="TableText"/>
            </w:pPr>
            <w:r>
              <w:t>intervention_form</w:t>
            </w:r>
          </w:p>
        </w:tc>
        <w:tc>
          <w:tcPr>
            <w:tcW w:type="dxa" w:w="3874"/>
            <w:vAlign w:val="center"/>
            <w:tcMar>
              <w:top w:w="85" w:type="dxa"/>
              <w:left w:w="85" w:type="dxa"/>
              <w:bottom w:w="85" w:type="dxa"/>
              <w:right w:w="85" w:type="dxa"/>
            </w:tcMar>
          </w:tcPr>
          <w:p>
            <w:pPr>
              <w:pStyle w:val="TableText"/>
            </w:pPr>
            <w:r>
              <w:t>device, fiO2_setting, flow_rate</w:t>
            </w:r>
          </w:p>
        </w:tc>
        <w:tc>
          <w:tcPr>
            <w:tcW w:type="dxa" w:w="3571"/>
            <w:vAlign w:val="center"/>
            <w:tcMar>
              <w:top w:w="85" w:type="dxa"/>
              <w:left w:w="85" w:type="dxa"/>
              <w:bottom w:w="85" w:type="dxa"/>
              <w:right w:w="85" w:type="dxa"/>
            </w:tcMar>
          </w:tcPr>
          <w:p>
            <w:pPr>
              <w:pStyle w:val="TableText"/>
            </w:pPr>
            <w:r>
              <w:t>n4: fiO2_setting</w:t>
            </w:r>
          </w:p>
        </w:tc>
      </w:tr>
      <w:tr>
        <w:trPr>
          <w:cantSplit/>
        </w:trPr>
        <w:tc>
          <w:tcPr>
            <w:tcW w:type="dxa" w:w="2362"/>
            <w:vAlign w:val="center"/>
            <w:tcMar>
              <w:top w:w="85" w:type="dxa"/>
              <w:left w:w="85" w:type="dxa"/>
              <w:bottom w:w="85" w:type="dxa"/>
              <w:right w:w="85" w:type="dxa"/>
            </w:tcMar>
            <w:shd w:fill="EDF4F5"/>
          </w:tcPr>
          <w:p>
            <w:pPr>
              <w:pStyle w:val="TableText"/>
            </w:pPr>
            <w:r>
              <w:t>communication_log</w:t>
            </w:r>
          </w:p>
        </w:tc>
        <w:tc>
          <w:tcPr>
            <w:tcW w:type="dxa" w:w="3874"/>
            <w:vAlign w:val="center"/>
            <w:tcMar>
              <w:top w:w="85" w:type="dxa"/>
              <w:left w:w="85" w:type="dxa"/>
              <w:bottom w:w="85" w:type="dxa"/>
              <w:right w:w="85" w:type="dxa"/>
            </w:tcMar>
            <w:shd w:fill="EDF4F5"/>
          </w:tcPr>
          <w:p>
            <w:pPr>
              <w:pStyle w:val="TableText"/>
            </w:pPr>
            <w:r>
              <w:t>recipient, reason, outcome</w:t>
            </w:r>
          </w:p>
        </w:tc>
        <w:tc>
          <w:tcPr>
            <w:tcW w:type="dxa" w:w="3571"/>
            <w:vAlign w:val="center"/>
            <w:tcMar>
              <w:top w:w="85" w:type="dxa"/>
              <w:left w:w="85" w:type="dxa"/>
              <w:bottom w:w="85" w:type="dxa"/>
              <w:right w:w="85" w:type="dxa"/>
            </w:tcMar>
            <w:shd w:fill="EDF4F5"/>
          </w:tcPr>
          <w:p>
            <w:pPr>
              <w:pStyle w:val="TableText"/>
            </w:pPr>
            <w:r>
              <w:t>n7: recipient and outcome</w:t>
            </w:r>
          </w:p>
        </w:tc>
      </w:tr>
    </w:tbl>
    <w:p>
      <w:pPr>
        <w:pStyle w:val="Small"/>
        <w:spacing w:after="0"/>
      </w:pPr>
    </w:p>
    <w:p>
      <w:pPr>
        <w:pStyle w:val="Small"/>
      </w:pPr>
      <w:r>
        <w:t>All form IDs, fields and requirements above come from the supplied JSON. The additional fields are not automatically mandatory merely because they exist in a form. [A, pp. 5, 7–9]</w:t>
      </w:r>
    </w:p>
    <w:p>
      <w:pPr>
        <w:pStyle w:val="Heading2"/>
      </w:pPr>
      <w:r>
        <w:t>4.3 Gate completion and lifecycle</w:t>
      </w:r>
    </w:p>
    <w:p>
      <w:r>
        <w:t>The intended sequence is successful form submission → stored values → gate re-evaluation → effects_on_pass → next node. EHR must not directly set documentation_1_complete or documentation_2_complete; the JSON gate effects own those updates. A gate passes once, even when submission events or refreshes repeat.</w:t>
      </w:r>
    </w:p>
    <w:p>
      <w:r>
        <w:t>At n4 both the assessment observation and intervention setting are required. Therefore successfully documenting an intervention can still leave the gate blocked if the separate assessment is missing. At n7 both communication fields are required. Reset/load must clear submissions and drafts so a previous run cannot satisfy a new gate. [A, pp. 7–9; agreed Phase 5 design]</w:t>
      </w:r>
    </w:p>
    <w:p>
      <w:pPr>
        <w:pStyle w:val="Heading2"/>
      </w:pPr>
      <w:r>
        <w:t>4.4 HCI design targets</w:t>
      </w:r>
    </w:p>
    <w:p>
      <w:r>
        <w:t>Use explicit labels and saved/unsaved states, per-field error messages, text alongside warning colours, an obvious Close action and consistent Save behavior. If scenario time continues while EHR is open, make that policy visible. Confirm that typing into a form cannot accidentally activate global Continue shortcuts. These are design and acceptance targets, not claimed usability-test results.</w:t>
      </w:r>
    </w:p>
    <w:p>
      <w:r>
        <w:br w:type="page"/>
      </w:r>
    </w:p>
    <w:p>
      <w:pPr>
        <w:pStyle w:val="Heading1"/>
      </w:pPr>
      <w:r>
        <w:t>5. Hierarchical Task Analysis — task structure</w:t>
      </w:r>
    </w:p>
    <w:p>
      <w:r>
        <w:t>Task requested by Part B: documenting an intervention in the patient’s Electronic Health Record. The analysis below is a proposed decomposition of the agreed EHR design. It must be checked against the finished interface before submission. It analyses the documentation task, not the whole ICU scenario. [A, p. 3]</w:t>
      </w:r>
    </w:p>
    <w:p>
      <w:r>
        <w:t>Goal: record the performed simulated intervention accurately and obtain visible confirmation that it was saved. Preconditions: a scenario is loaded, the simulated intervention is known, and the EHR terminal can be reached. Completion: the intervention submission is stored and the user knows whether any separate gate requirement remains.</w:t>
      </w:r>
    </w:p>
    <w:p>
      <w:pPr>
        <w:pStyle w:val="HTA"/>
        <w:keepNext/>
        <w:ind w:left="0"/>
      </w:pPr>
      <w:r>
        <w:rPr>
          <w:b/>
        </w:rPr>
        <w:t>0. Document an intervention in the EHR.</w:t>
      </w:r>
    </w:p>
    <w:p>
      <w:pPr>
        <w:pStyle w:val="HTA"/>
        <w:keepNext/>
        <w:ind w:left="0"/>
      </w:pPr>
      <w:r>
        <w:rPr>
          <w:b/>
        </w:rPr>
        <w:t>1. Establish the documentation context.</w:t>
      </w:r>
    </w:p>
    <w:p>
      <w:pPr>
        <w:pStyle w:val="HTA"/>
        <w:ind w:left="288"/>
      </w:pPr>
      <w:r>
        <w:t>1.1 Identify the active simulated patient/scenario.</w:t>
      </w:r>
    </w:p>
    <w:p>
      <w:pPr>
        <w:pStyle w:val="HTA"/>
        <w:ind w:left="288"/>
      </w:pPr>
      <w:r>
        <w:t>1.2 Review the action performed and available setting information.</w:t>
      </w:r>
    </w:p>
    <w:p>
      <w:pPr>
        <w:pStyle w:val="HTA"/>
        <w:keepNext/>
        <w:ind w:left="0"/>
      </w:pPr>
      <w:r>
        <w:rPr>
          <w:b/>
        </w:rPr>
        <w:t>2. Access the EHR.</w:t>
      </w:r>
    </w:p>
    <w:p>
      <w:pPr>
        <w:pStyle w:val="HTA"/>
        <w:ind w:left="288"/>
      </w:pPr>
      <w:r>
        <w:t>2.1 Approach and focus the EHR terminal.</w:t>
      </w:r>
    </w:p>
    <w:p>
      <w:pPr>
        <w:pStyle w:val="HTA"/>
        <w:ind w:left="288"/>
      </w:pPr>
      <w:r>
        <w:t>2.2 Activate the terminal using the interaction control.</w:t>
      </w:r>
    </w:p>
    <w:p>
      <w:pPr>
        <w:pStyle w:val="HTA"/>
        <w:ind w:left="288"/>
      </w:pPr>
      <w:r>
        <w:t>2.3 Confirm the record is open and the pointer is available.</w:t>
      </w:r>
    </w:p>
    <w:p>
      <w:pPr>
        <w:pStyle w:val="HTA"/>
        <w:keepNext/>
        <w:ind w:left="0"/>
      </w:pPr>
      <w:r>
        <w:rPr>
          <w:b/>
        </w:rPr>
        <w:t>3. Locate the intervention form.</w:t>
      </w:r>
    </w:p>
    <w:p>
      <w:pPr>
        <w:pStyle w:val="HTA"/>
        <w:ind w:left="288"/>
      </w:pPr>
      <w:r>
        <w:t>3.1 Select the Intervention / Settings section.</w:t>
      </w:r>
    </w:p>
    <w:p>
      <w:pPr>
        <w:pStyle w:val="HTA"/>
        <w:ind w:left="288"/>
      </w:pPr>
      <w:r>
        <w:t>3.2 Read field labels and current gate requirements.</w:t>
      </w:r>
    </w:p>
    <w:p>
      <w:pPr>
        <w:pStyle w:val="HTA"/>
        <w:ind w:left="288"/>
      </w:pPr>
      <w:r>
        <w:t>3.3 Review any already submitted information before editing.</w:t>
      </w:r>
    </w:p>
    <w:p>
      <w:pPr>
        <w:pStyle w:val="HTA"/>
        <w:keepNext/>
        <w:ind w:left="0"/>
      </w:pPr>
      <w:r>
        <w:rPr>
          <w:b/>
        </w:rPr>
        <w:t>4. Enter the intervention information.</w:t>
      </w:r>
    </w:p>
    <w:p>
      <w:pPr>
        <w:pStyle w:val="HTA"/>
        <w:ind w:left="288"/>
      </w:pPr>
      <w:r>
        <w:t>4.1 Enter the required setting value, where required by the gate.</w:t>
      </w:r>
    </w:p>
    <w:p>
      <w:pPr>
        <w:pStyle w:val="HTA"/>
        <w:ind w:left="288"/>
      </w:pPr>
      <w:r>
        <w:t>4.2 Enter device information if available and applicable.</w:t>
      </w:r>
    </w:p>
    <w:p>
      <w:pPr>
        <w:pStyle w:val="HTA"/>
        <w:ind w:left="288"/>
      </w:pPr>
      <w:r>
        <w:t>4.3 Enter flow-rate information if available and applicable.</w:t>
      </w:r>
    </w:p>
    <w:p>
      <w:pPr>
        <w:pStyle w:val="HTA"/>
        <w:keepNext/>
        <w:ind w:left="0"/>
      </w:pPr>
      <w:r>
        <w:rPr>
          <w:b/>
        </w:rPr>
        <w:t>5. Review and submit.</w:t>
      </w:r>
    </w:p>
    <w:p>
      <w:pPr>
        <w:pStyle w:val="HTA"/>
        <w:ind w:left="288"/>
      </w:pPr>
      <w:r>
        <w:t>5.1 Check the entered values against the simulated action.</w:t>
      </w:r>
    </w:p>
    <w:p>
      <w:pPr>
        <w:pStyle w:val="HTA"/>
        <w:ind w:left="288"/>
      </w:pPr>
      <w:r>
        <w:t>5.2 Activate Save / Submit.</w:t>
      </w:r>
    </w:p>
    <w:p>
      <w:pPr>
        <w:pStyle w:val="HTA"/>
        <w:keepNext/>
        <w:ind w:left="0"/>
      </w:pPr>
      <w:r>
        <w:rPr>
          <w:b/>
        </w:rPr>
        <w:t>6. Recover from a validation error, when present.</w:t>
      </w:r>
    </w:p>
    <w:p>
      <w:pPr>
        <w:pStyle w:val="HTA"/>
        <w:ind w:left="288"/>
      </w:pPr>
      <w:r>
        <w:t>6.1 Read the error and identify the affected field.</w:t>
      </w:r>
    </w:p>
    <w:p>
      <w:pPr>
        <w:pStyle w:val="HTA"/>
        <w:ind w:left="288"/>
      </w:pPr>
      <w:r>
        <w:t>6.2 Correct the missing or invalid value.</w:t>
      </w:r>
    </w:p>
    <w:p>
      <w:pPr>
        <w:pStyle w:val="HTA"/>
        <w:ind w:left="288"/>
      </w:pPr>
      <w:r>
        <w:t>6.3 Review and resubmit the form.</w:t>
      </w:r>
    </w:p>
    <w:p>
      <w:pPr>
        <w:pStyle w:val="HTA"/>
        <w:keepNext/>
        <w:ind w:left="0"/>
      </w:pPr>
      <w:r>
        <w:rPr>
          <w:b/>
        </w:rPr>
        <w:t>7. Confirm the documentation result.</w:t>
      </w:r>
    </w:p>
    <w:p>
      <w:pPr>
        <w:pStyle w:val="HTA"/>
        <w:ind w:left="288"/>
      </w:pPr>
      <w:r>
        <w:t>7.1 Observe an explicit saved confirmation.</w:t>
      </w:r>
    </w:p>
    <w:p>
      <w:pPr>
        <w:pStyle w:val="HTA"/>
        <w:ind w:left="288"/>
      </w:pPr>
      <w:r>
        <w:t>7.2 Verify that the displayed submitted values are correct.</w:t>
      </w:r>
    </w:p>
    <w:p>
      <w:pPr>
        <w:pStyle w:val="HTA"/>
        <w:ind w:left="288"/>
      </w:pPr>
      <w:r>
        <w:t>7.3 Read the remaining requirements or gate-completion feedback.</w:t>
      </w:r>
    </w:p>
    <w:p>
      <w:pPr>
        <w:pStyle w:val="HTA"/>
        <w:keepNext/>
        <w:ind w:left="0"/>
      </w:pPr>
      <w:r>
        <w:rPr>
          <w:b/>
        </w:rPr>
        <w:t>8. Return to the simulation.</w:t>
      </w:r>
    </w:p>
    <w:p>
      <w:pPr>
        <w:pStyle w:val="HTA"/>
        <w:ind w:left="288"/>
      </w:pPr>
      <w:r>
        <w:t>8.1 Close the EHR when finished.</w:t>
      </w:r>
    </w:p>
    <w:p>
      <w:pPr>
        <w:pStyle w:val="HTA"/>
        <w:ind w:left="288"/>
      </w:pPr>
      <w:r>
        <w:t>8.2 Confirm player control returns and follow the current scenario prompt.</w:t>
      </w:r>
    </w:p>
    <w:p>
      <w:pPr>
        <w:pStyle w:val="Small"/>
      </w:pPr>
      <w:r>
        <w:t>Field applicability follows JSON requirements and the actual simulated action. The task does not ask the user to invent medical data or to make real treatment decisions. Optional configured fields remain optional unless a scenario explicitly requires them.</w:t>
      </w:r>
    </w:p>
    <w:p>
      <w:r>
        <w:br w:type="page"/>
      </w:r>
    </w:p>
    <w:p>
      <w:pPr>
        <w:pStyle w:val="Heading1"/>
      </w:pPr>
      <w:r>
        <w:t>6. Hierarchical Task Analysis — plans and feedback</w:t>
      </w:r>
    </w:p>
    <w:p>
      <w:pPr>
        <w:pStyle w:val="Heading2"/>
      </w:pPr>
      <w:r>
        <w:t>6.1 Task plans</w:t>
      </w:r>
    </w:p>
    <w:tbl>
      <w:tblPr>
        <w:tblW w:type="auto" w:w="0"/>
        <w:jc w:val="center"/>
        <w:tblLayout w:type="fixed"/>
        <w:tblLook w:firstColumn="1" w:firstRow="1" w:lastColumn="0" w:lastRow="0" w:noHBand="0" w:noVBand="1" w:val="04A0"/>
      </w:tblPr>
      <w:tblGrid>
        <w:gridCol w:w="1224"/>
        <w:gridCol w:w="8582"/>
      </w:tblGrid>
      <w:tr>
        <w:trPr>
          <w:tblHeader/>
        </w:trPr>
        <w:tc>
          <w:tcPr>
            <w:tcW w:type="dxa" w:w="4903"/>
            <w:shd w:fill="193648"/>
            <w:tcMar>
              <w:top w:w="85" w:type="dxa"/>
              <w:left w:w="85" w:type="dxa"/>
              <w:bottom w:w="85" w:type="dxa"/>
              <w:right w:w="85" w:type="dxa"/>
            </w:tcMar>
          </w:tcPr>
          <w:p>
            <w:pPr>
              <w:pStyle w:val="TableText"/>
            </w:pPr>
            <w:r>
              <w:rPr>
                <w:b/>
                <w:color w:val="FFFFFF"/>
              </w:rPr>
              <w:t>Plan</w:t>
            </w:r>
          </w:p>
        </w:tc>
        <w:tc>
          <w:tcPr>
            <w:tcW w:type="dxa" w:w="4903"/>
            <w:shd w:fill="193648"/>
            <w:tcMar>
              <w:top w:w="85" w:type="dxa"/>
              <w:left w:w="85" w:type="dxa"/>
              <w:bottom w:w="85" w:type="dxa"/>
              <w:right w:w="85" w:type="dxa"/>
            </w:tcMar>
          </w:tcPr>
          <w:p>
            <w:pPr>
              <w:pStyle w:val="TableText"/>
            </w:pPr>
            <w:r>
              <w:rPr>
                <w:b/>
                <w:color w:val="FFFFFF"/>
              </w:rPr>
              <w:t>Order and conditions</w:t>
            </w:r>
          </w:p>
        </w:tc>
      </w:tr>
      <w:tr>
        <w:trPr>
          <w:cantSplit/>
        </w:trPr>
        <w:tc>
          <w:tcPr>
            <w:tcW w:type="dxa" w:w="1224"/>
            <w:vAlign w:val="center"/>
            <w:tcMar>
              <w:top w:w="85" w:type="dxa"/>
              <w:left w:w="85" w:type="dxa"/>
              <w:bottom w:w="85" w:type="dxa"/>
              <w:right w:w="85" w:type="dxa"/>
            </w:tcMar>
            <w:shd w:fill="EDF4F5"/>
          </w:tcPr>
          <w:p>
            <w:pPr>
              <w:pStyle w:val="TableText"/>
            </w:pPr>
            <w:r>
              <w:t>Plan 0</w:t>
            </w:r>
          </w:p>
        </w:tc>
        <w:tc>
          <w:tcPr>
            <w:tcW w:type="dxa" w:w="8582"/>
            <w:vAlign w:val="center"/>
            <w:tcMar>
              <w:top w:w="85" w:type="dxa"/>
              <w:left w:w="85" w:type="dxa"/>
              <w:bottom w:w="85" w:type="dxa"/>
              <w:right w:w="85" w:type="dxa"/>
            </w:tcMar>
            <w:shd w:fill="EDF4F5"/>
          </w:tcPr>
          <w:p>
            <w:pPr>
              <w:pStyle w:val="TableText"/>
            </w:pPr>
            <w:r>
              <w:t>Perform 1 → 2 → 3 → 4 → 5. If validation fails, perform 6 and repeat as needed. After a successful save, perform 7 → 8. Closing before a successful save does not complete the task.</w:t>
            </w:r>
          </w:p>
        </w:tc>
      </w:tr>
      <w:tr>
        <w:trPr>
          <w:cantSplit/>
        </w:trPr>
        <w:tc>
          <w:tcPr>
            <w:tcW w:type="dxa" w:w="1224"/>
            <w:vAlign w:val="center"/>
            <w:tcMar>
              <w:top w:w="85" w:type="dxa"/>
              <w:left w:w="85" w:type="dxa"/>
              <w:bottom w:w="85" w:type="dxa"/>
              <w:right w:w="85" w:type="dxa"/>
            </w:tcMar>
          </w:tcPr>
          <w:p>
            <w:pPr>
              <w:pStyle w:val="TableText"/>
            </w:pPr>
            <w:r>
              <w:t>Plan 1</w:t>
            </w:r>
          </w:p>
        </w:tc>
        <w:tc>
          <w:tcPr>
            <w:tcW w:type="dxa" w:w="8582"/>
            <w:vAlign w:val="center"/>
            <w:tcMar>
              <w:top w:w="85" w:type="dxa"/>
              <w:left w:w="85" w:type="dxa"/>
              <w:bottom w:w="85" w:type="dxa"/>
              <w:right w:w="85" w:type="dxa"/>
            </w:tcMar>
          </w:tcPr>
          <w:p>
            <w:pPr>
              <w:pStyle w:val="TableText"/>
            </w:pPr>
            <w:r>
              <w:t>Perform 1.1, then 1.2. Use only the simulated context and action information that is actually available.</w:t>
            </w:r>
          </w:p>
        </w:tc>
      </w:tr>
      <w:tr>
        <w:trPr>
          <w:cantSplit/>
        </w:trPr>
        <w:tc>
          <w:tcPr>
            <w:tcW w:type="dxa" w:w="1224"/>
            <w:vAlign w:val="center"/>
            <w:tcMar>
              <w:top w:w="85" w:type="dxa"/>
              <w:left w:w="85" w:type="dxa"/>
              <w:bottom w:w="85" w:type="dxa"/>
              <w:right w:w="85" w:type="dxa"/>
            </w:tcMar>
            <w:shd w:fill="EDF4F5"/>
          </w:tcPr>
          <w:p>
            <w:pPr>
              <w:pStyle w:val="TableText"/>
            </w:pPr>
            <w:r>
              <w:t>Plan 2</w:t>
            </w:r>
          </w:p>
        </w:tc>
        <w:tc>
          <w:tcPr>
            <w:tcW w:type="dxa" w:w="8582"/>
            <w:vAlign w:val="center"/>
            <w:tcMar>
              <w:top w:w="85" w:type="dxa"/>
              <w:left w:w="85" w:type="dxa"/>
              <w:bottom w:w="85" w:type="dxa"/>
              <w:right w:w="85" w:type="dxa"/>
            </w:tcMar>
            <w:shd w:fill="EDF4F5"/>
          </w:tcPr>
          <w:p>
            <w:pPr>
              <w:pStyle w:val="TableText"/>
            </w:pPr>
            <w:r>
              <w:t>Perform 2.1 → 2.2 → 2.3. If the wrong panel opens, close it and repeat 2.1–2.2 on the EHR terminal.</w:t>
            </w:r>
          </w:p>
        </w:tc>
      </w:tr>
      <w:tr>
        <w:trPr>
          <w:cantSplit/>
        </w:trPr>
        <w:tc>
          <w:tcPr>
            <w:tcW w:type="dxa" w:w="1224"/>
            <w:vAlign w:val="center"/>
            <w:tcMar>
              <w:top w:w="85" w:type="dxa"/>
              <w:left w:w="85" w:type="dxa"/>
              <w:bottom w:w="85" w:type="dxa"/>
              <w:right w:w="85" w:type="dxa"/>
            </w:tcMar>
          </w:tcPr>
          <w:p>
            <w:pPr>
              <w:pStyle w:val="TableText"/>
            </w:pPr>
            <w:r>
              <w:t>Plan 3</w:t>
            </w:r>
          </w:p>
        </w:tc>
        <w:tc>
          <w:tcPr>
            <w:tcW w:type="dxa" w:w="8582"/>
            <w:vAlign w:val="center"/>
            <w:tcMar>
              <w:top w:w="85" w:type="dxa"/>
              <w:left w:w="85" w:type="dxa"/>
              <w:bottom w:w="85" w:type="dxa"/>
              <w:right w:w="85" w:type="dxa"/>
            </w:tcMar>
          </w:tcPr>
          <w:p>
            <w:pPr>
              <w:pStyle w:val="TableText"/>
            </w:pPr>
            <w:r>
              <w:t>Perform 3.1 → 3.2 → 3.3. Use the active gate’s field list to identify required input.</w:t>
            </w:r>
          </w:p>
        </w:tc>
      </w:tr>
      <w:tr>
        <w:trPr>
          <w:cantSplit/>
        </w:trPr>
        <w:tc>
          <w:tcPr>
            <w:tcW w:type="dxa" w:w="1224"/>
            <w:vAlign w:val="center"/>
            <w:tcMar>
              <w:top w:w="85" w:type="dxa"/>
              <w:left w:w="85" w:type="dxa"/>
              <w:bottom w:w="85" w:type="dxa"/>
              <w:right w:w="85" w:type="dxa"/>
            </w:tcMar>
            <w:shd w:fill="EDF4F5"/>
          </w:tcPr>
          <w:p>
            <w:pPr>
              <w:pStyle w:val="TableText"/>
            </w:pPr>
            <w:r>
              <w:t>Plan 4</w:t>
            </w:r>
          </w:p>
        </w:tc>
        <w:tc>
          <w:tcPr>
            <w:tcW w:type="dxa" w:w="8582"/>
            <w:vAlign w:val="center"/>
            <w:tcMar>
              <w:top w:w="85" w:type="dxa"/>
              <w:left w:w="85" w:type="dxa"/>
              <w:bottom w:w="85" w:type="dxa"/>
              <w:right w:w="85" w:type="dxa"/>
            </w:tcMar>
            <w:shd w:fill="EDF4F5"/>
          </w:tcPr>
          <w:p>
            <w:pPr>
              <w:pStyle w:val="TableText"/>
            </w:pPr>
            <w:r>
              <w:t>Perform 4.1 for each required setting. Perform 4.2 and 4.3 only when applicable; do not fabricate optional values. Input order within the form is not significant.</w:t>
            </w:r>
          </w:p>
        </w:tc>
      </w:tr>
      <w:tr>
        <w:trPr>
          <w:cantSplit/>
        </w:trPr>
        <w:tc>
          <w:tcPr>
            <w:tcW w:type="dxa" w:w="1224"/>
            <w:vAlign w:val="center"/>
            <w:tcMar>
              <w:top w:w="85" w:type="dxa"/>
              <w:left w:w="85" w:type="dxa"/>
              <w:bottom w:w="85" w:type="dxa"/>
              <w:right w:w="85" w:type="dxa"/>
            </w:tcMar>
          </w:tcPr>
          <w:p>
            <w:pPr>
              <w:pStyle w:val="TableText"/>
            </w:pPr>
            <w:r>
              <w:t>Plan 5</w:t>
            </w:r>
          </w:p>
        </w:tc>
        <w:tc>
          <w:tcPr>
            <w:tcW w:type="dxa" w:w="8582"/>
            <w:vAlign w:val="center"/>
            <w:tcMar>
              <w:top w:w="85" w:type="dxa"/>
              <w:left w:w="85" w:type="dxa"/>
              <w:bottom w:w="85" w:type="dxa"/>
              <w:right w:w="85" w:type="dxa"/>
            </w:tcMar>
          </w:tcPr>
          <w:p>
            <w:pPr>
              <w:pStyle w:val="TableText"/>
            </w:pPr>
            <w:r>
              <w:t>Perform 5.1 → 5.2. On success continue to 7. On a validation error use Plan 6.</w:t>
            </w:r>
          </w:p>
        </w:tc>
      </w:tr>
      <w:tr>
        <w:trPr>
          <w:cantSplit/>
        </w:trPr>
        <w:tc>
          <w:tcPr>
            <w:tcW w:type="dxa" w:w="1224"/>
            <w:vAlign w:val="center"/>
            <w:tcMar>
              <w:top w:w="85" w:type="dxa"/>
              <w:left w:w="85" w:type="dxa"/>
              <w:bottom w:w="85" w:type="dxa"/>
              <w:right w:w="85" w:type="dxa"/>
            </w:tcMar>
            <w:shd w:fill="EDF4F5"/>
          </w:tcPr>
          <w:p>
            <w:pPr>
              <w:pStyle w:val="TableText"/>
            </w:pPr>
            <w:r>
              <w:t>Plan 6</w:t>
            </w:r>
          </w:p>
        </w:tc>
        <w:tc>
          <w:tcPr>
            <w:tcW w:type="dxa" w:w="8582"/>
            <w:vAlign w:val="center"/>
            <w:tcMar>
              <w:top w:w="85" w:type="dxa"/>
              <w:left w:w="85" w:type="dxa"/>
              <w:bottom w:w="85" w:type="dxa"/>
              <w:right w:w="85" w:type="dxa"/>
            </w:tcMar>
            <w:shd w:fill="EDF4F5"/>
          </w:tcPr>
          <w:p>
            <w:pPr>
              <w:pStyle w:val="TableText"/>
            </w:pPr>
            <w:r>
              <w:t>Perform 6.1 → 6.2 → 6.3. Repeat if validation still fails. On success continue to 7; on abandonment leave the task explicitly incomplete.</w:t>
            </w:r>
          </w:p>
        </w:tc>
      </w:tr>
      <w:tr>
        <w:trPr>
          <w:cantSplit/>
        </w:trPr>
        <w:tc>
          <w:tcPr>
            <w:tcW w:type="dxa" w:w="1224"/>
            <w:vAlign w:val="center"/>
            <w:tcMar>
              <w:top w:w="85" w:type="dxa"/>
              <w:left w:w="85" w:type="dxa"/>
              <w:bottom w:w="85" w:type="dxa"/>
              <w:right w:w="85" w:type="dxa"/>
            </w:tcMar>
          </w:tcPr>
          <w:p>
            <w:pPr>
              <w:pStyle w:val="TableText"/>
            </w:pPr>
            <w:r>
              <w:t>Plan 7</w:t>
            </w:r>
          </w:p>
        </w:tc>
        <w:tc>
          <w:tcPr>
            <w:tcW w:type="dxa" w:w="8582"/>
            <w:vAlign w:val="center"/>
            <w:tcMar>
              <w:top w:w="85" w:type="dxa"/>
              <w:left w:w="85" w:type="dxa"/>
              <w:bottom w:w="85" w:type="dxa"/>
              <w:right w:w="85" w:type="dxa"/>
            </w:tcMar>
          </w:tcPr>
          <w:p>
            <w:pPr>
              <w:pStyle w:val="TableText"/>
            </w:pPr>
            <w:r>
              <w:t>Perform 7.1 → 7.2 → 7.3. If the saved content is wrong, return to 4 and resubmit. Missing assessment documentation is a separate task; it can keep the gate blocked after intervention documentation succeeds.</w:t>
            </w:r>
          </w:p>
        </w:tc>
      </w:tr>
      <w:tr>
        <w:trPr>
          <w:cantSplit/>
        </w:trPr>
        <w:tc>
          <w:tcPr>
            <w:tcW w:type="dxa" w:w="1224"/>
            <w:vAlign w:val="center"/>
            <w:tcMar>
              <w:top w:w="85" w:type="dxa"/>
              <w:left w:w="85" w:type="dxa"/>
              <w:bottom w:w="85" w:type="dxa"/>
              <w:right w:w="85" w:type="dxa"/>
            </w:tcMar>
            <w:shd w:fill="EDF4F5"/>
          </w:tcPr>
          <w:p>
            <w:pPr>
              <w:pStyle w:val="TableText"/>
            </w:pPr>
            <w:r>
              <w:t>Plan 8</w:t>
            </w:r>
          </w:p>
        </w:tc>
        <w:tc>
          <w:tcPr>
            <w:tcW w:type="dxa" w:w="8582"/>
            <w:vAlign w:val="center"/>
            <w:tcMar>
              <w:top w:w="85" w:type="dxa"/>
              <w:left w:w="85" w:type="dxa"/>
              <w:bottom w:w="85" w:type="dxa"/>
              <w:right w:w="85" w:type="dxa"/>
            </w:tcMar>
            <w:shd w:fill="EDF4F5"/>
          </w:tcPr>
          <w:p>
            <w:pPr>
              <w:pStyle w:val="TableText"/>
            </w:pPr>
            <w:r>
              <w:t>Perform 8.1 → 8.2. Continue only according to the current node; a blocked gate remains blocked until all its requirements are met.</w:t>
            </w:r>
          </w:p>
        </w:tc>
      </w:tr>
    </w:tbl>
    <w:p>
      <w:pPr>
        <w:pStyle w:val="Small"/>
        <w:spacing w:after="0"/>
      </w:pPr>
    </w:p>
    <w:p>
      <w:pPr>
        <w:pStyle w:val="Heading2"/>
      </w:pPr>
      <w:r>
        <w:t>6.2 Feedback and error-prevention rationale</w:t>
      </w:r>
    </w:p>
    <w:tbl>
      <w:tblPr>
        <w:tblW w:type="auto" w:w="0"/>
        <w:jc w:val="center"/>
        <w:tblLayout w:type="fixed"/>
        <w:tblLook w:firstColumn="1" w:firstRow="1" w:lastColumn="0" w:lastRow="0" w:noHBand="0" w:noVBand="1" w:val="04A0"/>
      </w:tblPr>
      <w:tblGrid>
        <w:gridCol w:w="2160"/>
        <w:gridCol w:w="7646"/>
      </w:tblGrid>
      <w:tr>
        <w:trPr>
          <w:tblHeader/>
        </w:trPr>
        <w:tc>
          <w:tcPr>
            <w:tcW w:type="dxa" w:w="4903"/>
            <w:shd w:fill="193648"/>
            <w:tcMar>
              <w:top w:w="85" w:type="dxa"/>
              <w:left w:w="85" w:type="dxa"/>
              <w:bottom w:w="85" w:type="dxa"/>
              <w:right w:w="85" w:type="dxa"/>
            </w:tcMar>
          </w:tcPr>
          <w:p>
            <w:pPr>
              <w:pStyle w:val="TableText"/>
            </w:pPr>
            <w:r>
              <w:rPr>
                <w:b/>
                <w:color w:val="FFFFFF"/>
              </w:rPr>
              <w:t>Task point</w:t>
            </w:r>
          </w:p>
        </w:tc>
        <w:tc>
          <w:tcPr>
            <w:tcW w:type="dxa" w:w="4903"/>
            <w:shd w:fill="193648"/>
            <w:tcMar>
              <w:top w:w="85" w:type="dxa"/>
              <w:left w:w="85" w:type="dxa"/>
              <w:bottom w:w="85" w:type="dxa"/>
              <w:right w:w="85" w:type="dxa"/>
            </w:tcMar>
          </w:tcPr>
          <w:p>
            <w:pPr>
              <w:pStyle w:val="TableText"/>
            </w:pPr>
            <w:r>
              <w:rPr>
                <w:b/>
                <w:color w:val="FFFFFF"/>
              </w:rPr>
              <w:t>Interface response to verify</w:t>
            </w:r>
          </w:p>
        </w:tc>
      </w:tr>
      <w:tr>
        <w:trPr>
          <w:cantSplit/>
        </w:trPr>
        <w:tc>
          <w:tcPr>
            <w:tcW w:type="dxa" w:w="2160"/>
            <w:vAlign w:val="center"/>
            <w:tcMar>
              <w:top w:w="85" w:type="dxa"/>
              <w:left w:w="85" w:type="dxa"/>
              <w:bottom w:w="85" w:type="dxa"/>
              <w:right w:w="85" w:type="dxa"/>
            </w:tcMar>
            <w:shd w:fill="EDF4F5"/>
          </w:tcPr>
          <w:p>
            <w:pPr>
              <w:pStyle w:val="TableText"/>
            </w:pPr>
            <w:r>
              <w:t>Access and orientation</w:t>
            </w:r>
          </w:p>
        </w:tc>
        <w:tc>
          <w:tcPr>
            <w:tcW w:type="dxa" w:w="7646"/>
            <w:vAlign w:val="center"/>
            <w:tcMar>
              <w:top w:w="85" w:type="dxa"/>
              <w:left w:w="85" w:type="dxa"/>
              <w:bottom w:w="85" w:type="dxa"/>
              <w:right w:w="85" w:type="dxa"/>
            </w:tcMar>
            <w:shd w:fill="EDF4F5"/>
          </w:tcPr>
          <w:p>
            <w:pPr>
              <w:pStyle w:val="TableText"/>
            </w:pPr>
            <w:r>
              <w:t>Correct context visible; modal focus and cursor state clear.</w:t>
            </w:r>
          </w:p>
        </w:tc>
      </w:tr>
      <w:tr>
        <w:trPr>
          <w:cantSplit/>
        </w:trPr>
        <w:tc>
          <w:tcPr>
            <w:tcW w:type="dxa" w:w="2160"/>
            <w:vAlign w:val="center"/>
            <w:tcMar>
              <w:top w:w="85" w:type="dxa"/>
              <w:left w:w="85" w:type="dxa"/>
              <w:bottom w:w="85" w:type="dxa"/>
              <w:right w:w="85" w:type="dxa"/>
            </w:tcMar>
          </w:tcPr>
          <w:p>
            <w:pPr>
              <w:pStyle w:val="TableText"/>
            </w:pPr>
            <w:r>
              <w:t>Entering required data</w:t>
            </w:r>
          </w:p>
        </w:tc>
        <w:tc>
          <w:tcPr>
            <w:tcW w:type="dxa" w:w="7646"/>
            <w:vAlign w:val="center"/>
            <w:tcMar>
              <w:top w:w="85" w:type="dxa"/>
              <w:left w:w="85" w:type="dxa"/>
              <w:bottom w:w="85" w:type="dxa"/>
              <w:right w:w="85" w:type="dxa"/>
            </w:tcMar>
          </w:tcPr>
          <w:p>
            <w:pPr>
              <w:pStyle w:val="TableText"/>
            </w:pPr>
            <w:r>
              <w:t>Required labels and specific validation text, not colour alone.</w:t>
            </w:r>
          </w:p>
        </w:tc>
      </w:tr>
      <w:tr>
        <w:trPr>
          <w:cantSplit/>
        </w:trPr>
        <w:tc>
          <w:tcPr>
            <w:tcW w:type="dxa" w:w="2160"/>
            <w:vAlign w:val="center"/>
            <w:tcMar>
              <w:top w:w="85" w:type="dxa"/>
              <w:left w:w="85" w:type="dxa"/>
              <w:bottom w:w="85" w:type="dxa"/>
              <w:right w:w="85" w:type="dxa"/>
            </w:tcMar>
            <w:shd w:fill="EDF4F5"/>
          </w:tcPr>
          <w:p>
            <w:pPr>
              <w:pStyle w:val="TableText"/>
            </w:pPr>
            <w:r>
              <w:t>Save versus draft</w:t>
            </w:r>
          </w:p>
        </w:tc>
        <w:tc>
          <w:tcPr>
            <w:tcW w:type="dxa" w:w="7646"/>
            <w:vAlign w:val="center"/>
            <w:tcMar>
              <w:top w:w="85" w:type="dxa"/>
              <w:left w:w="85" w:type="dxa"/>
              <w:bottom w:w="85" w:type="dxa"/>
              <w:right w:w="85" w:type="dxa"/>
            </w:tcMar>
            <w:shd w:fill="EDF4F5"/>
          </w:tcPr>
          <w:p>
            <w:pPr>
              <w:pStyle w:val="TableText"/>
            </w:pPr>
            <w:r>
              <w:t>Explicit saved/unsaved state; merely typing does not satisfy a gate.</w:t>
            </w:r>
          </w:p>
        </w:tc>
      </w:tr>
      <w:tr>
        <w:trPr>
          <w:cantSplit/>
        </w:trPr>
        <w:tc>
          <w:tcPr>
            <w:tcW w:type="dxa" w:w="2160"/>
            <w:vAlign w:val="center"/>
            <w:tcMar>
              <w:top w:w="85" w:type="dxa"/>
              <w:left w:w="85" w:type="dxa"/>
              <w:bottom w:w="85" w:type="dxa"/>
              <w:right w:w="85" w:type="dxa"/>
            </w:tcMar>
          </w:tcPr>
          <w:p>
            <w:pPr>
              <w:pStyle w:val="TableText"/>
            </w:pPr>
            <w:r>
              <w:t>Partial gate completion</w:t>
            </w:r>
          </w:p>
        </w:tc>
        <w:tc>
          <w:tcPr>
            <w:tcW w:type="dxa" w:w="7646"/>
            <w:vAlign w:val="center"/>
            <w:tcMar>
              <w:top w:w="85" w:type="dxa"/>
              <w:left w:w="85" w:type="dxa"/>
              <w:bottom w:w="85" w:type="dxa"/>
              <w:right w:w="85" w:type="dxa"/>
            </w:tcMar>
          </w:tcPr>
          <w:p>
            <w:pPr>
              <w:pStyle w:val="TableText"/>
            </w:pPr>
            <w:r>
              <w:t>Explain which other form/field remains missing; do not imply a successful intervention save means the whole gate passed.</w:t>
            </w:r>
          </w:p>
        </w:tc>
      </w:tr>
      <w:tr>
        <w:trPr>
          <w:cantSplit/>
        </w:trPr>
        <w:tc>
          <w:tcPr>
            <w:tcW w:type="dxa" w:w="2160"/>
            <w:vAlign w:val="center"/>
            <w:tcMar>
              <w:top w:w="85" w:type="dxa"/>
              <w:left w:w="85" w:type="dxa"/>
              <w:bottom w:w="85" w:type="dxa"/>
              <w:right w:w="85" w:type="dxa"/>
            </w:tcMar>
            <w:shd w:fill="EDF4F5"/>
          </w:tcPr>
          <w:p>
            <w:pPr>
              <w:pStyle w:val="TableText"/>
            </w:pPr>
            <w:r>
              <w:t>Exit and reset</w:t>
            </w:r>
          </w:p>
        </w:tc>
        <w:tc>
          <w:tcPr>
            <w:tcW w:type="dxa" w:w="7646"/>
            <w:vAlign w:val="center"/>
            <w:tcMar>
              <w:top w:w="85" w:type="dxa"/>
              <w:left w:w="85" w:type="dxa"/>
              <w:bottom w:w="85" w:type="dxa"/>
              <w:right w:w="85" w:type="dxa"/>
            </w:tcMar>
            <w:shd w:fill="EDF4F5"/>
          </w:tcPr>
          <w:p>
            <w:pPr>
              <w:pStyle w:val="TableText"/>
            </w:pPr>
            <w:r>
              <w:t>Close returns control; reset clears the record for the next run.</w:t>
            </w:r>
          </w:p>
        </w:tc>
      </w:tr>
    </w:tbl>
    <w:p>
      <w:pPr>
        <w:pStyle w:val="Small"/>
        <w:spacing w:after="0"/>
      </w:pPr>
    </w:p>
    <w:p>
      <w:pPr>
        <w:pStyle w:val="Small"/>
      </w:pPr>
      <w:r>
        <w:t>These responses operationalize the assignment’s visibility, feedback and error-prevention goals. They are design choices to validate against the UI, not evidence of a user study. No usability-participant counts, timings or success rates have been invented. [A, pp. 1–2]</w:t>
      </w:r>
    </w:p>
    <w:p>
      <w:r>
        <w:br w:type="page"/>
      </w:r>
    </w:p>
    <w:p>
      <w:pPr>
        <w:pStyle w:val="Heading1"/>
      </w:pPr>
      <w:r>
        <w:t>7. Verification and acceptance evidence</w:t>
      </w:r>
    </w:p>
    <w:p>
      <w:pPr>
        <w:pStyle w:val="Heading2"/>
      </w:pPr>
      <w:r>
        <w:t>7.1 What the supplied reports establish</w:t>
      </w:r>
    </w:p>
    <w:p>
      <w:r>
        <w:t>Phase 2 reports 12 authored NUnit EditMode tests, compilation and 11 smoke checks, but explicitly says the interactive Unity Test Runner was not run. Phase 3 reports 19 passing behavioral tests and compilation, but no PlayMode automation. A later call-button report establishes compilation and a proposed manual path, not a completed user test. Do not convert those reports into “all Unity tests passed.” [D–F]</w:t>
      </w:r>
    </w:p>
    <w:p>
      <w:r>
        <w:t>Record final evidence using the exact build/commit: [INSERT]. Tester/date/platform: [INSERT]. For every row below replace Pending only after performing the test, and retain the actual result or failure description.</w:t>
      </w:r>
    </w:p>
    <w:tbl>
      <w:tblPr>
        <w:tblW w:type="auto" w:w="0"/>
        <w:jc w:val="center"/>
        <w:tblLayout w:type="fixed"/>
        <w:tblLook w:firstColumn="1" w:firstRow="1" w:lastColumn="0" w:lastRow="0" w:noHBand="0" w:noVBand="1" w:val="04A0"/>
      </w:tblPr>
      <w:tblGrid>
        <w:gridCol w:w="720"/>
        <w:gridCol w:w="7747"/>
        <w:gridCol w:w="1339"/>
      </w:tblGrid>
      <w:tr>
        <w:trPr>
          <w:tblHeader/>
        </w:trPr>
        <w:tc>
          <w:tcPr>
            <w:tcW w:type="dxa" w:w="3269"/>
            <w:shd w:fill="193648"/>
            <w:tcMar>
              <w:top w:w="85" w:type="dxa"/>
              <w:left w:w="85" w:type="dxa"/>
              <w:bottom w:w="85" w:type="dxa"/>
              <w:right w:w="85" w:type="dxa"/>
            </w:tcMar>
          </w:tcPr>
          <w:p>
            <w:pPr>
              <w:pStyle w:val="TableText"/>
            </w:pPr>
            <w:r>
              <w:rPr>
                <w:b/>
                <w:color w:val="FFFFFF"/>
              </w:rPr>
              <w:t>ID</w:t>
            </w:r>
          </w:p>
        </w:tc>
        <w:tc>
          <w:tcPr>
            <w:tcW w:type="dxa" w:w="3269"/>
            <w:shd w:fill="193648"/>
            <w:tcMar>
              <w:top w:w="85" w:type="dxa"/>
              <w:left w:w="85" w:type="dxa"/>
              <w:bottom w:w="85" w:type="dxa"/>
              <w:right w:w="85" w:type="dxa"/>
            </w:tcMar>
          </w:tcPr>
          <w:p>
            <w:pPr>
              <w:pStyle w:val="TableText"/>
            </w:pPr>
            <w:r>
              <w:rPr>
                <w:b/>
                <w:color w:val="FFFFFF"/>
              </w:rPr>
              <w:t>Acceptance check and expected result</w:t>
            </w:r>
          </w:p>
        </w:tc>
        <w:tc>
          <w:tcPr>
            <w:tcW w:type="dxa" w:w="3269"/>
            <w:shd w:fill="193648"/>
            <w:tcMar>
              <w:top w:w="85" w:type="dxa"/>
              <w:left w:w="85" w:type="dxa"/>
              <w:bottom w:w="85" w:type="dxa"/>
              <w:right w:w="85" w:type="dxa"/>
            </w:tcMar>
          </w:tcPr>
          <w:p>
            <w:pPr>
              <w:pStyle w:val="TableText"/>
            </w:pPr>
            <w:r>
              <w:rPr>
                <w:b/>
                <w:color w:val="FFFFFF"/>
              </w:rPr>
              <w:t>Final evidence</w:t>
            </w:r>
          </w:p>
        </w:tc>
      </w:tr>
      <w:tr>
        <w:trPr>
          <w:cantSplit/>
        </w:trPr>
        <w:tc>
          <w:tcPr>
            <w:tcW w:type="dxa" w:w="720"/>
            <w:vAlign w:val="center"/>
            <w:tcMar>
              <w:top w:w="85" w:type="dxa"/>
              <w:left w:w="85" w:type="dxa"/>
              <w:bottom w:w="85" w:type="dxa"/>
              <w:right w:w="85" w:type="dxa"/>
            </w:tcMar>
            <w:shd w:fill="EDF4F5"/>
          </w:tcPr>
          <w:p>
            <w:pPr>
              <w:pStyle w:val="TableText"/>
            </w:pPr>
            <w:r>
              <w:t>T01</w:t>
            </w:r>
          </w:p>
        </w:tc>
        <w:tc>
          <w:tcPr>
            <w:tcW w:type="dxa" w:w="7747"/>
            <w:vAlign w:val="center"/>
            <w:tcMar>
              <w:top w:w="85" w:type="dxa"/>
              <w:left w:w="85" w:type="dxa"/>
              <w:bottom w:w="85" w:type="dxa"/>
              <w:right w:w="85" w:type="dxa"/>
            </w:tcMar>
            <w:shd w:fill="EDF4F5"/>
          </w:tcPr>
          <w:p>
            <w:pPr>
              <w:pStyle w:val="TableText"/>
            </w:pPr>
            <w:r>
              <w:t>Launch submitted build on another computer; no missing content or startup errors.</w:t>
            </w:r>
          </w:p>
        </w:tc>
        <w:tc>
          <w:tcPr>
            <w:tcW w:type="dxa" w:w="1339"/>
            <w:vAlign w:val="center"/>
            <w:tcMar>
              <w:top w:w="85" w:type="dxa"/>
              <w:left w:w="85" w:type="dxa"/>
              <w:bottom w:w="85" w:type="dxa"/>
              <w:right w:w="85" w:type="dxa"/>
            </w:tcMar>
            <w:shd w:fill="EDF4F5"/>
          </w:tcPr>
          <w:p>
            <w:pPr>
              <w:pStyle w:val="TableText"/>
            </w:pPr>
            <w:r>
              <w:t>Pending</w:t>
            </w:r>
          </w:p>
        </w:tc>
      </w:tr>
      <w:tr>
        <w:trPr>
          <w:cantSplit/>
        </w:trPr>
        <w:tc>
          <w:tcPr>
            <w:tcW w:type="dxa" w:w="720"/>
            <w:vAlign w:val="center"/>
            <w:tcMar>
              <w:top w:w="85" w:type="dxa"/>
              <w:left w:w="85" w:type="dxa"/>
              <w:bottom w:w="85" w:type="dxa"/>
              <w:right w:w="85" w:type="dxa"/>
            </w:tcMar>
          </w:tcPr>
          <w:p>
            <w:pPr>
              <w:pStyle w:val="TableText"/>
            </w:pPr>
            <w:r>
              <w:t>T02</w:t>
            </w:r>
          </w:p>
        </w:tc>
        <w:tc>
          <w:tcPr>
            <w:tcW w:type="dxa" w:w="7747"/>
            <w:vAlign w:val="center"/>
            <w:tcMar>
              <w:top w:w="85" w:type="dxa"/>
              <w:left w:w="85" w:type="dxa"/>
              <w:bottom w:w="85" w:type="dxa"/>
              <w:right w:w="85" w:type="dxa"/>
            </w:tcMar>
          </w:tcPr>
          <w:p>
            <w:pPr>
              <w:pStyle w:val="TableText"/>
            </w:pPr>
            <w:r>
              <w:t>All five hotspots show focus feedback and react; modal open/close returns correct movement and cursor state.</w:t>
            </w:r>
          </w:p>
        </w:tc>
        <w:tc>
          <w:tcPr>
            <w:tcW w:type="dxa" w:w="1339"/>
            <w:vAlign w:val="center"/>
            <w:tcMar>
              <w:top w:w="85" w:type="dxa"/>
              <w:left w:w="85" w:type="dxa"/>
              <w:bottom w:w="85" w:type="dxa"/>
              <w:right w:w="85" w:type="dxa"/>
            </w:tcMar>
          </w:tcPr>
          <w:p>
            <w:pPr>
              <w:pStyle w:val="TableText"/>
            </w:pPr>
            <w:r>
              <w:t>Pending</w:t>
            </w:r>
          </w:p>
        </w:tc>
      </w:tr>
      <w:tr>
        <w:trPr>
          <w:cantSplit/>
        </w:trPr>
        <w:tc>
          <w:tcPr>
            <w:tcW w:type="dxa" w:w="720"/>
            <w:vAlign w:val="center"/>
            <w:tcMar>
              <w:top w:w="85" w:type="dxa"/>
              <w:left w:w="85" w:type="dxa"/>
              <w:bottom w:w="85" w:type="dxa"/>
              <w:right w:w="85" w:type="dxa"/>
            </w:tcMar>
            <w:shd w:fill="EDF4F5"/>
          </w:tcPr>
          <w:p>
            <w:pPr>
              <w:pStyle w:val="TableText"/>
            </w:pPr>
            <w:r>
              <w:t>T03</w:t>
            </w:r>
          </w:p>
        </w:tc>
        <w:tc>
          <w:tcPr>
            <w:tcW w:type="dxa" w:w="7747"/>
            <w:vAlign w:val="center"/>
            <w:tcMar>
              <w:top w:w="85" w:type="dxa"/>
              <w:left w:w="85" w:type="dxa"/>
              <w:bottom w:w="85" w:type="dxa"/>
              <w:right w:w="85" w:type="dxa"/>
            </w:tcMar>
            <w:shd w:fill="EDF4F5"/>
          </w:tcPr>
          <w:p>
            <w:pPr>
              <w:pStyle w:val="TableText"/>
            </w:pPr>
            <w:r>
              <w:t>Load without starting; verify score 100 and initial vitals 110 / 88 / 24 / 125/80 / 37.0.</w:t>
            </w:r>
          </w:p>
        </w:tc>
        <w:tc>
          <w:tcPr>
            <w:tcW w:type="dxa" w:w="1339"/>
            <w:vAlign w:val="center"/>
            <w:tcMar>
              <w:top w:w="85" w:type="dxa"/>
              <w:left w:w="85" w:type="dxa"/>
              <w:bottom w:w="85" w:type="dxa"/>
              <w:right w:w="85" w:type="dxa"/>
            </w:tcMar>
            <w:shd w:fill="EDF4F5"/>
          </w:tcPr>
          <w:p>
            <w:pPr>
              <w:pStyle w:val="TableText"/>
            </w:pPr>
            <w:r>
              <w:t>Pending</w:t>
            </w:r>
          </w:p>
        </w:tc>
      </w:tr>
      <w:tr>
        <w:trPr>
          <w:cantSplit/>
        </w:trPr>
        <w:tc>
          <w:tcPr>
            <w:tcW w:type="dxa" w:w="720"/>
            <w:vAlign w:val="center"/>
            <w:tcMar>
              <w:top w:w="85" w:type="dxa"/>
              <w:left w:w="85" w:type="dxa"/>
              <w:bottom w:w="85" w:type="dxa"/>
              <w:right w:w="85" w:type="dxa"/>
            </w:tcMar>
          </w:tcPr>
          <w:p>
            <w:pPr>
              <w:pStyle w:val="TableText"/>
            </w:pPr>
            <w:r>
              <w:t>T04</w:t>
            </w:r>
          </w:p>
        </w:tc>
        <w:tc>
          <w:tcPr>
            <w:tcW w:type="dxa" w:w="7747"/>
            <w:vAlign w:val="center"/>
            <w:tcMar>
              <w:top w:w="85" w:type="dxa"/>
              <w:left w:w="85" w:type="dxa"/>
              <w:bottom w:w="85" w:type="dxa"/>
              <w:right w:w="85" w:type="dxa"/>
            </w:tcMar>
          </w:tcPr>
          <w:p>
            <w:pPr>
              <w:pStyle w:val="TableText"/>
            </w:pPr>
            <w:r>
              <w:t>Exercise both n2 choices and n3 outcomes; confirm their distinct JSON effects.</w:t>
            </w:r>
          </w:p>
        </w:tc>
        <w:tc>
          <w:tcPr>
            <w:tcW w:type="dxa" w:w="1339"/>
            <w:vAlign w:val="center"/>
            <w:tcMar>
              <w:top w:w="85" w:type="dxa"/>
              <w:left w:w="85" w:type="dxa"/>
              <w:bottom w:w="85" w:type="dxa"/>
              <w:right w:w="85" w:type="dxa"/>
            </w:tcMar>
          </w:tcPr>
          <w:p>
            <w:pPr>
              <w:pStyle w:val="TableText"/>
            </w:pPr>
            <w:r>
              <w:t>Pending</w:t>
            </w:r>
          </w:p>
        </w:tc>
      </w:tr>
      <w:tr>
        <w:trPr>
          <w:cantSplit/>
        </w:trPr>
        <w:tc>
          <w:tcPr>
            <w:tcW w:type="dxa" w:w="720"/>
            <w:vAlign w:val="center"/>
            <w:tcMar>
              <w:top w:w="85" w:type="dxa"/>
              <w:left w:w="85" w:type="dxa"/>
              <w:bottom w:w="85" w:type="dxa"/>
              <w:right w:w="85" w:type="dxa"/>
            </w:tcMar>
            <w:shd w:fill="EDF4F5"/>
          </w:tcPr>
          <w:p>
            <w:pPr>
              <w:pStyle w:val="TableText"/>
            </w:pPr>
            <w:r>
              <w:t>T05</w:t>
            </w:r>
          </w:p>
        </w:tc>
        <w:tc>
          <w:tcPr>
            <w:tcW w:type="dxa" w:w="7747"/>
            <w:vAlign w:val="center"/>
            <w:tcMar>
              <w:top w:w="85" w:type="dxa"/>
              <w:left w:w="85" w:type="dxa"/>
              <w:bottom w:w="85" w:type="dxa"/>
              <w:right w:w="85" w:type="dxa"/>
            </w:tcMar>
            <w:shd w:fill="EDF4F5"/>
          </w:tcPr>
          <w:p>
            <w:pPr>
              <w:pStyle w:val="TableText"/>
            </w:pPr>
            <w:r>
              <w:t>Wait 30 seconds at n2; verify 85 SpO2, 120 HR and −10 once. Resolve early and verify cancellation.</w:t>
            </w:r>
          </w:p>
        </w:tc>
        <w:tc>
          <w:tcPr>
            <w:tcW w:type="dxa" w:w="1339"/>
            <w:vAlign w:val="center"/>
            <w:tcMar>
              <w:top w:w="85" w:type="dxa"/>
              <w:left w:w="85" w:type="dxa"/>
              <w:bottom w:w="85" w:type="dxa"/>
              <w:right w:w="85" w:type="dxa"/>
            </w:tcMar>
            <w:shd w:fill="EDF4F5"/>
          </w:tcPr>
          <w:p>
            <w:pPr>
              <w:pStyle w:val="TableText"/>
            </w:pPr>
            <w:r>
              <w:t>Pending</w:t>
            </w:r>
          </w:p>
        </w:tc>
      </w:tr>
      <w:tr>
        <w:trPr>
          <w:cantSplit/>
        </w:trPr>
        <w:tc>
          <w:tcPr>
            <w:tcW w:type="dxa" w:w="720"/>
            <w:vAlign w:val="center"/>
            <w:tcMar>
              <w:top w:w="85" w:type="dxa"/>
              <w:left w:w="85" w:type="dxa"/>
              <w:bottom w:w="85" w:type="dxa"/>
              <w:right w:w="85" w:type="dxa"/>
            </w:tcMar>
          </w:tcPr>
          <w:p>
            <w:pPr>
              <w:pStyle w:val="TableText"/>
            </w:pPr>
            <w:r>
              <w:t>T06</w:t>
            </w:r>
          </w:p>
        </w:tc>
        <w:tc>
          <w:tcPr>
            <w:tcW w:type="dxa" w:w="7747"/>
            <w:vAlign w:val="center"/>
            <w:tcMar>
              <w:top w:w="85" w:type="dxa"/>
              <w:left w:w="85" w:type="dxa"/>
              <w:bottom w:w="85" w:type="dxa"/>
              <w:right w:w="85" w:type="dxa"/>
            </w:tcMar>
          </w:tcPr>
          <w:p>
            <w:pPr>
              <w:pStyle w:val="TableText"/>
            </w:pPr>
            <w:r>
              <w:t>Verify JSON-driven warning activation, clearing and re-arming; no stacked audio or stale visuals.</w:t>
            </w:r>
          </w:p>
        </w:tc>
        <w:tc>
          <w:tcPr>
            <w:tcW w:type="dxa" w:w="1339"/>
            <w:vAlign w:val="center"/>
            <w:tcMar>
              <w:top w:w="85" w:type="dxa"/>
              <w:left w:w="85" w:type="dxa"/>
              <w:bottom w:w="85" w:type="dxa"/>
              <w:right w:w="85" w:type="dxa"/>
            </w:tcMar>
          </w:tcPr>
          <w:p>
            <w:pPr>
              <w:pStyle w:val="TableText"/>
            </w:pPr>
            <w:r>
              <w:t>Pending</w:t>
            </w:r>
          </w:p>
        </w:tc>
      </w:tr>
      <w:tr>
        <w:trPr>
          <w:cantSplit/>
        </w:trPr>
        <w:tc>
          <w:tcPr>
            <w:tcW w:type="dxa" w:w="720"/>
            <w:vAlign w:val="center"/>
            <w:tcMar>
              <w:top w:w="85" w:type="dxa"/>
              <w:left w:w="85" w:type="dxa"/>
              <w:bottom w:w="85" w:type="dxa"/>
              <w:right w:w="85" w:type="dxa"/>
            </w:tcMar>
            <w:shd w:fill="EDF4F5"/>
          </w:tcPr>
          <w:p>
            <w:pPr>
              <w:pStyle w:val="TableText"/>
            </w:pPr>
            <w:r>
              <w:t>T07</w:t>
            </w:r>
          </w:p>
        </w:tc>
        <w:tc>
          <w:tcPr>
            <w:tcW w:type="dxa" w:w="7747"/>
            <w:vAlign w:val="center"/>
            <w:tcMar>
              <w:top w:w="85" w:type="dxa"/>
              <w:left w:w="85" w:type="dxa"/>
              <w:bottom w:w="85" w:type="dxa"/>
              <w:right w:w="85" w:type="dxa"/>
            </w:tcMar>
            <w:shd w:fill="EDF4F5"/>
          </w:tcPr>
          <w:p>
            <w:pPr>
              <w:pStyle w:val="TableText"/>
            </w:pPr>
            <w:r>
              <w:t>At n4 test empty, assessment-only and intervention-only submissions; only both required fields pass once.</w:t>
            </w:r>
          </w:p>
        </w:tc>
        <w:tc>
          <w:tcPr>
            <w:tcW w:type="dxa" w:w="1339"/>
            <w:vAlign w:val="center"/>
            <w:tcMar>
              <w:top w:w="85" w:type="dxa"/>
              <w:left w:w="85" w:type="dxa"/>
              <w:bottom w:w="85" w:type="dxa"/>
              <w:right w:w="85" w:type="dxa"/>
            </w:tcMar>
            <w:shd w:fill="EDF4F5"/>
          </w:tcPr>
          <w:p>
            <w:pPr>
              <w:pStyle w:val="TableText"/>
            </w:pPr>
            <w:r>
              <w:t>Pending</w:t>
            </w:r>
          </w:p>
        </w:tc>
      </w:tr>
      <w:tr>
        <w:trPr>
          <w:cantSplit/>
        </w:trPr>
        <w:tc>
          <w:tcPr>
            <w:tcW w:type="dxa" w:w="720"/>
            <w:vAlign w:val="center"/>
            <w:tcMar>
              <w:top w:w="85" w:type="dxa"/>
              <w:left w:w="85" w:type="dxa"/>
              <w:bottom w:w="85" w:type="dxa"/>
              <w:right w:w="85" w:type="dxa"/>
            </w:tcMar>
          </w:tcPr>
          <w:p>
            <w:pPr>
              <w:pStyle w:val="TableText"/>
            </w:pPr>
            <w:r>
              <w:t>T08</w:t>
            </w:r>
          </w:p>
        </w:tc>
        <w:tc>
          <w:tcPr>
            <w:tcW w:type="dxa" w:w="7747"/>
            <w:vAlign w:val="center"/>
            <w:tcMar>
              <w:top w:w="85" w:type="dxa"/>
              <w:left w:w="85" w:type="dxa"/>
              <w:bottom w:w="85" w:type="dxa"/>
              <w:right w:w="85" w:type="dxa"/>
            </w:tcMar>
          </w:tcPr>
          <w:p>
            <w:pPr>
              <w:pStyle w:val="TableText"/>
            </w:pPr>
            <w:r>
              <w:t>At n7 test missing/partial communication fields; Recipient + Outcome pass without F8.</w:t>
            </w:r>
          </w:p>
        </w:tc>
        <w:tc>
          <w:tcPr>
            <w:tcW w:type="dxa" w:w="1339"/>
            <w:vAlign w:val="center"/>
            <w:tcMar>
              <w:top w:w="85" w:type="dxa"/>
              <w:left w:w="85" w:type="dxa"/>
              <w:bottom w:w="85" w:type="dxa"/>
              <w:right w:w="85" w:type="dxa"/>
            </w:tcMar>
          </w:tcPr>
          <w:p>
            <w:pPr>
              <w:pStyle w:val="TableText"/>
            </w:pPr>
            <w:r>
              <w:t>Pending</w:t>
            </w:r>
          </w:p>
        </w:tc>
      </w:tr>
      <w:tr>
        <w:trPr>
          <w:cantSplit/>
        </w:trPr>
        <w:tc>
          <w:tcPr>
            <w:tcW w:type="dxa" w:w="720"/>
            <w:vAlign w:val="center"/>
            <w:tcMar>
              <w:top w:w="85" w:type="dxa"/>
              <w:left w:w="85" w:type="dxa"/>
              <w:bottom w:w="85" w:type="dxa"/>
              <w:right w:w="85" w:type="dxa"/>
            </w:tcMar>
            <w:shd w:fill="EDF4F5"/>
          </w:tcPr>
          <w:p>
            <w:pPr>
              <w:pStyle w:val="TableText"/>
            </w:pPr>
            <w:r>
              <w:t>T09</w:t>
            </w:r>
          </w:p>
        </w:tc>
        <w:tc>
          <w:tcPr>
            <w:tcW w:type="dxa" w:w="7747"/>
            <w:vAlign w:val="center"/>
            <w:tcMar>
              <w:top w:w="85" w:type="dxa"/>
              <w:left w:w="85" w:type="dxa"/>
              <w:bottom w:w="85" w:type="dxa"/>
              <w:right w:w="85" w:type="dxa"/>
            </w:tcMar>
            <w:shd w:fill="EDF4F5"/>
          </w:tcPr>
          <w:p>
            <w:pPr>
              <w:pStyle w:val="TableText"/>
            </w:pPr>
            <w:r>
              <w:t>Compare EHR and Monitor values; verify readable vital trends from scenario/mock data.</w:t>
            </w:r>
          </w:p>
        </w:tc>
        <w:tc>
          <w:tcPr>
            <w:tcW w:type="dxa" w:w="1339"/>
            <w:vAlign w:val="center"/>
            <w:tcMar>
              <w:top w:w="85" w:type="dxa"/>
              <w:left w:w="85" w:type="dxa"/>
              <w:bottom w:w="85" w:type="dxa"/>
              <w:right w:w="85" w:type="dxa"/>
            </w:tcMar>
            <w:shd w:fill="EDF4F5"/>
          </w:tcPr>
          <w:p>
            <w:pPr>
              <w:pStyle w:val="TableText"/>
            </w:pPr>
            <w:r>
              <w:t>Pending</w:t>
            </w:r>
          </w:p>
        </w:tc>
      </w:tr>
      <w:tr>
        <w:trPr>
          <w:cantSplit/>
        </w:trPr>
        <w:tc>
          <w:tcPr>
            <w:tcW w:type="dxa" w:w="720"/>
            <w:vAlign w:val="center"/>
            <w:tcMar>
              <w:top w:w="85" w:type="dxa"/>
              <w:left w:w="85" w:type="dxa"/>
              <w:bottom w:w="85" w:type="dxa"/>
              <w:right w:w="85" w:type="dxa"/>
            </w:tcMar>
          </w:tcPr>
          <w:p>
            <w:pPr>
              <w:pStyle w:val="TableText"/>
            </w:pPr>
            <w:r>
              <w:t>T10</w:t>
            </w:r>
          </w:p>
        </w:tc>
        <w:tc>
          <w:tcPr>
            <w:tcW w:type="dxa" w:w="7747"/>
            <w:vAlign w:val="center"/>
            <w:tcMar>
              <w:top w:w="85" w:type="dxa"/>
              <w:left w:w="85" w:type="dxa"/>
              <w:bottom w:w="85" w:type="dxa"/>
              <w:right w:w="85" w:type="dxa"/>
            </w:tcMar>
          </w:tcPr>
          <w:p>
            <w:pPr>
              <w:pStyle w:val="TableText"/>
            </w:pPr>
            <w:r>
              <w:t>Complete without bypass; verify debrief route and documentation summary against actual choices.</w:t>
            </w:r>
          </w:p>
        </w:tc>
        <w:tc>
          <w:tcPr>
            <w:tcW w:type="dxa" w:w="1339"/>
            <w:vAlign w:val="center"/>
            <w:tcMar>
              <w:top w:w="85" w:type="dxa"/>
              <w:left w:w="85" w:type="dxa"/>
              <w:bottom w:w="85" w:type="dxa"/>
              <w:right w:w="85" w:type="dxa"/>
            </w:tcMar>
          </w:tcPr>
          <w:p>
            <w:pPr>
              <w:pStyle w:val="TableText"/>
            </w:pPr>
            <w:r>
              <w:t>Pending</w:t>
            </w:r>
          </w:p>
        </w:tc>
      </w:tr>
      <w:tr>
        <w:trPr>
          <w:cantSplit/>
        </w:trPr>
        <w:tc>
          <w:tcPr>
            <w:tcW w:type="dxa" w:w="720"/>
            <w:vAlign w:val="center"/>
            <w:tcMar>
              <w:top w:w="85" w:type="dxa"/>
              <w:left w:w="85" w:type="dxa"/>
              <w:bottom w:w="85" w:type="dxa"/>
              <w:right w:w="85" w:type="dxa"/>
            </w:tcMar>
            <w:shd w:fill="EDF4F5"/>
          </w:tcPr>
          <w:p>
            <w:pPr>
              <w:pStyle w:val="TableText"/>
            </w:pPr>
            <w:r>
              <w:t>T11</w:t>
            </w:r>
          </w:p>
        </w:tc>
        <w:tc>
          <w:tcPr>
            <w:tcW w:type="dxa" w:w="7747"/>
            <w:vAlign w:val="center"/>
            <w:tcMar>
              <w:top w:w="85" w:type="dxa"/>
              <w:left w:w="85" w:type="dxa"/>
              <w:bottom w:w="85" w:type="dxa"/>
              <w:right w:w="85" w:type="dxa"/>
            </w:tcMar>
            <w:shd w:fill="EDF4F5"/>
          </w:tcPr>
          <w:p>
            <w:pPr>
              <w:pStyle w:val="TableText"/>
            </w:pPr>
            <w:r>
              <w:t>Export JSON or CSV; inspect node/choice/hotspot/vital events and available EHR entries for this run.</w:t>
            </w:r>
          </w:p>
        </w:tc>
        <w:tc>
          <w:tcPr>
            <w:tcW w:type="dxa" w:w="1339"/>
            <w:vAlign w:val="center"/>
            <w:tcMar>
              <w:top w:w="85" w:type="dxa"/>
              <w:left w:w="85" w:type="dxa"/>
              <w:bottom w:w="85" w:type="dxa"/>
              <w:right w:w="85" w:type="dxa"/>
            </w:tcMar>
            <w:shd w:fill="EDF4F5"/>
          </w:tcPr>
          <w:p>
            <w:pPr>
              <w:pStyle w:val="TableText"/>
            </w:pPr>
            <w:r>
              <w:t>Pending</w:t>
            </w:r>
          </w:p>
        </w:tc>
      </w:tr>
      <w:tr>
        <w:trPr>
          <w:cantSplit/>
        </w:trPr>
        <w:tc>
          <w:tcPr>
            <w:tcW w:type="dxa" w:w="720"/>
            <w:vAlign w:val="center"/>
            <w:tcMar>
              <w:top w:w="85" w:type="dxa"/>
              <w:left w:w="85" w:type="dxa"/>
              <w:bottom w:w="85" w:type="dxa"/>
              <w:right w:w="85" w:type="dxa"/>
            </w:tcMar>
          </w:tcPr>
          <w:p>
            <w:pPr>
              <w:pStyle w:val="TableText"/>
            </w:pPr>
            <w:r>
              <w:t>T12</w:t>
            </w:r>
          </w:p>
        </w:tc>
        <w:tc>
          <w:tcPr>
            <w:tcW w:type="dxa" w:w="7747"/>
            <w:vAlign w:val="center"/>
            <w:tcMar>
              <w:top w:w="85" w:type="dxa"/>
              <w:left w:w="85" w:type="dxa"/>
              <w:bottom w:w="85" w:type="dxa"/>
              <w:right w:w="85" w:type="dxa"/>
            </w:tcMar>
          </w:tcPr>
          <w:p>
            <w:pPr>
              <w:pStyle w:val="TableText"/>
            </w:pPr>
            <w:r>
              <w:t>Reset while active/after completion; clear timers, forms, indicators and transient state; retain exported files.</w:t>
            </w:r>
          </w:p>
        </w:tc>
        <w:tc>
          <w:tcPr>
            <w:tcW w:type="dxa" w:w="1339"/>
            <w:vAlign w:val="center"/>
            <w:tcMar>
              <w:top w:w="85" w:type="dxa"/>
              <w:left w:w="85" w:type="dxa"/>
              <w:bottom w:w="85" w:type="dxa"/>
              <w:right w:w="85" w:type="dxa"/>
            </w:tcMar>
          </w:tcPr>
          <w:p>
            <w:pPr>
              <w:pStyle w:val="TableText"/>
            </w:pPr>
            <w:r>
              <w:t>Pending</w:t>
            </w:r>
          </w:p>
        </w:tc>
      </w:tr>
      <w:tr>
        <w:trPr>
          <w:cantSplit/>
        </w:trPr>
        <w:tc>
          <w:tcPr>
            <w:tcW w:type="dxa" w:w="720"/>
            <w:vAlign w:val="center"/>
            <w:tcMar>
              <w:top w:w="85" w:type="dxa"/>
              <w:left w:w="85" w:type="dxa"/>
              <w:bottom w:w="85" w:type="dxa"/>
              <w:right w:w="85" w:type="dxa"/>
            </w:tcMar>
            <w:shd w:fill="EDF4F5"/>
          </w:tcPr>
          <w:p>
            <w:pPr>
              <w:pStyle w:val="TableText"/>
            </w:pPr>
            <w:r>
              <w:t>T13</w:t>
            </w:r>
          </w:p>
        </w:tc>
        <w:tc>
          <w:tcPr>
            <w:tcW w:type="dxa" w:w="7747"/>
            <w:vAlign w:val="center"/>
            <w:tcMar>
              <w:top w:w="85" w:type="dxa"/>
              <w:left w:w="85" w:type="dxa"/>
              <w:bottom w:w="85" w:type="dxa"/>
              <w:right w:w="85" w:type="dxa"/>
            </w:tcMar>
            <w:shd w:fill="EDF4F5"/>
          </w:tcPr>
          <w:p>
            <w:pPr>
              <w:pStyle w:val="TableText"/>
            </w:pPr>
            <w:r>
              <w:t>Discover a second JSON without code changes; reject malformed data safely.</w:t>
            </w:r>
          </w:p>
        </w:tc>
        <w:tc>
          <w:tcPr>
            <w:tcW w:type="dxa" w:w="1339"/>
            <w:vAlign w:val="center"/>
            <w:tcMar>
              <w:top w:w="85" w:type="dxa"/>
              <w:left w:w="85" w:type="dxa"/>
              <w:bottom w:w="85" w:type="dxa"/>
              <w:right w:w="85" w:type="dxa"/>
            </w:tcMar>
            <w:shd w:fill="EDF4F5"/>
          </w:tcPr>
          <w:p>
            <w:pPr>
              <w:pStyle w:val="TableText"/>
            </w:pPr>
            <w:r>
              <w:t>Pending</w:t>
            </w:r>
          </w:p>
        </w:tc>
      </w:tr>
      <w:tr>
        <w:trPr>
          <w:cantSplit/>
        </w:trPr>
        <w:tc>
          <w:tcPr>
            <w:tcW w:type="dxa" w:w="720"/>
            <w:vAlign w:val="center"/>
            <w:tcMar>
              <w:top w:w="85" w:type="dxa"/>
              <w:left w:w="85" w:type="dxa"/>
              <w:bottom w:w="85" w:type="dxa"/>
              <w:right w:w="85" w:type="dxa"/>
            </w:tcMar>
          </w:tcPr>
          <w:p>
            <w:pPr>
              <w:pStyle w:val="TableText"/>
            </w:pPr>
            <w:r>
              <w:t>T14</w:t>
            </w:r>
          </w:p>
        </w:tc>
        <w:tc>
          <w:tcPr>
            <w:tcW w:type="dxa" w:w="7747"/>
            <w:vAlign w:val="center"/>
            <w:tcMar>
              <w:top w:w="85" w:type="dxa"/>
              <w:left w:w="85" w:type="dxa"/>
              <w:bottom w:w="85" w:type="dxa"/>
              <w:right w:w="85" w:type="dxa"/>
            </w:tcMar>
          </w:tcPr>
          <w:p>
            <w:pPr>
              <w:pStyle w:val="TableText"/>
            </w:pPr>
            <w:r>
              <w:t>Open Help in the running build; verify every stated control and capture the final screenshots.</w:t>
            </w:r>
          </w:p>
        </w:tc>
        <w:tc>
          <w:tcPr>
            <w:tcW w:type="dxa" w:w="1339"/>
            <w:vAlign w:val="center"/>
            <w:tcMar>
              <w:top w:w="85" w:type="dxa"/>
              <w:left w:w="85" w:type="dxa"/>
              <w:bottom w:w="85" w:type="dxa"/>
              <w:right w:w="85" w:type="dxa"/>
            </w:tcMar>
          </w:tcPr>
          <w:p>
            <w:pPr>
              <w:pStyle w:val="TableText"/>
            </w:pPr>
            <w:r>
              <w:t>Pending</w:t>
            </w:r>
          </w:p>
        </w:tc>
      </w:tr>
    </w:tbl>
    <w:p>
      <w:pPr>
        <w:pStyle w:val="Small"/>
        <w:spacing w:after="0"/>
      </w:pPr>
    </w:p>
    <w:p>
      <w:pPr>
        <w:pStyle w:val="Small"/>
      </w:pPr>
      <w:r>
        <w:t>The baseline expectations are derived from the assignment and its sample JSON. Automated test-result files, real screenshots and completed manual records are evidence to add; this matrix is currently a test plan. [A, pp. 1–9]</w:t>
      </w:r>
    </w:p>
    <w:p>
      <w:r>
        <w:br w:type="page"/>
      </w:r>
    </w:p>
    <w:p>
      <w:pPr>
        <w:pStyle w:val="Heading1"/>
      </w:pPr>
      <w:r>
        <w:t>8. Release packaging, limitations and sources</w:t>
      </w:r>
    </w:p>
    <w:p>
      <w:pPr>
        <w:pStyle w:val="Heading2"/>
      </w:pPr>
      <w:r>
        <w:t>8.1 Submission contents</w:t>
      </w:r>
    </w:p>
    <w:tbl>
      <w:tblPr>
        <w:tblW w:type="auto" w:w="0"/>
        <w:jc w:val="center"/>
        <w:tblLayout w:type="fixed"/>
        <w:tblLook w:firstColumn="1" w:firstRow="1" w:lastColumn="0" w:lastRow="0" w:noHBand="0" w:noVBand="1" w:val="04A0"/>
      </w:tblPr>
      <w:tblGrid>
        <w:gridCol w:w="2275"/>
        <w:gridCol w:w="7531"/>
      </w:tblGrid>
      <w:tr>
        <w:trPr>
          <w:tblHeader/>
        </w:trPr>
        <w:tc>
          <w:tcPr>
            <w:tcW w:type="dxa" w:w="4903"/>
            <w:shd w:fill="193648"/>
            <w:tcMar>
              <w:top w:w="85" w:type="dxa"/>
              <w:left w:w="85" w:type="dxa"/>
              <w:bottom w:w="85" w:type="dxa"/>
              <w:right w:w="85" w:type="dxa"/>
            </w:tcMar>
          </w:tcPr>
          <w:p>
            <w:pPr>
              <w:pStyle w:val="TableText"/>
            </w:pPr>
            <w:r>
              <w:rPr>
                <w:b/>
                <w:color w:val="FFFFFF"/>
              </w:rPr>
              <w:t>Item</w:t>
            </w:r>
          </w:p>
        </w:tc>
        <w:tc>
          <w:tcPr>
            <w:tcW w:type="dxa" w:w="4903"/>
            <w:shd w:fill="193648"/>
            <w:tcMar>
              <w:top w:w="85" w:type="dxa"/>
              <w:left w:w="85" w:type="dxa"/>
              <w:bottom w:w="85" w:type="dxa"/>
              <w:right w:w="85" w:type="dxa"/>
            </w:tcMar>
          </w:tcPr>
          <w:p>
            <w:pPr>
              <w:pStyle w:val="TableText"/>
            </w:pPr>
            <w:r>
              <w:rPr>
                <w:b/>
                <w:color w:val="FFFFFF"/>
              </w:rPr>
              <w:t>Packaging and final checks</w:t>
            </w:r>
          </w:p>
        </w:tc>
      </w:tr>
      <w:tr>
        <w:trPr>
          <w:cantSplit/>
        </w:trPr>
        <w:tc>
          <w:tcPr>
            <w:tcW w:type="dxa" w:w="2275"/>
            <w:vAlign w:val="center"/>
            <w:tcMar>
              <w:top w:w="85" w:type="dxa"/>
              <w:left w:w="85" w:type="dxa"/>
              <w:bottom w:w="85" w:type="dxa"/>
              <w:right w:w="85" w:type="dxa"/>
            </w:tcMar>
            <w:shd w:fill="EDF4F5"/>
          </w:tcPr>
          <w:p>
            <w:pPr>
              <w:pStyle w:val="TableText"/>
            </w:pPr>
            <w:r>
              <w:t>Runnable application</w:t>
            </w:r>
          </w:p>
        </w:tc>
        <w:tc>
          <w:tcPr>
            <w:tcW w:type="dxa" w:w="7531"/>
            <w:vAlign w:val="center"/>
            <w:tcMar>
              <w:top w:w="85" w:type="dxa"/>
              <w:left w:w="85" w:type="dxa"/>
              <w:bottom w:w="85" w:type="dxa"/>
              <w:right w:w="85" w:type="dxa"/>
            </w:tcMar>
            <w:shd w:fill="EDF4F5"/>
          </w:tcPr>
          <w:p>
            <w:pPr>
              <w:pStyle w:val="TableText"/>
            </w:pPr>
            <w:r>
              <w:t>Package the complete tested build folder, not only a launch-file name. Fill in exact platform, executable and launch instructions.</w:t>
            </w:r>
          </w:p>
        </w:tc>
      </w:tr>
      <w:tr>
        <w:trPr>
          <w:cantSplit/>
        </w:trPr>
        <w:tc>
          <w:tcPr>
            <w:tcW w:type="dxa" w:w="2275"/>
            <w:vAlign w:val="center"/>
            <w:tcMar>
              <w:top w:w="85" w:type="dxa"/>
              <w:left w:w="85" w:type="dxa"/>
              <w:bottom w:w="85" w:type="dxa"/>
              <w:right w:w="85" w:type="dxa"/>
            </w:tcMar>
          </w:tcPr>
          <w:p>
            <w:pPr>
              <w:pStyle w:val="TableText"/>
            </w:pPr>
            <w:r>
              <w:t>Source code</w:t>
            </w:r>
          </w:p>
        </w:tc>
        <w:tc>
          <w:tcPr>
            <w:tcW w:type="dxa" w:w="7531"/>
            <w:vAlign w:val="center"/>
            <w:tcMar>
              <w:top w:w="85" w:type="dxa"/>
              <w:left w:w="85" w:type="dxa"/>
              <w:bottom w:w="85" w:type="dxa"/>
              <w:right w:w="85" w:type="dxa"/>
            </w:tcMar>
          </w:tcPr>
          <w:p>
            <w:pPr>
              <w:pStyle w:val="TableText"/>
            </w:pPr>
            <w:r>
              <w:t>Provide a source ZIP or accessible repository as permitted. Identify the submitted commit. Keep project assets, packages, settings and required metadata; do not rely on a teammate’s local files.</w:t>
            </w:r>
          </w:p>
        </w:tc>
      </w:tr>
      <w:tr>
        <w:trPr>
          <w:cantSplit/>
        </w:trPr>
        <w:tc>
          <w:tcPr>
            <w:tcW w:type="dxa" w:w="2275"/>
            <w:vAlign w:val="center"/>
            <w:tcMar>
              <w:top w:w="85" w:type="dxa"/>
              <w:left w:w="85" w:type="dxa"/>
              <w:bottom w:w="85" w:type="dxa"/>
              <w:right w:w="85" w:type="dxa"/>
            </w:tcMar>
            <w:shd w:fill="EDF4F5"/>
          </w:tcPr>
          <w:p>
            <w:pPr>
              <w:pStyle w:val="TableText"/>
            </w:pPr>
            <w:r>
              <w:t>Scenario JSON</w:t>
            </w:r>
          </w:p>
        </w:tc>
        <w:tc>
          <w:tcPr>
            <w:tcW w:type="dxa" w:w="7531"/>
            <w:vAlign w:val="center"/>
            <w:tcMar>
              <w:top w:w="85" w:type="dxa"/>
              <w:left w:w="85" w:type="dxa"/>
              <w:bottom w:w="85" w:type="dxa"/>
              <w:right w:w="85" w:type="dxa"/>
            </w:tcMar>
            <w:shd w:fill="EDF4F5"/>
          </w:tcPr>
          <w:p>
            <w:pPr>
              <w:pStyle w:val="TableText"/>
            </w:pPr>
            <w:r>
              <w:t>Include the actual final scenario file separately and in the application’s loading location. Verify both copies match.</w:t>
            </w:r>
          </w:p>
        </w:tc>
      </w:tr>
      <w:tr>
        <w:trPr>
          <w:cantSplit/>
        </w:trPr>
        <w:tc>
          <w:tcPr>
            <w:tcW w:type="dxa" w:w="2275"/>
            <w:vAlign w:val="center"/>
            <w:tcMar>
              <w:top w:w="85" w:type="dxa"/>
              <w:left w:w="85" w:type="dxa"/>
              <w:bottom w:w="85" w:type="dxa"/>
              <w:right w:w="85" w:type="dxa"/>
            </w:tcMar>
          </w:tcPr>
          <w:p>
            <w:pPr>
              <w:pStyle w:val="TableText"/>
            </w:pPr>
            <w:r>
              <w:t>Manuals and HTA</w:t>
            </w:r>
          </w:p>
        </w:tc>
        <w:tc>
          <w:tcPr>
            <w:tcW w:type="dxa" w:w="7531"/>
            <w:vAlign w:val="center"/>
            <w:tcMar>
              <w:top w:w="85" w:type="dxa"/>
              <w:left w:w="85" w:type="dxa"/>
              <w:bottom w:w="85" w:type="dxa"/>
              <w:right w:w="85" w:type="dxa"/>
            </w:tcMar>
          </w:tcPr>
          <w:p>
            <w:pPr>
              <w:pStyle w:val="TableText"/>
            </w:pPr>
            <w:r>
              <w:t>Finalize this analysis/design manual and the illustrated user manual. The HTA is included here; no separate HTA booklet is required by the brief.</w:t>
            </w:r>
          </w:p>
        </w:tc>
      </w:tr>
      <w:tr>
        <w:trPr>
          <w:cantSplit/>
        </w:trPr>
        <w:tc>
          <w:tcPr>
            <w:tcW w:type="dxa" w:w="2275"/>
            <w:vAlign w:val="center"/>
            <w:tcMar>
              <w:top w:w="85" w:type="dxa"/>
              <w:left w:w="85" w:type="dxa"/>
              <w:bottom w:w="85" w:type="dxa"/>
              <w:right w:w="85" w:type="dxa"/>
            </w:tcMar>
            <w:shd w:fill="EDF4F5"/>
          </w:tcPr>
          <w:p>
            <w:pPr>
              <w:pStyle w:val="TableText"/>
            </w:pPr>
            <w:r>
              <w:t>In-application help</w:t>
            </w:r>
          </w:p>
        </w:tc>
        <w:tc>
          <w:tcPr>
            <w:tcW w:type="dxa" w:w="7531"/>
            <w:vAlign w:val="center"/>
            <w:tcMar>
              <w:top w:w="85" w:type="dxa"/>
              <w:left w:w="85" w:type="dxa"/>
              <w:bottom w:w="85" w:type="dxa"/>
              <w:right w:w="85" w:type="dxa"/>
            </w:tcMar>
            <w:shd w:fill="EDF4F5"/>
          </w:tcPr>
          <w:p>
            <w:pPr>
              <w:pStyle w:val="TableText"/>
            </w:pPr>
            <w:r>
              <w:t>Integrate the supplied help text into a reachable runtime panel and verify it. A Markdown file by itself is not the required runtime help.</w:t>
            </w:r>
          </w:p>
        </w:tc>
      </w:tr>
    </w:tbl>
    <w:p>
      <w:pPr>
        <w:pStyle w:val="Small"/>
        <w:spacing w:after="0"/>
      </w:pPr>
    </w:p>
    <w:p>
      <w:pPr>
        <w:pStyle w:val="Small"/>
      </w:pPr>
      <w:r>
        <w:t>The five entries above reflect the submission requirements. Build-folder organization, commit identification and a README are proposed packaging practices, not extra assessed documents. [A, p. 3]</w:t>
      </w:r>
    </w:p>
    <w:p>
      <w:pPr>
        <w:pStyle w:val="Heading2"/>
      </w:pPr>
      <w:r>
        <w:t>8.2 Outstanding verification and limitations</w:t>
      </w:r>
    </w:p>
    <w:p>
      <w:r>
        <w:t>The reported scenario discovery uses desktop filesystem access; Android/WebGL loading was explicitly not implemented in Phase 2. No headset controls or final hardware support claim is established here. The final export path, menu labels, complete presentation behavior and release executable are not evidenced by the supplied reports. [B; D–F]</w:t>
      </w:r>
    </w:p>
    <w:p>
      <w:r>
        <w:t>The Phase 3 gate bypass exists only for Editor/Development builds. The final assessed path must work through real documentation. Review the known n5 narrative inconsistency described in Section 3 without silently altering the source scenario.</w:t>
      </w:r>
    </w:p>
    <w:p>
      <w:r>
        <w:t>Asset credits and permissions: [INSERT ACTUAL MODEL, TEXTURE, FONT AND AUDIO SOURCES AND LICENSES]. Author contributions: [INSERT ACTUAL WORK PER MEMBER]. Add an accurate assistance disclosure if required by course policy; the supplied brief does not state such a policy. Do not invent asset authorship or evaluation results.</w:t>
      </w:r>
    </w:p>
    <w:p>
      <w:pPr>
        <w:pStyle w:val="Heading2"/>
      </w:pPr>
      <w:r>
        <w:t>8.3 Source register</w:t>
      </w:r>
    </w:p>
    <w:p>
      <w:pPr>
        <w:pStyle w:val="Small"/>
      </w:pPr>
      <w:r>
        <w:t>[A] University of West Attica, Department of Informatics and Computer Engineering. Human–Computer Interaction, Final Assignment 2025–2026. Nine-page PDF supplied in this conversation. Part A and submission requirements: pp. 1–3. Part B (HTA): p. 3. JSON appendix: pp. 4–9.</w:t>
      </w:r>
    </w:p>
    <w:p>
      <w:pPr>
        <w:pStyle w:val="Small"/>
      </w:pPr>
      <w:r>
        <w:t>[B] Pasted markdown(4).md: read-only repository audit supplied before Phase 1. [C] Phase 1 implementation report supplied by the user. [D] Phase 2 implementation report supplied by the user. [E] Phase 3 implementation report supplied by the user. [F] Call-button visual-state update supplied by the user.</w:t>
      </w:r>
    </w:p>
    <w:p>
      <w:pPr>
        <w:pStyle w:val="Small"/>
      </w:pPr>
      <w:r>
        <w:t>The Phase 4/5 instructions in the conversation are treated as intended design, not implementation evidence. This draft was not produced from a successful inspection of the current repository. All pending claims must be reconciled with the submitted release.</w:t>
      </w:r>
    </w:p>
    <w:p>
      <w:pPr>
        <w:pStyle w:val="Small"/>
      </w:pPr>
      <w:r>
        <w:t>Before final export: replace placeholders, insert release evidence, reconcile HTA/UI labels, correct any failed requirements and remove editor-only draft notes. The PDF specifies no late or emailed submission; confirm the actual deadline/platform in the course announcement. [A, p. 3]</w:t>
      </w:r>
    </w:p>
    <w:sectPr w:rsidR="00FC693F" w:rsidRPr="0006063C" w:rsidSect="00034616">
      <w:headerReference w:type="default" r:id="rId9"/>
      <w:footerReference w:type="default" r:id="rId10"/>
      <w:pgSz w:w="11909" w:h="16834"/>
      <w:pgMar w:top="965" w:right="1051" w:bottom="936" w:left="1051"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UNIWA | HCI 2025–2026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40"/>
      <w:pBdr>
        <w:bottom w:val="single" w:sz="7" w:color="167A80"/>
      </w:pBdr>
    </w:pPr>
    <w:r>
      <w:rPr>
        <w:b/>
      </w:rPr>
      <w:t>ICU SIMULATION</w:t>
    </w:r>
    <w:r>
      <w:t xml:space="preserve">  /  ANALYSIS &amp; DESIGN MANUAL  /  DRAFT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b w:val="0"/>
      <w:color w:val="1936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9364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67A8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7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9364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80"/>
    </w:pPr>
    <w:rPr>
      <w:rFonts w:ascii="Calibri" w:hAnsi="Calibri"/>
      <w:b w:val="0"/>
      <w:bCs/>
      <w:color w:val="55636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50" w:lineRule="auto"/>
    </w:pPr>
    <w:rPr>
      <w:rFonts w:ascii="Calibri" w:hAnsi="Calibri"/>
      <w:b w:val="0"/>
      <w:color w:val="55636C"/>
      <w:sz w:val="18"/>
    </w:rPr>
  </w:style>
  <w:style w:type="paragraph" w:customStyle="1" w:styleId="TableText">
    <w:name w:val="TableText"/>
    <w:pPr>
      <w:spacing w:after="80" w:line="250" w:lineRule="auto"/>
    </w:pPr>
    <w:rPr>
      <w:rFonts w:ascii="Calibri" w:hAnsi="Calibri"/>
      <w:b w:val="0"/>
      <w:color w:val="193648"/>
      <w:sz w:val="18"/>
    </w:rPr>
  </w:style>
  <w:style w:type="paragraph" w:customStyle="1" w:styleId="Mono">
    <w:name w:val="Mono"/>
    <w:pPr>
      <w:spacing w:after="80" w:line="250" w:lineRule="auto"/>
    </w:pPr>
    <w:rPr>
      <w:rFonts w:ascii="Consolas" w:hAnsi="Consolas"/>
      <w:b w:val="0"/>
      <w:color w:val="193648"/>
      <w:sz w:val="18"/>
    </w:rPr>
  </w:style>
  <w:style w:type="paragraph" w:customStyle="1" w:styleId="Kicker">
    <w:name w:val="Kicker"/>
    <w:pPr>
      <w:spacing w:after="80" w:line="250" w:lineRule="auto"/>
    </w:pPr>
    <w:rPr>
      <w:rFonts w:ascii="Calibri" w:hAnsi="Calibri"/>
      <w:b/>
      <w:color w:val="167A80"/>
      <w:sz w:val="18"/>
    </w:rPr>
  </w:style>
  <w:style w:type="paragraph" w:customStyle="1" w:styleId="HTA">
    <w:name w:val="HTA"/>
    <w:pPr>
      <w:spacing w:after="40" w:line="250" w:lineRule="auto"/>
    </w:pPr>
    <w:rPr>
      <w:rFonts w:ascii="Calibri" w:hAnsi="Calibri"/>
      <w:b w:val="0"/>
      <w:color w:val="19364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ICU Simulation — Analysis &amp; Design Manual</dc:title>
  <dc:subject>Human–Computer Interaction, academic year 2025–2026</dc:subject>
  <dc:creator>ICU Simulation project team</dc:creator>
  <cp:keywords>ICU, HCI, Unity, EHR, draft</cp:keywords>
  <dc:description>Draft prepared from the assignment and supplied implementation reports; final-build verification and screenshots pending.</dc:description>
  <cp:lastModifiedBy/>
  <cp:revision>1</cp:revision>
  <dcterms:created xsi:type="dcterms:W3CDTF">2013-12-23T23:15:00Z</dcterms:created>
  <dcterms:modified xsi:type="dcterms:W3CDTF">2013-12-23T23:15:00Z</dcterms:modified>
  <cp:category/>
</cp:coreProperties>
</file>