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73B5" w14:textId="7FC5A609" w:rsidR="00F61AE3" w:rsidRDefault="00A10305" w:rsidP="00A10305">
      <w:pPr>
        <w:pStyle w:val="Title"/>
      </w:pPr>
      <w:r>
        <w:t>Sample reproducibility report</w:t>
      </w:r>
    </w:p>
    <w:p w14:paraId="5C7FB5A2" w14:textId="45ECD5F8" w:rsidR="00A10305" w:rsidRDefault="00A10305" w:rsidP="00A10305">
      <w:r>
        <w:t>Grant A Gibson</w:t>
      </w:r>
    </w:p>
    <w:p w14:paraId="29D964C9" w14:textId="72D796CF" w:rsidR="00A10305" w:rsidRPr="009A5AD0" w:rsidRDefault="009A5AD0" w:rsidP="00A10305">
      <w:pPr>
        <w:rPr>
          <w:i/>
          <w:iCs/>
        </w:rPr>
      </w:pPr>
      <w:r>
        <w:rPr>
          <w:i/>
          <w:iCs/>
        </w:rPr>
        <w:t>Title of the paper being reproduced.</w:t>
      </w:r>
    </w:p>
    <w:p w14:paraId="4ADC454F" w14:textId="1A28E418" w:rsidR="00A10305" w:rsidRPr="006D4DE5" w:rsidRDefault="00A10305" w:rsidP="00A10305">
      <w:pPr>
        <w:rPr>
          <w:b/>
          <w:bCs/>
        </w:rPr>
      </w:pPr>
      <w:r w:rsidRPr="006D4DE5">
        <w:rPr>
          <w:b/>
          <w:bCs/>
        </w:rPr>
        <w:t>Summary:</w:t>
      </w:r>
    </w:p>
    <w:p w14:paraId="2DC33301" w14:textId="52B64210" w:rsidR="00A10305" w:rsidRDefault="00A10305" w:rsidP="00A10305">
      <w:r>
        <w:t>The project was fully reproducible with minor issues. There w</w:t>
      </w:r>
      <w:r w:rsidR="00432ACA">
        <w:t>ere</w:t>
      </w:r>
      <w:r>
        <w:t xml:space="preserve"> </w:t>
      </w:r>
      <w:r w:rsidR="00432ACA">
        <w:t>very small</w:t>
      </w:r>
      <w:r>
        <w:t xml:space="preserve"> discrepanc</w:t>
      </w:r>
      <w:r w:rsidR="00432ACA">
        <w:t>ies</w:t>
      </w:r>
      <w:r>
        <w:t xml:space="preserve"> in the output for Tables 2 and 3 for women</w:t>
      </w:r>
      <w:r w:rsidR="00684CE7">
        <w:t xml:space="preserve"> where the percentages obtained in the reproduction did not match the original paper. Code was not provided for in-text figures on pages 4 and 6 of this manuscript. </w:t>
      </w:r>
    </w:p>
    <w:p w14:paraId="678FB219" w14:textId="63739EFF" w:rsidR="00684CE7" w:rsidRPr="006D4DE5" w:rsidRDefault="007701AF" w:rsidP="00A10305">
      <w:pPr>
        <w:rPr>
          <w:b/>
          <w:bCs/>
        </w:rPr>
      </w:pPr>
      <w:r>
        <w:rPr>
          <w:b/>
          <w:bCs/>
        </w:rPr>
        <w:t xml:space="preserve">Replicator’s </w:t>
      </w:r>
      <w:r w:rsidR="00684CE7" w:rsidRPr="006D4DE5">
        <w:rPr>
          <w:b/>
          <w:bCs/>
        </w:rPr>
        <w:t xml:space="preserve">Computing </w:t>
      </w:r>
      <w:r>
        <w:rPr>
          <w:b/>
          <w:bCs/>
        </w:rPr>
        <w:t>E</w:t>
      </w:r>
      <w:r w:rsidR="00684CE7" w:rsidRPr="006D4DE5">
        <w:rPr>
          <w:b/>
          <w:bCs/>
        </w:rPr>
        <w:t>nvironment:</w:t>
      </w:r>
    </w:p>
    <w:p w14:paraId="0B3B40A8" w14:textId="41BA6315" w:rsidR="00684CE7" w:rsidRDefault="00684CE7" w:rsidP="00684CE7">
      <w:pPr>
        <w:ind w:firstLine="720"/>
      </w:pPr>
      <w:r>
        <w:t>Software:</w:t>
      </w:r>
    </w:p>
    <w:p w14:paraId="58243920" w14:textId="6A52F2D8" w:rsidR="00684CE7" w:rsidRDefault="00684CE7" w:rsidP="00684CE7">
      <w:pPr>
        <w:ind w:left="720" w:firstLine="720"/>
      </w:pPr>
      <w:r>
        <w:t>Edition</w:t>
      </w:r>
      <w:r>
        <w:tab/>
        <w:t>Windows 10 Home</w:t>
      </w:r>
    </w:p>
    <w:p w14:paraId="00B06EEC" w14:textId="77777777" w:rsidR="00684CE7" w:rsidRDefault="00684CE7" w:rsidP="00684CE7">
      <w:pPr>
        <w:ind w:left="720" w:firstLine="720"/>
      </w:pPr>
      <w:r>
        <w:t>Version</w:t>
      </w:r>
      <w:r>
        <w:tab/>
        <w:t>21H2</w:t>
      </w:r>
    </w:p>
    <w:p w14:paraId="0B9C159A" w14:textId="77777777" w:rsidR="00684CE7" w:rsidRDefault="00684CE7" w:rsidP="00684CE7">
      <w:pPr>
        <w:ind w:left="720" w:firstLine="720"/>
      </w:pPr>
      <w:r>
        <w:t>Installed on</w:t>
      </w:r>
      <w:r>
        <w:tab/>
        <w:t>‎12/‎5/‎2020</w:t>
      </w:r>
    </w:p>
    <w:p w14:paraId="7DF55B75" w14:textId="77777777" w:rsidR="00684CE7" w:rsidRDefault="00684CE7" w:rsidP="00684CE7">
      <w:pPr>
        <w:ind w:left="720" w:firstLine="720"/>
      </w:pPr>
      <w:r>
        <w:t>OS build</w:t>
      </w:r>
      <w:r>
        <w:tab/>
        <w:t>19044.1889</w:t>
      </w:r>
    </w:p>
    <w:p w14:paraId="7015E26A" w14:textId="2897FDC6" w:rsidR="00684CE7" w:rsidRDefault="00684CE7" w:rsidP="00684CE7">
      <w:pPr>
        <w:ind w:left="720" w:firstLine="720"/>
      </w:pPr>
      <w:r>
        <w:t>Experience</w:t>
      </w:r>
      <w:r>
        <w:tab/>
        <w:t>Windows Feature Experience Pack 120.2212.4180.0</w:t>
      </w:r>
    </w:p>
    <w:p w14:paraId="69EF6134" w14:textId="7B169B66" w:rsidR="00DF6C1D" w:rsidRPr="00DF6C1D" w:rsidRDefault="00DF6C1D" w:rsidP="00684CE7">
      <w:pPr>
        <w:ind w:left="720" w:firstLine="720"/>
      </w:pPr>
      <w:r w:rsidRPr="00DF6C1D">
        <w:t>Stata 17.0 SE standard edition</w:t>
      </w:r>
      <w:r>
        <w:t xml:space="preserve"> -</w:t>
      </w:r>
      <w:r w:rsidRPr="00DF6C1D">
        <w:t xml:space="preserve"> Update level </w:t>
      </w:r>
      <w:r>
        <w:t xml:space="preserve"> 01 Jun 2022</w:t>
      </w:r>
    </w:p>
    <w:p w14:paraId="625CB518" w14:textId="145DB696" w:rsidR="00684CE7" w:rsidRPr="00DF6C1D" w:rsidRDefault="00684CE7" w:rsidP="00684CE7">
      <w:pPr>
        <w:ind w:firstLine="720"/>
      </w:pPr>
      <w:r w:rsidRPr="00DF6C1D">
        <w:t>Hardware:</w:t>
      </w:r>
    </w:p>
    <w:p w14:paraId="5D8D412A" w14:textId="77777777" w:rsidR="00684CE7" w:rsidRDefault="00684CE7" w:rsidP="00684CE7">
      <w:pPr>
        <w:ind w:left="720" w:firstLine="720"/>
      </w:pPr>
      <w:r>
        <w:t>Processor</w:t>
      </w:r>
      <w:r>
        <w:tab/>
        <w:t>AMD Ryzen 5 5600X 6-Core Processor                3.70 GHz</w:t>
      </w:r>
    </w:p>
    <w:p w14:paraId="0F09D1AF" w14:textId="77777777" w:rsidR="00684CE7" w:rsidRDefault="00684CE7" w:rsidP="00684CE7">
      <w:pPr>
        <w:ind w:left="720" w:firstLine="720"/>
      </w:pPr>
      <w:r>
        <w:t>Installed RAM</w:t>
      </w:r>
      <w:r>
        <w:tab/>
        <w:t>32.0 GB</w:t>
      </w:r>
    </w:p>
    <w:p w14:paraId="159DB844" w14:textId="2D549184" w:rsidR="00684CE7" w:rsidRDefault="00684CE7" w:rsidP="00684CE7">
      <w:pPr>
        <w:ind w:left="720" w:firstLine="720"/>
      </w:pPr>
      <w:r>
        <w:t>System type</w:t>
      </w:r>
      <w:r>
        <w:tab/>
        <w:t>64-bit operating system, x64-based processor</w:t>
      </w:r>
    </w:p>
    <w:p w14:paraId="29EC6BFD" w14:textId="77777777" w:rsidR="00432ACA" w:rsidRDefault="00432ACA" w:rsidP="00432ACA">
      <w:r>
        <w:t>Replication steps:</w:t>
      </w:r>
      <w:r>
        <w:br/>
      </w:r>
    </w:p>
    <w:p w14:paraId="205F395D" w14:textId="630FB32D" w:rsidR="00DF6C1D" w:rsidRDefault="00432ACA" w:rsidP="00432ACA">
      <w:pPr>
        <w:pStyle w:val="ListParagraph"/>
        <w:numPr>
          <w:ilvl w:val="0"/>
          <w:numId w:val="1"/>
        </w:numPr>
      </w:pPr>
      <w:r>
        <w:t>Downloaded data per instructions from Data availability statement</w:t>
      </w:r>
    </w:p>
    <w:p w14:paraId="6C59B6DD" w14:textId="39EC9956" w:rsidR="00432ACA" w:rsidRDefault="00BC53D5" w:rsidP="00432ACA">
      <w:pPr>
        <w:pStyle w:val="ListParagraph"/>
        <w:numPr>
          <w:ilvl w:val="0"/>
          <w:numId w:val="1"/>
        </w:numPr>
      </w:pPr>
      <w:r>
        <w:t>Downloaded auxiliary do files from the submitted material</w:t>
      </w:r>
    </w:p>
    <w:p w14:paraId="44C35D2C" w14:textId="70D08DCB" w:rsidR="00BC53D5" w:rsidRDefault="00BC53D5" w:rsidP="00432ACA">
      <w:pPr>
        <w:pStyle w:val="ListParagraph"/>
        <w:numPr>
          <w:ilvl w:val="0"/>
          <w:numId w:val="1"/>
        </w:numPr>
      </w:pPr>
      <w:r>
        <w:t>Changed directory setup inside “shell.do” to match this system</w:t>
      </w:r>
    </w:p>
    <w:p w14:paraId="0BDC93F1" w14:textId="1955CB27" w:rsidR="00BC53D5" w:rsidRDefault="00BC53D5" w:rsidP="00432ACA">
      <w:pPr>
        <w:pStyle w:val="ListParagraph"/>
        <w:numPr>
          <w:ilvl w:val="0"/>
          <w:numId w:val="1"/>
        </w:numPr>
      </w:pPr>
      <w:r>
        <w:t>Ran the updated “shell.do”</w:t>
      </w:r>
    </w:p>
    <w:p w14:paraId="0B5F5F41" w14:textId="240B42BB" w:rsidR="00BC53D5" w:rsidRDefault="00BC53D5" w:rsidP="00432ACA">
      <w:pPr>
        <w:pStyle w:val="ListParagraph"/>
        <w:numPr>
          <w:ilvl w:val="0"/>
          <w:numId w:val="1"/>
        </w:numPr>
      </w:pPr>
      <w:r>
        <w:t>Modified figure 2 to set range on the graph to match the manuscript</w:t>
      </w:r>
    </w:p>
    <w:p w14:paraId="2B9FFC88" w14:textId="32EE51B2" w:rsidR="00DF6C1D" w:rsidRPr="006D4DE5" w:rsidRDefault="00DF6C1D" w:rsidP="00DF6C1D">
      <w:pPr>
        <w:rPr>
          <w:b/>
          <w:bCs/>
        </w:rPr>
      </w:pPr>
      <w:commentRangeStart w:id="0"/>
      <w:r w:rsidRPr="006D4DE5">
        <w:rPr>
          <w:b/>
          <w:bCs/>
        </w:rPr>
        <w:t>Code testing</w:t>
      </w:r>
      <w:r w:rsidR="006D4DE5">
        <w:rPr>
          <w:b/>
          <w:bCs/>
        </w:rPr>
        <w:t xml:space="preserve"> summary</w:t>
      </w:r>
      <w:commentRangeEnd w:id="0"/>
      <w:r w:rsidR="007701AF">
        <w:rPr>
          <w:rStyle w:val="CommentReference"/>
        </w:rPr>
        <w:commentReference w:id="0"/>
      </w:r>
      <w:r w:rsidRPr="006D4DE5">
        <w:rPr>
          <w:b/>
          <w:bCs/>
        </w:rPr>
        <w:t>:</w:t>
      </w:r>
    </w:p>
    <w:tbl>
      <w:tblPr>
        <w:tblStyle w:val="TableGrid"/>
        <w:tblW w:w="0" w:type="auto"/>
        <w:tblLook w:val="04A0" w:firstRow="1" w:lastRow="0" w:firstColumn="1" w:lastColumn="0" w:noHBand="0" w:noVBand="1"/>
      </w:tblPr>
      <w:tblGrid>
        <w:gridCol w:w="3116"/>
        <w:gridCol w:w="3117"/>
        <w:gridCol w:w="3117"/>
      </w:tblGrid>
      <w:tr w:rsidR="00DF6C1D" w14:paraId="324E890C" w14:textId="77777777" w:rsidTr="00DF6C1D">
        <w:tc>
          <w:tcPr>
            <w:tcW w:w="3116" w:type="dxa"/>
          </w:tcPr>
          <w:p w14:paraId="625AC147" w14:textId="799638A7" w:rsidR="00DF6C1D" w:rsidRDefault="00DF6C1D" w:rsidP="00DF6C1D">
            <w:r>
              <w:t>Figure or table</w:t>
            </w:r>
          </w:p>
        </w:tc>
        <w:tc>
          <w:tcPr>
            <w:tcW w:w="3117" w:type="dxa"/>
          </w:tcPr>
          <w:p w14:paraId="4EB5A7AB" w14:textId="2919DA04" w:rsidR="00DF6C1D" w:rsidRDefault="00DF6C1D" w:rsidP="00DF6C1D">
            <w:r>
              <w:t>Relevant program</w:t>
            </w:r>
          </w:p>
        </w:tc>
        <w:tc>
          <w:tcPr>
            <w:tcW w:w="3117" w:type="dxa"/>
          </w:tcPr>
          <w:p w14:paraId="29EE3406" w14:textId="0851D931" w:rsidR="00DF6C1D" w:rsidRDefault="00DF6C1D" w:rsidP="00DF6C1D">
            <w:r>
              <w:t>Replicated (comments)</w:t>
            </w:r>
          </w:p>
        </w:tc>
      </w:tr>
      <w:tr w:rsidR="00DF6C1D" w14:paraId="7F775CF0" w14:textId="77777777" w:rsidTr="00DF6C1D">
        <w:tc>
          <w:tcPr>
            <w:tcW w:w="3116" w:type="dxa"/>
          </w:tcPr>
          <w:p w14:paraId="09EC540D" w14:textId="0B124D79" w:rsidR="00DF6C1D" w:rsidRDefault="00DF6C1D" w:rsidP="00DF6C1D">
            <w:r>
              <w:t>Figure 1</w:t>
            </w:r>
          </w:p>
        </w:tc>
        <w:tc>
          <w:tcPr>
            <w:tcW w:w="3117" w:type="dxa"/>
          </w:tcPr>
          <w:p w14:paraId="4A611D29" w14:textId="6D189BFE" w:rsidR="00DF6C1D" w:rsidRDefault="00DF6C1D" w:rsidP="00DF6C1D">
            <w:r>
              <w:t>F1.do</w:t>
            </w:r>
          </w:p>
        </w:tc>
        <w:tc>
          <w:tcPr>
            <w:tcW w:w="3117" w:type="dxa"/>
          </w:tcPr>
          <w:p w14:paraId="0AA88EB5" w14:textId="64D41C19" w:rsidR="00DF6C1D" w:rsidRDefault="00DF6C1D" w:rsidP="00DF6C1D">
            <w:r>
              <w:t>Yes</w:t>
            </w:r>
          </w:p>
        </w:tc>
      </w:tr>
      <w:tr w:rsidR="00DF6C1D" w14:paraId="268AD022" w14:textId="77777777" w:rsidTr="00DF6C1D">
        <w:tc>
          <w:tcPr>
            <w:tcW w:w="3116" w:type="dxa"/>
          </w:tcPr>
          <w:p w14:paraId="21356351" w14:textId="337C340B" w:rsidR="00DF6C1D" w:rsidRDefault="00DF6C1D" w:rsidP="00DF6C1D">
            <w:r>
              <w:t>Figure 2</w:t>
            </w:r>
          </w:p>
        </w:tc>
        <w:tc>
          <w:tcPr>
            <w:tcW w:w="3117" w:type="dxa"/>
          </w:tcPr>
          <w:p w14:paraId="182FE548" w14:textId="4F28F22B" w:rsidR="00DF6C1D" w:rsidRDefault="00DF6C1D" w:rsidP="00DF6C1D">
            <w:r>
              <w:t>F2.do</w:t>
            </w:r>
          </w:p>
        </w:tc>
        <w:tc>
          <w:tcPr>
            <w:tcW w:w="3117" w:type="dxa"/>
          </w:tcPr>
          <w:p w14:paraId="007BC03F" w14:textId="3C4886CA" w:rsidR="00DF6C1D" w:rsidRDefault="00DF6C1D" w:rsidP="00DF6C1D">
            <w:r>
              <w:t>Yes, adjustment to generated visualization required to match manuscript</w:t>
            </w:r>
          </w:p>
        </w:tc>
      </w:tr>
      <w:tr w:rsidR="00DF6C1D" w14:paraId="0D50F226" w14:textId="77777777" w:rsidTr="00DF6C1D">
        <w:tc>
          <w:tcPr>
            <w:tcW w:w="3116" w:type="dxa"/>
          </w:tcPr>
          <w:p w14:paraId="365F7861" w14:textId="500B3B10" w:rsidR="00DF6C1D" w:rsidRDefault="00DF6C1D" w:rsidP="00DF6C1D">
            <w:r>
              <w:t>Table 1</w:t>
            </w:r>
          </w:p>
        </w:tc>
        <w:tc>
          <w:tcPr>
            <w:tcW w:w="3117" w:type="dxa"/>
          </w:tcPr>
          <w:p w14:paraId="0799DFEB" w14:textId="02324448" w:rsidR="00DF6C1D" w:rsidRDefault="00DF6C1D" w:rsidP="00DF6C1D">
            <w:r>
              <w:t>Table1.do</w:t>
            </w:r>
          </w:p>
        </w:tc>
        <w:tc>
          <w:tcPr>
            <w:tcW w:w="3117" w:type="dxa"/>
          </w:tcPr>
          <w:p w14:paraId="352FFEDB" w14:textId="2938C9CA" w:rsidR="00DF6C1D" w:rsidRDefault="00DF6C1D" w:rsidP="00DF6C1D">
            <w:r>
              <w:t>Yes</w:t>
            </w:r>
          </w:p>
        </w:tc>
      </w:tr>
      <w:tr w:rsidR="00DF6C1D" w14:paraId="4294B69B" w14:textId="77777777" w:rsidTr="00DF6C1D">
        <w:tc>
          <w:tcPr>
            <w:tcW w:w="3116" w:type="dxa"/>
          </w:tcPr>
          <w:p w14:paraId="7566666E" w14:textId="0E1BC237" w:rsidR="00DF6C1D" w:rsidRDefault="00DF6C1D" w:rsidP="00DF6C1D">
            <w:r>
              <w:lastRenderedPageBreak/>
              <w:t>Table 2</w:t>
            </w:r>
          </w:p>
        </w:tc>
        <w:tc>
          <w:tcPr>
            <w:tcW w:w="3117" w:type="dxa"/>
          </w:tcPr>
          <w:p w14:paraId="747486DD" w14:textId="4D0D319F" w:rsidR="00DF6C1D" w:rsidRDefault="00DF6C1D" w:rsidP="00DF6C1D">
            <w:r>
              <w:t>Table2.do</w:t>
            </w:r>
          </w:p>
        </w:tc>
        <w:tc>
          <w:tcPr>
            <w:tcW w:w="3117" w:type="dxa"/>
          </w:tcPr>
          <w:p w14:paraId="3566C4B2" w14:textId="5AD68B41" w:rsidR="00DF6C1D" w:rsidRDefault="00DF6C1D" w:rsidP="00DF6C1D">
            <w:r>
              <w:t>No,</w:t>
            </w:r>
            <w:r w:rsidR="006D4DE5">
              <w:t xml:space="preserve"> _n and</w:t>
            </w:r>
            <w:r>
              <w:t xml:space="preserve"> shares of educations for women don’t match manuscript</w:t>
            </w:r>
          </w:p>
        </w:tc>
      </w:tr>
      <w:tr w:rsidR="00DF6C1D" w14:paraId="22BEB9D4" w14:textId="77777777" w:rsidTr="00DF6C1D">
        <w:tc>
          <w:tcPr>
            <w:tcW w:w="3116" w:type="dxa"/>
          </w:tcPr>
          <w:p w14:paraId="5E2E3F42" w14:textId="0208D34E" w:rsidR="00DF6C1D" w:rsidRDefault="00DF6C1D" w:rsidP="00DF6C1D">
            <w:r>
              <w:t>Table 3</w:t>
            </w:r>
          </w:p>
        </w:tc>
        <w:tc>
          <w:tcPr>
            <w:tcW w:w="3117" w:type="dxa"/>
          </w:tcPr>
          <w:p w14:paraId="2F3DB6D9" w14:textId="53982B6F" w:rsidR="00DF6C1D" w:rsidRDefault="00DF6C1D" w:rsidP="00DF6C1D">
            <w:r>
              <w:t>Table3.do</w:t>
            </w:r>
          </w:p>
        </w:tc>
        <w:tc>
          <w:tcPr>
            <w:tcW w:w="3117" w:type="dxa"/>
          </w:tcPr>
          <w:p w14:paraId="6D9C5D93" w14:textId="248D90BB" w:rsidR="00DF6C1D" w:rsidRDefault="00DF6C1D" w:rsidP="00DF6C1D">
            <w:r>
              <w:t xml:space="preserve">No, </w:t>
            </w:r>
            <w:r w:rsidR="006D4DE5">
              <w:t>coefficients don’t match, likely follows from error that resulted in table 2 mismatch</w:t>
            </w:r>
          </w:p>
        </w:tc>
      </w:tr>
    </w:tbl>
    <w:p w14:paraId="27360895" w14:textId="12E60E26" w:rsidR="00DF6C1D" w:rsidRPr="006D4DE5" w:rsidRDefault="006D4DE5" w:rsidP="00DF6C1D">
      <w:pPr>
        <w:rPr>
          <w:b/>
          <w:bCs/>
        </w:rPr>
      </w:pPr>
      <w:r w:rsidRPr="006D4DE5">
        <w:rPr>
          <w:b/>
          <w:bCs/>
        </w:rPr>
        <w:t>Discrepancies:</w:t>
      </w:r>
    </w:p>
    <w:p w14:paraId="4271F385" w14:textId="6C2F51A4" w:rsidR="00DF6C1D" w:rsidRDefault="006D4DE5" w:rsidP="00DF6C1D">
      <w:r>
        <w:t xml:space="preserve">In table 2, the </w:t>
      </w:r>
      <w:r w:rsidR="00FC151E">
        <w:t>Sample shares</w:t>
      </w:r>
      <w:r>
        <w:t xml:space="preserve"> for higher education for women do not match the manuscript, total sample does not match what is reported. An excerpt of Table 2 shows the differences:</w:t>
      </w:r>
    </w:p>
    <w:tbl>
      <w:tblPr>
        <w:tblStyle w:val="TableGrid"/>
        <w:tblW w:w="0" w:type="auto"/>
        <w:tblLook w:val="04A0" w:firstRow="1" w:lastRow="0" w:firstColumn="1" w:lastColumn="0" w:noHBand="0" w:noVBand="1"/>
      </w:tblPr>
      <w:tblGrid>
        <w:gridCol w:w="3116"/>
        <w:gridCol w:w="3117"/>
        <w:gridCol w:w="3117"/>
      </w:tblGrid>
      <w:tr w:rsidR="00FC151E" w14:paraId="677D7D8E" w14:textId="77777777" w:rsidTr="006D4DE5">
        <w:tc>
          <w:tcPr>
            <w:tcW w:w="3116" w:type="dxa"/>
          </w:tcPr>
          <w:p w14:paraId="1E5B68FC" w14:textId="579687B4" w:rsidR="00FC151E" w:rsidRDefault="00FC151E" w:rsidP="00DF6C1D">
            <w:r>
              <w:t>Table row</w:t>
            </w:r>
          </w:p>
        </w:tc>
        <w:tc>
          <w:tcPr>
            <w:tcW w:w="3117" w:type="dxa"/>
          </w:tcPr>
          <w:p w14:paraId="33D74278" w14:textId="6498A024" w:rsidR="00FC151E" w:rsidRDefault="00FC151E" w:rsidP="00DF6C1D">
            <w:r>
              <w:t>Manuscript</w:t>
            </w:r>
          </w:p>
        </w:tc>
        <w:tc>
          <w:tcPr>
            <w:tcW w:w="3117" w:type="dxa"/>
          </w:tcPr>
          <w:p w14:paraId="641DD4E7" w14:textId="6B10B44B" w:rsidR="00FC151E" w:rsidRDefault="00FC151E" w:rsidP="00DF6C1D">
            <w:r>
              <w:t>Reproduction</w:t>
            </w:r>
          </w:p>
        </w:tc>
      </w:tr>
      <w:tr w:rsidR="006D4DE5" w14:paraId="55935934" w14:textId="77777777" w:rsidTr="006D4DE5">
        <w:tc>
          <w:tcPr>
            <w:tcW w:w="3116" w:type="dxa"/>
          </w:tcPr>
          <w:p w14:paraId="0EA728EC" w14:textId="40CC9507" w:rsidR="006D4DE5" w:rsidRDefault="00FC151E" w:rsidP="00DF6C1D">
            <w:r>
              <w:t>Women – Less than High School</w:t>
            </w:r>
          </w:p>
        </w:tc>
        <w:tc>
          <w:tcPr>
            <w:tcW w:w="3117" w:type="dxa"/>
          </w:tcPr>
          <w:p w14:paraId="3DD991B8" w14:textId="1AC64D3A" w:rsidR="006D4DE5" w:rsidRDefault="00FC151E" w:rsidP="00DF6C1D">
            <w:r>
              <w:t>27%</w:t>
            </w:r>
          </w:p>
        </w:tc>
        <w:tc>
          <w:tcPr>
            <w:tcW w:w="3117" w:type="dxa"/>
          </w:tcPr>
          <w:p w14:paraId="5EB80B38" w14:textId="75608463" w:rsidR="006D4DE5" w:rsidRDefault="00FC151E" w:rsidP="00DF6C1D">
            <w:r>
              <w:t>25%</w:t>
            </w:r>
          </w:p>
        </w:tc>
      </w:tr>
      <w:tr w:rsidR="00FC151E" w14:paraId="4861DCD5" w14:textId="77777777" w:rsidTr="006D4DE5">
        <w:tc>
          <w:tcPr>
            <w:tcW w:w="3116" w:type="dxa"/>
          </w:tcPr>
          <w:p w14:paraId="0EB48C82" w14:textId="178AF6DF" w:rsidR="00FC151E" w:rsidRDefault="00FC151E" w:rsidP="00DF6C1D">
            <w:r>
              <w:t>Women – High school graduate</w:t>
            </w:r>
          </w:p>
        </w:tc>
        <w:tc>
          <w:tcPr>
            <w:tcW w:w="3117" w:type="dxa"/>
          </w:tcPr>
          <w:p w14:paraId="3F7F127F" w14:textId="4CB4643C" w:rsidR="00FC151E" w:rsidRDefault="00FC151E" w:rsidP="00DF6C1D">
            <w:r>
              <w:t>28%</w:t>
            </w:r>
          </w:p>
        </w:tc>
        <w:tc>
          <w:tcPr>
            <w:tcW w:w="3117" w:type="dxa"/>
          </w:tcPr>
          <w:p w14:paraId="08F55F9E" w14:textId="20C5CF3B" w:rsidR="00FC151E" w:rsidRDefault="00FC151E" w:rsidP="00DF6C1D">
            <w:r>
              <w:t>30%</w:t>
            </w:r>
          </w:p>
        </w:tc>
      </w:tr>
      <w:tr w:rsidR="006D4DE5" w14:paraId="0F81CF14" w14:textId="77777777" w:rsidTr="006D4DE5">
        <w:tc>
          <w:tcPr>
            <w:tcW w:w="3116" w:type="dxa"/>
          </w:tcPr>
          <w:p w14:paraId="10D21562" w14:textId="0543753D" w:rsidR="006D4DE5" w:rsidRDefault="00FC151E" w:rsidP="00DF6C1D">
            <w:r>
              <w:t>Women – Some college</w:t>
            </w:r>
          </w:p>
        </w:tc>
        <w:tc>
          <w:tcPr>
            <w:tcW w:w="3117" w:type="dxa"/>
          </w:tcPr>
          <w:p w14:paraId="668AFCE2" w14:textId="35D4A4EC" w:rsidR="006D4DE5" w:rsidRDefault="00FC151E" w:rsidP="00DF6C1D">
            <w:r>
              <w:t>6%</w:t>
            </w:r>
          </w:p>
        </w:tc>
        <w:tc>
          <w:tcPr>
            <w:tcW w:w="3117" w:type="dxa"/>
          </w:tcPr>
          <w:p w14:paraId="7D145159" w14:textId="5AFA814E" w:rsidR="006D4DE5" w:rsidRDefault="00FC151E" w:rsidP="00DF6C1D">
            <w:r>
              <w:t>9%</w:t>
            </w:r>
          </w:p>
        </w:tc>
      </w:tr>
      <w:tr w:rsidR="006D4DE5" w14:paraId="0C9F0694" w14:textId="77777777" w:rsidTr="006D4DE5">
        <w:tc>
          <w:tcPr>
            <w:tcW w:w="3116" w:type="dxa"/>
          </w:tcPr>
          <w:p w14:paraId="01F1DC9B" w14:textId="4E23CA42" w:rsidR="006D4DE5" w:rsidRDefault="00FC151E" w:rsidP="00DF6C1D">
            <w:r>
              <w:t>Women – College graduate</w:t>
            </w:r>
          </w:p>
        </w:tc>
        <w:tc>
          <w:tcPr>
            <w:tcW w:w="3117" w:type="dxa"/>
          </w:tcPr>
          <w:p w14:paraId="36A8CB79" w14:textId="187661C3" w:rsidR="006D4DE5" w:rsidRDefault="00FC151E" w:rsidP="00DF6C1D">
            <w:r>
              <w:t>39%</w:t>
            </w:r>
          </w:p>
        </w:tc>
        <w:tc>
          <w:tcPr>
            <w:tcW w:w="3117" w:type="dxa"/>
          </w:tcPr>
          <w:p w14:paraId="0492BE66" w14:textId="17751439" w:rsidR="006D4DE5" w:rsidRDefault="00FC151E" w:rsidP="00DF6C1D">
            <w:r>
              <w:t>36%</w:t>
            </w:r>
          </w:p>
        </w:tc>
      </w:tr>
      <w:tr w:rsidR="006D4DE5" w14:paraId="231785CF" w14:textId="77777777" w:rsidTr="006D4DE5">
        <w:tc>
          <w:tcPr>
            <w:tcW w:w="3116" w:type="dxa"/>
          </w:tcPr>
          <w:p w14:paraId="4BCC2618" w14:textId="6DD93199" w:rsidR="006D4DE5" w:rsidRDefault="00FC151E" w:rsidP="00DF6C1D">
            <w:r>
              <w:t>Total sample (_n)</w:t>
            </w:r>
          </w:p>
        </w:tc>
        <w:tc>
          <w:tcPr>
            <w:tcW w:w="3117" w:type="dxa"/>
          </w:tcPr>
          <w:p w14:paraId="71DE47C0" w14:textId="5D79CEE9" w:rsidR="006D4DE5" w:rsidRDefault="00FC151E" w:rsidP="00DF6C1D">
            <w:r>
              <w:t>15,234</w:t>
            </w:r>
          </w:p>
        </w:tc>
        <w:tc>
          <w:tcPr>
            <w:tcW w:w="3117" w:type="dxa"/>
          </w:tcPr>
          <w:p w14:paraId="77737334" w14:textId="77206EEE" w:rsidR="006D4DE5" w:rsidRDefault="00FC151E" w:rsidP="00DF6C1D">
            <w:r>
              <w:t>14,948</w:t>
            </w:r>
          </w:p>
        </w:tc>
      </w:tr>
    </w:tbl>
    <w:p w14:paraId="6AD1B9D6" w14:textId="573F806D" w:rsidR="006D4DE5" w:rsidRDefault="006D4DE5" w:rsidP="00DF6C1D"/>
    <w:p w14:paraId="5ABAB022" w14:textId="12E24C3F" w:rsidR="00FC151E" w:rsidRDefault="00FC151E" w:rsidP="00DF6C1D">
      <w:r>
        <w:t xml:space="preserve">For table 3, none of the regression coefficients matches the reproduction. A complete reproduction of </w:t>
      </w:r>
      <w:r w:rsidR="00A90DBF">
        <w:t xml:space="preserve">the coefficients for </w:t>
      </w:r>
      <w:r>
        <w:t>table 3 shows the differences:</w:t>
      </w:r>
    </w:p>
    <w:tbl>
      <w:tblPr>
        <w:tblStyle w:val="TableGrid"/>
        <w:tblW w:w="0" w:type="auto"/>
        <w:tblLook w:val="04A0" w:firstRow="1" w:lastRow="0" w:firstColumn="1" w:lastColumn="0" w:noHBand="0" w:noVBand="1"/>
      </w:tblPr>
      <w:tblGrid>
        <w:gridCol w:w="3415"/>
        <w:gridCol w:w="2970"/>
        <w:gridCol w:w="2965"/>
      </w:tblGrid>
      <w:tr w:rsidR="00FC151E" w14:paraId="251E9CA3" w14:textId="77777777" w:rsidTr="00A90DBF">
        <w:tc>
          <w:tcPr>
            <w:tcW w:w="3415" w:type="dxa"/>
          </w:tcPr>
          <w:p w14:paraId="3950FF20" w14:textId="77777777" w:rsidR="00FC151E" w:rsidRDefault="00FC151E" w:rsidP="00DF6C1D"/>
        </w:tc>
        <w:tc>
          <w:tcPr>
            <w:tcW w:w="2970" w:type="dxa"/>
          </w:tcPr>
          <w:p w14:paraId="73583894" w14:textId="1C96A811" w:rsidR="00FC151E" w:rsidRDefault="00FC151E" w:rsidP="00DF6C1D">
            <w:r>
              <w:t>Manuscript</w:t>
            </w:r>
          </w:p>
        </w:tc>
        <w:tc>
          <w:tcPr>
            <w:tcW w:w="2965" w:type="dxa"/>
          </w:tcPr>
          <w:p w14:paraId="1A7F6A52" w14:textId="0BD6E2AF" w:rsidR="00FC151E" w:rsidRDefault="00FC151E" w:rsidP="00DF6C1D">
            <w:r>
              <w:t>Reproduction</w:t>
            </w:r>
          </w:p>
        </w:tc>
      </w:tr>
      <w:tr w:rsidR="00FC151E" w14:paraId="443859DC" w14:textId="77777777" w:rsidTr="00A90DBF">
        <w:tc>
          <w:tcPr>
            <w:tcW w:w="3415" w:type="dxa"/>
          </w:tcPr>
          <w:p w14:paraId="226BF2AE" w14:textId="67926202" w:rsidR="00FC151E" w:rsidRDefault="00A90DBF" w:rsidP="00DF6C1D">
            <w:r>
              <w:t>Male</w:t>
            </w:r>
          </w:p>
        </w:tc>
        <w:tc>
          <w:tcPr>
            <w:tcW w:w="2970" w:type="dxa"/>
          </w:tcPr>
          <w:p w14:paraId="2249D268" w14:textId="2F20CDDD" w:rsidR="00FC151E" w:rsidRDefault="00A90DBF" w:rsidP="00DF6C1D">
            <w:r>
              <w:t>0.089 (0.052)</w:t>
            </w:r>
          </w:p>
        </w:tc>
        <w:tc>
          <w:tcPr>
            <w:tcW w:w="2965" w:type="dxa"/>
          </w:tcPr>
          <w:p w14:paraId="0519A76B" w14:textId="36C75F2B" w:rsidR="00FC151E" w:rsidRDefault="00A90DBF" w:rsidP="00DF6C1D">
            <w:r>
              <w:t>0.078 (0.047)</w:t>
            </w:r>
          </w:p>
        </w:tc>
      </w:tr>
      <w:tr w:rsidR="00FC151E" w14:paraId="4A7E0EF0" w14:textId="77777777" w:rsidTr="00A90DBF">
        <w:tc>
          <w:tcPr>
            <w:tcW w:w="3415" w:type="dxa"/>
          </w:tcPr>
          <w:p w14:paraId="40DC2A48" w14:textId="083DDDD7" w:rsidR="00FC151E" w:rsidRDefault="00A90DBF" w:rsidP="00DF6C1D">
            <w:r>
              <w:t>High School graduate</w:t>
            </w:r>
          </w:p>
        </w:tc>
        <w:tc>
          <w:tcPr>
            <w:tcW w:w="2970" w:type="dxa"/>
          </w:tcPr>
          <w:p w14:paraId="594EF26F" w14:textId="66E36527" w:rsidR="00FC151E" w:rsidRDefault="00A90DBF" w:rsidP="00DF6C1D">
            <w:r>
              <w:t>-0.024 (0.007)</w:t>
            </w:r>
          </w:p>
        </w:tc>
        <w:tc>
          <w:tcPr>
            <w:tcW w:w="2965" w:type="dxa"/>
          </w:tcPr>
          <w:p w14:paraId="44B763D7" w14:textId="2310F5C8" w:rsidR="00FC151E" w:rsidRDefault="00A90DBF" w:rsidP="00DF6C1D">
            <w:r>
              <w:t>-0.019 (0.007)</w:t>
            </w:r>
          </w:p>
        </w:tc>
      </w:tr>
      <w:tr w:rsidR="00FC151E" w14:paraId="005647CB" w14:textId="77777777" w:rsidTr="00A90DBF">
        <w:tc>
          <w:tcPr>
            <w:tcW w:w="3415" w:type="dxa"/>
          </w:tcPr>
          <w:p w14:paraId="610FF33D" w14:textId="49E4C560" w:rsidR="00FC151E" w:rsidRDefault="00A90DBF" w:rsidP="00DF6C1D">
            <w:r>
              <w:t>Rural</w:t>
            </w:r>
          </w:p>
        </w:tc>
        <w:tc>
          <w:tcPr>
            <w:tcW w:w="2970" w:type="dxa"/>
          </w:tcPr>
          <w:p w14:paraId="3BF35423" w14:textId="55E14CCE" w:rsidR="00FC151E" w:rsidRDefault="00A90DBF" w:rsidP="00DF6C1D">
            <w:r>
              <w:t>-0.154 (0.010)</w:t>
            </w:r>
          </w:p>
        </w:tc>
        <w:tc>
          <w:tcPr>
            <w:tcW w:w="2965" w:type="dxa"/>
          </w:tcPr>
          <w:p w14:paraId="00EF888D" w14:textId="6E7D61F7" w:rsidR="00FC151E" w:rsidRDefault="00A90DBF" w:rsidP="00DF6C1D">
            <w:r>
              <w:t>-0.149 (0.009)</w:t>
            </w:r>
          </w:p>
        </w:tc>
      </w:tr>
      <w:tr w:rsidR="00FC151E" w14:paraId="42391563" w14:textId="77777777" w:rsidTr="00A90DBF">
        <w:tc>
          <w:tcPr>
            <w:tcW w:w="3415" w:type="dxa"/>
          </w:tcPr>
          <w:p w14:paraId="090CDD90" w14:textId="3C329383" w:rsidR="00FC151E" w:rsidRDefault="00A90DBF" w:rsidP="00DF6C1D">
            <w:r>
              <w:t>Employed</w:t>
            </w:r>
          </w:p>
        </w:tc>
        <w:tc>
          <w:tcPr>
            <w:tcW w:w="2970" w:type="dxa"/>
          </w:tcPr>
          <w:p w14:paraId="4D9C9FBC" w14:textId="0B542CEF" w:rsidR="00FC151E" w:rsidRDefault="00A90DBF" w:rsidP="00DF6C1D">
            <w:r>
              <w:t>-0.118 (0.017)</w:t>
            </w:r>
          </w:p>
        </w:tc>
        <w:tc>
          <w:tcPr>
            <w:tcW w:w="2965" w:type="dxa"/>
          </w:tcPr>
          <w:p w14:paraId="0CA8C924" w14:textId="79E66B32" w:rsidR="00FC151E" w:rsidRDefault="00A90DBF" w:rsidP="00DF6C1D">
            <w:r>
              <w:t>-0.121 (0.024)</w:t>
            </w:r>
          </w:p>
        </w:tc>
      </w:tr>
      <w:tr w:rsidR="00FC151E" w14:paraId="221DDE69" w14:textId="77777777" w:rsidTr="00A90DBF">
        <w:tc>
          <w:tcPr>
            <w:tcW w:w="3415" w:type="dxa"/>
          </w:tcPr>
          <w:p w14:paraId="22F6505B" w14:textId="1B80A946" w:rsidR="00FC151E" w:rsidRDefault="00A90DBF" w:rsidP="00DF6C1D">
            <w:r>
              <w:t>Previous mental health diagnosis</w:t>
            </w:r>
          </w:p>
        </w:tc>
        <w:tc>
          <w:tcPr>
            <w:tcW w:w="2970" w:type="dxa"/>
          </w:tcPr>
          <w:p w14:paraId="5E758148" w14:textId="26C3FFE0" w:rsidR="00FC151E" w:rsidRDefault="00A90DBF" w:rsidP="00DF6C1D">
            <w:r>
              <w:t>0.491 (0.004)</w:t>
            </w:r>
          </w:p>
        </w:tc>
        <w:tc>
          <w:tcPr>
            <w:tcW w:w="2965" w:type="dxa"/>
          </w:tcPr>
          <w:p w14:paraId="5CED9945" w14:textId="067977FC" w:rsidR="00FC151E" w:rsidRDefault="00A90DBF" w:rsidP="00DF6C1D">
            <w:r>
              <w:t>0.470 (0.004)</w:t>
            </w:r>
          </w:p>
        </w:tc>
      </w:tr>
      <w:tr w:rsidR="00FC151E" w14:paraId="5DB652C4" w14:textId="77777777" w:rsidTr="00A90DBF">
        <w:tc>
          <w:tcPr>
            <w:tcW w:w="3415" w:type="dxa"/>
          </w:tcPr>
          <w:p w14:paraId="6EEA1CA9" w14:textId="5116E185" w:rsidR="00FC151E" w:rsidRDefault="00FC151E" w:rsidP="00DF6C1D">
            <w:r>
              <w:t>Total sample (_n)</w:t>
            </w:r>
          </w:p>
        </w:tc>
        <w:tc>
          <w:tcPr>
            <w:tcW w:w="2970" w:type="dxa"/>
          </w:tcPr>
          <w:p w14:paraId="265A7A47" w14:textId="64A33428" w:rsidR="00FC151E" w:rsidRDefault="00A90DBF" w:rsidP="00DF6C1D">
            <w:r>
              <w:t>15,234</w:t>
            </w:r>
          </w:p>
        </w:tc>
        <w:tc>
          <w:tcPr>
            <w:tcW w:w="2965" w:type="dxa"/>
          </w:tcPr>
          <w:p w14:paraId="7811CB6F" w14:textId="4970BEDB" w:rsidR="00FC151E" w:rsidRDefault="00A90DBF" w:rsidP="00DF6C1D">
            <w:r>
              <w:t>14,948</w:t>
            </w:r>
          </w:p>
        </w:tc>
      </w:tr>
    </w:tbl>
    <w:p w14:paraId="30858395" w14:textId="0556BC6A" w:rsidR="00FC151E" w:rsidRDefault="00FC151E" w:rsidP="00DF6C1D"/>
    <w:p w14:paraId="6B86F4B7" w14:textId="499ED123" w:rsidR="00A90DBF" w:rsidRDefault="00A90DBF" w:rsidP="00DF6C1D">
      <w:commentRangeStart w:id="1"/>
      <w:r>
        <w:t xml:space="preserve">The reason for the discrepancies is most likely caused by the discrepancy in total sample. </w:t>
      </w:r>
      <w:r w:rsidR="00432ACA">
        <w:t>The ~200 missing individuals that are excluded by the code submitted could be driving the small differences in observed output</w:t>
      </w:r>
      <w:commentRangeEnd w:id="1"/>
      <w:r w:rsidR="00432ACA">
        <w:rPr>
          <w:rStyle w:val="CommentReference"/>
        </w:rPr>
        <w:commentReference w:id="1"/>
      </w:r>
      <w:r w:rsidR="00432ACA">
        <w:t>.</w:t>
      </w:r>
    </w:p>
    <w:p w14:paraId="6CCA1AAE" w14:textId="34B5BD4F" w:rsidR="00BC53D5" w:rsidRDefault="00BC53D5" w:rsidP="00DF6C1D">
      <w:commentRangeStart w:id="2"/>
      <w:r>
        <w:t>No code was made available for the in-text figures.</w:t>
      </w:r>
      <w:commentRangeEnd w:id="2"/>
      <w:r w:rsidR="007701AF">
        <w:rPr>
          <w:rStyle w:val="CommentReference"/>
        </w:rPr>
        <w:commentReference w:id="2"/>
      </w:r>
    </w:p>
    <w:p w14:paraId="14AFA63F" w14:textId="318978CF" w:rsidR="00432ACA" w:rsidRDefault="00432ACA" w:rsidP="00DF6C1D"/>
    <w:p w14:paraId="01EC6057" w14:textId="42BFD3D4" w:rsidR="00432ACA" w:rsidRDefault="00432ACA" w:rsidP="00DF6C1D">
      <w:r>
        <w:t>Classification:</w:t>
      </w:r>
    </w:p>
    <w:p w14:paraId="542E3119" w14:textId="30BFF202" w:rsidR="00432ACA" w:rsidRDefault="00432ACA" w:rsidP="00DF6C1D">
      <w:r>
        <w:t xml:space="preserve">Full reproduction with minor issues </w:t>
      </w:r>
      <w:commentRangeStart w:id="3"/>
      <w:r>
        <w:t>(Discrepancies in output</w:t>
      </w:r>
      <w:commentRangeEnd w:id="3"/>
      <w:r w:rsidR="007701AF">
        <w:rPr>
          <w:rStyle w:val="CommentReference"/>
        </w:rPr>
        <w:commentReference w:id="3"/>
      </w:r>
      <w:r>
        <w:t xml:space="preserve">; </w:t>
      </w:r>
      <w:commentRangeStart w:id="4"/>
      <w:r>
        <w:t>Code missing</w:t>
      </w:r>
      <w:commentRangeEnd w:id="4"/>
      <w:r w:rsidR="00BC53D5">
        <w:rPr>
          <w:rStyle w:val="CommentReference"/>
        </w:rPr>
        <w:commentReference w:id="4"/>
      </w:r>
      <w:r>
        <w:t>).</w:t>
      </w:r>
    </w:p>
    <w:sectPr w:rsidR="00432A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nt Gibson" w:date="2022-08-24T12:23:00Z" w:initials="GG">
    <w:p w14:paraId="65A77C05" w14:textId="77777777" w:rsidR="007701AF" w:rsidRDefault="007701AF" w:rsidP="007462E6">
      <w:pPr>
        <w:pStyle w:val="CommentText"/>
      </w:pPr>
      <w:r>
        <w:rPr>
          <w:rStyle w:val="CommentReference"/>
        </w:rPr>
        <w:annotationRef/>
      </w:r>
      <w:r>
        <w:t>Remember when you're summarizing information between two sources that tables are almost always your friend.</w:t>
      </w:r>
    </w:p>
  </w:comment>
  <w:comment w:id="1" w:author="Grant Gibson" w:date="2022-08-24T12:13:00Z" w:initials="GG">
    <w:p w14:paraId="57D733BA" w14:textId="50F0169C" w:rsidR="00432ACA" w:rsidRDefault="00432ACA" w:rsidP="001C7953">
      <w:pPr>
        <w:pStyle w:val="CommentText"/>
      </w:pPr>
      <w:r>
        <w:rPr>
          <w:rStyle w:val="CommentReference"/>
        </w:rPr>
        <w:annotationRef/>
      </w:r>
      <w:r>
        <w:t>Note that you are under no obligation to speculate on why there is a problem!</w:t>
      </w:r>
    </w:p>
  </w:comment>
  <w:comment w:id="2" w:author="Grant Gibson" w:date="2022-08-24T12:22:00Z" w:initials="GG">
    <w:p w14:paraId="4FF0D1E0" w14:textId="77777777" w:rsidR="007701AF" w:rsidRDefault="007701AF" w:rsidP="001470BB">
      <w:pPr>
        <w:pStyle w:val="CommentText"/>
      </w:pPr>
      <w:r>
        <w:rPr>
          <w:rStyle w:val="CommentReference"/>
        </w:rPr>
        <w:annotationRef/>
      </w:r>
      <w:r>
        <w:t>A real keen peer-reviewer would have attempted to compute those figures using the data (since they're probably pretty basic to get to), but this would not be necessary.</w:t>
      </w:r>
    </w:p>
  </w:comment>
  <w:comment w:id="3" w:author="Grant Gibson" w:date="2022-08-24T12:26:00Z" w:initials="GG">
    <w:p w14:paraId="100DBD77" w14:textId="77777777" w:rsidR="007701AF" w:rsidRDefault="007701AF" w:rsidP="00305B87">
      <w:pPr>
        <w:pStyle w:val="CommentText"/>
      </w:pPr>
      <w:r>
        <w:rPr>
          <w:rStyle w:val="CommentReference"/>
        </w:rPr>
        <w:annotationRef/>
      </w:r>
      <w:r>
        <w:t>Reflects not only the errors in the table, but also the error in figure2 where formatting changes should be set out in code, not done manually. The data editor may not require this change to figure 2 from the author, but it's worth noting. This shouldn't be called a 'bug' since the desired output was produced, just not in the right format.</w:t>
      </w:r>
    </w:p>
  </w:comment>
  <w:comment w:id="4" w:author="Grant Gibson" w:date="2022-08-24T12:20:00Z" w:initials="GG">
    <w:p w14:paraId="1215EA4F" w14:textId="519D266B" w:rsidR="00BC53D5" w:rsidRDefault="00BC53D5" w:rsidP="00FB68E0">
      <w:pPr>
        <w:pStyle w:val="CommentText"/>
      </w:pPr>
      <w:r>
        <w:rPr>
          <w:rStyle w:val="CommentReference"/>
        </w:rPr>
        <w:annotationRef/>
      </w:r>
      <w:r>
        <w:t>Catching that there was in-text figures for which no code was submitted.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A77C05" w15:done="0"/>
  <w15:commentEx w15:paraId="57D733BA" w15:done="0"/>
  <w15:commentEx w15:paraId="4FF0D1E0" w15:done="0"/>
  <w15:commentEx w15:paraId="100DBD77" w15:done="0"/>
  <w15:commentEx w15:paraId="1215EA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96DB" w16cex:dateUtc="2022-08-24T16:23:00Z"/>
  <w16cex:commentExtensible w16cex:durableId="26B09479" w16cex:dateUtc="2022-08-24T16:13:00Z"/>
  <w16cex:commentExtensible w16cex:durableId="26B09689" w16cex:dateUtc="2022-08-24T16:22:00Z"/>
  <w16cex:commentExtensible w16cex:durableId="26B0978E" w16cex:dateUtc="2022-08-24T16:26:00Z"/>
  <w16cex:commentExtensible w16cex:durableId="26B095F9" w16cex:dateUtc="2022-08-24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A77C05" w16cid:durableId="26B096DB"/>
  <w16cid:commentId w16cid:paraId="57D733BA" w16cid:durableId="26B09479"/>
  <w16cid:commentId w16cid:paraId="4FF0D1E0" w16cid:durableId="26B09689"/>
  <w16cid:commentId w16cid:paraId="100DBD77" w16cid:durableId="26B0978E"/>
  <w16cid:commentId w16cid:paraId="1215EA4F" w16cid:durableId="26B095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C7EA2"/>
    <w:multiLevelType w:val="hybridMultilevel"/>
    <w:tmpl w:val="DCB22A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048521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nt Gibson">
    <w15:presenceInfo w15:providerId="Windows Live" w15:userId="bca5fb665c5946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305"/>
    <w:rsid w:val="00432ACA"/>
    <w:rsid w:val="006401D9"/>
    <w:rsid w:val="00684CE7"/>
    <w:rsid w:val="006D4DE5"/>
    <w:rsid w:val="007701AF"/>
    <w:rsid w:val="009A5AD0"/>
    <w:rsid w:val="00A10305"/>
    <w:rsid w:val="00A90DBF"/>
    <w:rsid w:val="00BC53D5"/>
    <w:rsid w:val="00DF6C1D"/>
    <w:rsid w:val="00F61AE3"/>
    <w:rsid w:val="00FC15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8169"/>
  <w15:chartTrackingRefBased/>
  <w15:docId w15:val="{5D9DD523-59F5-4DFC-8733-6F5C7328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30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6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2ACA"/>
    <w:rPr>
      <w:sz w:val="16"/>
      <w:szCs w:val="16"/>
    </w:rPr>
  </w:style>
  <w:style w:type="paragraph" w:styleId="CommentText">
    <w:name w:val="annotation text"/>
    <w:basedOn w:val="Normal"/>
    <w:link w:val="CommentTextChar"/>
    <w:uiPriority w:val="99"/>
    <w:unhideWhenUsed/>
    <w:rsid w:val="00432ACA"/>
    <w:pPr>
      <w:spacing w:line="240" w:lineRule="auto"/>
    </w:pPr>
    <w:rPr>
      <w:sz w:val="20"/>
      <w:szCs w:val="20"/>
    </w:rPr>
  </w:style>
  <w:style w:type="character" w:customStyle="1" w:styleId="CommentTextChar">
    <w:name w:val="Comment Text Char"/>
    <w:basedOn w:val="DefaultParagraphFont"/>
    <w:link w:val="CommentText"/>
    <w:uiPriority w:val="99"/>
    <w:rsid w:val="00432ACA"/>
    <w:rPr>
      <w:sz w:val="20"/>
      <w:szCs w:val="20"/>
    </w:rPr>
  </w:style>
  <w:style w:type="paragraph" w:styleId="CommentSubject">
    <w:name w:val="annotation subject"/>
    <w:basedOn w:val="CommentText"/>
    <w:next w:val="CommentText"/>
    <w:link w:val="CommentSubjectChar"/>
    <w:uiPriority w:val="99"/>
    <w:semiHidden/>
    <w:unhideWhenUsed/>
    <w:rsid w:val="00432ACA"/>
    <w:rPr>
      <w:b/>
      <w:bCs/>
    </w:rPr>
  </w:style>
  <w:style w:type="character" w:customStyle="1" w:styleId="CommentSubjectChar">
    <w:name w:val="Comment Subject Char"/>
    <w:basedOn w:val="CommentTextChar"/>
    <w:link w:val="CommentSubject"/>
    <w:uiPriority w:val="99"/>
    <w:semiHidden/>
    <w:rsid w:val="00432ACA"/>
    <w:rPr>
      <w:b/>
      <w:bCs/>
      <w:sz w:val="20"/>
      <w:szCs w:val="20"/>
    </w:rPr>
  </w:style>
  <w:style w:type="paragraph" w:styleId="ListParagraph">
    <w:name w:val="List Paragraph"/>
    <w:basedOn w:val="Normal"/>
    <w:uiPriority w:val="34"/>
    <w:qFormat/>
    <w:rsid w:val="00432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Gibson</dc:creator>
  <cp:keywords/>
  <dc:description/>
  <cp:lastModifiedBy>Grant Gibson</cp:lastModifiedBy>
  <cp:revision>2</cp:revision>
  <dcterms:created xsi:type="dcterms:W3CDTF">2022-08-24T15:41:00Z</dcterms:created>
  <dcterms:modified xsi:type="dcterms:W3CDTF">2022-08-24T19:24:00Z</dcterms:modified>
</cp:coreProperties>
</file>