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34681" w14:textId="77777777" w:rsidR="009F5051" w:rsidRDefault="009F5051">
      <w:pPr>
        <w:spacing w:before="1200"/>
      </w:pPr>
    </w:p>
    <w:p w14:paraId="241497E9" w14:textId="77777777" w:rsidR="009F5051" w:rsidRDefault="00000000">
      <w:pPr>
        <w:spacing w:after="120"/>
        <w:jc w:val="center"/>
      </w:pPr>
      <w:r>
        <w:rPr>
          <w:rFonts w:ascii="Times New Roman" w:hAnsi="Times New Roman"/>
          <w:b/>
          <w:sz w:val="40"/>
        </w:rPr>
        <w:t>Archaeological Fragment Reconstruction:</w:t>
      </w:r>
      <w:r>
        <w:rPr>
          <w:rFonts w:ascii="Times New Roman" w:hAnsi="Times New Roman"/>
          <w:b/>
          <w:sz w:val="40"/>
        </w:rPr>
        <w:br/>
        <w:t>An Automatic Computer Vision Pipeline</w:t>
      </w:r>
    </w:p>
    <w:p w14:paraId="45147F57" w14:textId="77777777" w:rsidR="009F5051" w:rsidRDefault="00000000">
      <w:pPr>
        <w:spacing w:after="720"/>
        <w:jc w:val="center"/>
      </w:pPr>
      <w:r>
        <w:rPr>
          <w:rFonts w:ascii="Times New Roman" w:hAnsi="Times New Roman"/>
          <w:sz w:val="32"/>
        </w:rPr>
        <w:t>for Reassembling Broken Artifacts</w:t>
      </w:r>
    </w:p>
    <w:p w14:paraId="3E660133" w14:textId="77777777" w:rsidR="009F5051" w:rsidRDefault="009F5051">
      <w:pPr>
        <w:pBdr>
          <w:bottom w:val="single" w:sz="4" w:space="1" w:color="CCBBAA"/>
        </w:pBdr>
        <w:spacing w:before="120" w:after="120"/>
      </w:pPr>
    </w:p>
    <w:p w14:paraId="6A48DE23" w14:textId="77777777" w:rsidR="009F5051" w:rsidRDefault="00000000">
      <w:pPr>
        <w:spacing w:before="240" w:after="80"/>
        <w:jc w:val="center"/>
      </w:pPr>
      <w:r>
        <w:rPr>
          <w:rFonts w:ascii="Times New Roman" w:hAnsi="Times New Roman"/>
          <w:i/>
          <w:sz w:val="24"/>
        </w:rPr>
        <w:t>Final Project Report</w:t>
      </w:r>
    </w:p>
    <w:p w14:paraId="087ED20A" w14:textId="77777777" w:rsidR="009F5051" w:rsidRDefault="00000000">
      <w:pPr>
        <w:spacing w:after="80"/>
        <w:jc w:val="center"/>
      </w:pPr>
      <w:r>
        <w:rPr>
          <w:rFonts w:ascii="Times New Roman" w:hAnsi="Times New Roman"/>
          <w:sz w:val="24"/>
        </w:rPr>
        <w:t>Introduction to Computational and Biological Vision (ICBV)</w:t>
      </w:r>
    </w:p>
    <w:p w14:paraId="044C7DA3" w14:textId="77777777" w:rsidR="009F5051" w:rsidRDefault="00000000">
      <w:pPr>
        <w:spacing w:after="80"/>
        <w:jc w:val="center"/>
      </w:pPr>
      <w:r>
        <w:rPr>
          <w:rFonts w:ascii="Times New Roman" w:hAnsi="Times New Roman"/>
        </w:rPr>
        <w:t>Department of Computer Science and Engineering</w:t>
      </w:r>
    </w:p>
    <w:p w14:paraId="057C8BF1" w14:textId="77777777" w:rsidR="009F5051" w:rsidRDefault="00000000">
      <w:pPr>
        <w:spacing w:after="720"/>
        <w:jc w:val="center"/>
      </w:pPr>
      <w:r>
        <w:rPr>
          <w:rFonts w:ascii="Times New Roman" w:hAnsi="Times New Roman"/>
        </w:rPr>
        <w:t>2025–2026 Academic Year</w:t>
      </w:r>
    </w:p>
    <w:p w14:paraId="16115919" w14:textId="77777777" w:rsidR="009F5051" w:rsidRDefault="009F5051">
      <w:pPr>
        <w:pBdr>
          <w:bottom w:val="single" w:sz="4" w:space="1" w:color="CCBBAA"/>
        </w:pBdr>
        <w:spacing w:before="120" w:after="120"/>
      </w:pPr>
    </w:p>
    <w:p w14:paraId="3293BE91" w14:textId="266CC329" w:rsidR="009F5051" w:rsidRDefault="00000000">
      <w:pPr>
        <w:spacing w:before="480" w:after="80"/>
        <w:jc w:val="center"/>
      </w:pPr>
      <w:r>
        <w:rPr>
          <w:rFonts w:ascii="Times New Roman" w:hAnsi="Times New Roman"/>
        </w:rPr>
        <w:t xml:space="preserve">Submitted by: </w:t>
      </w:r>
    </w:p>
    <w:p w14:paraId="69029A23" w14:textId="77777777" w:rsidR="009F5051" w:rsidRDefault="00000000">
      <w:pPr>
        <w:spacing w:after="960"/>
        <w:jc w:val="center"/>
      </w:pPr>
      <w:r>
        <w:rPr>
          <w:rFonts w:ascii="Times New Roman" w:hAnsi="Times New Roman"/>
        </w:rPr>
        <w:t>Date: April 2026</w:t>
      </w:r>
    </w:p>
    <w:p w14:paraId="23E02C46" w14:textId="77777777" w:rsidR="009F5051" w:rsidRDefault="00000000">
      <w:r>
        <w:br w:type="page"/>
      </w:r>
    </w:p>
    <w:p w14:paraId="6A0F410F"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ABSTRACT</w:t>
      </w:r>
    </w:p>
    <w:p w14:paraId="663FCF2A" w14:textId="77777777" w:rsidR="009F5051" w:rsidRDefault="00000000">
      <w:pPr>
        <w:spacing w:after="120"/>
        <w:jc w:val="both"/>
      </w:pPr>
      <w:r>
        <w:rPr>
          <w:rFonts w:ascii="Times New Roman" w:hAnsi="Times New Roman"/>
        </w:rPr>
        <w:t>This report presents an automatic computational system for the reassembly of fragmented archaeological artifacts from 2D photographs. The problem is treated as a combinatorial geometric puzzle: given a set of images depicting individual broken fragments, the system extracts boundary representations, scores pairwise edge compatibility, and searches for a globally consistent assembly using iterative constraint propagation. Every major algorithmic component is grounded in material from the ICBV course, including Gaussian linear filtering (Lecture 22), edge detection (Lecture 23), Freeman chain code and 2D shape analysis (Lecture 72), Gestalt grouping principles (Lectures 51–53), and relaxation labeling (Lecture 53). In addition to the core course algorithms, the system incorporates FFT-based curvature cross-correlation, Bhattacharyya color-histogram similarity, PCA contour normalization, and Voronoi-based fragment generation with morphological damage simulation. The system achieves a 100% detection rate (9/9) on positive test cases and a 53% rejection rate (19/36) on negative cases where fragments from two distinct source images are mixed. A fast color consistency pre-check based on bimodal distribution detection reduces average rejection time from approximately 4 seconds to 0.2 seconds for mixed-source inputs.</w:t>
      </w:r>
    </w:p>
    <w:p w14:paraId="38FB5B9F" w14:textId="77777777" w:rsidR="009F5051" w:rsidRDefault="00000000">
      <w:r>
        <w:br w:type="page"/>
      </w:r>
    </w:p>
    <w:p w14:paraId="1DF6A2AE"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1. INTRODUCTION</w:t>
      </w:r>
    </w:p>
    <w:p w14:paraId="19CB9E5E" w14:textId="77777777" w:rsidR="009F5051" w:rsidRDefault="00000000">
      <w:pPr>
        <w:spacing w:after="120"/>
        <w:jc w:val="both"/>
      </w:pPr>
      <w:r>
        <w:rPr>
          <w:rFonts w:ascii="Times New Roman" w:hAnsi="Times New Roman"/>
        </w:rPr>
        <w:t>The reconstruction of fragmented artifacts is a fundamental challenge in archaeology, conservation science, and cultural heritage studies. When an object — a ceramic vessel, a mosaic panel, a stone tablet — breaks into numerous fragments, reassembling it requires identifying which edges once formed a continuous joint and determining the spatial arrangement of all surviving pieces. For a set of N fragments, the number of possible assemblies grows as O(N!), making exhaustive manual search impractical for any non-trivial collection.</w:t>
      </w:r>
    </w:p>
    <w:p w14:paraId="3387359F" w14:textId="77777777" w:rsidR="009F5051" w:rsidRDefault="00000000">
      <w:pPr>
        <w:spacing w:after="120"/>
        <w:jc w:val="both"/>
      </w:pPr>
      <w:r>
        <w:rPr>
          <w:rFonts w:ascii="Times New Roman" w:hAnsi="Times New Roman"/>
        </w:rPr>
        <w:t>The system described in this project takes a principled classical approach, implementing the full reconstruction pipeline from image preprocessing to assembly rendering using algorithms drawn directly from the ICBV course. The design philosophy serves two goals: first, to ground the implementation in well-understood, interpretable theory; and second, to produce a system whose correctness can be reasoned about from first principles rather than inferred from a black-box model.</w:t>
      </w:r>
    </w:p>
    <w:p w14:paraId="6520D473" w14:textId="77777777" w:rsidR="009F5051" w:rsidRDefault="00000000">
      <w:pPr>
        <w:keepNext/>
        <w:spacing w:before="240" w:after="80"/>
      </w:pPr>
      <w:r>
        <w:rPr>
          <w:rFonts w:ascii="Times New Roman" w:hAnsi="Times New Roman"/>
          <w:b/>
          <w:sz w:val="24"/>
        </w:rPr>
        <w:t>1.1 Problem Statement</w:t>
      </w:r>
    </w:p>
    <w:p w14:paraId="378328C1" w14:textId="77777777" w:rsidR="009F5051" w:rsidRDefault="00000000">
      <w:pPr>
        <w:spacing w:after="120"/>
        <w:jc w:val="both"/>
      </w:pPr>
      <w:r>
        <w:rPr>
          <w:rFonts w:ascii="Times New Roman" w:hAnsi="Times New Roman"/>
        </w:rPr>
        <w:t>Given a folder of fragment images — each containing a single fragment photographed against a white or transparent background — the system must:</w:t>
      </w:r>
    </w:p>
    <w:p w14:paraId="3DBF39F2" w14:textId="77777777" w:rsidR="009F5051" w:rsidRDefault="00000000">
      <w:pPr>
        <w:pStyle w:val="a0"/>
        <w:spacing w:after="60"/>
        <w:ind w:left="283"/>
      </w:pPr>
      <w:r>
        <w:rPr>
          <w:rFonts w:ascii="Times New Roman" w:hAnsi="Times New Roman"/>
        </w:rPr>
        <w:t>Extract the boundary of each fragment and represent it in a compact, rotation-invariant form.</w:t>
      </w:r>
    </w:p>
    <w:p w14:paraId="6C1EDDD7" w14:textId="77777777" w:rsidR="009F5051" w:rsidRDefault="00000000">
      <w:pPr>
        <w:pStyle w:val="a0"/>
        <w:spacing w:after="60"/>
        <w:ind w:left="283"/>
      </w:pPr>
      <w:r>
        <w:rPr>
          <w:rFonts w:ascii="Times New Roman" w:hAnsi="Times New Roman"/>
        </w:rPr>
        <w:t>Score the geometric compatibility of every pair of boundary segments across all fragments.</w:t>
      </w:r>
    </w:p>
    <w:p w14:paraId="773174A4" w14:textId="77777777" w:rsidR="009F5051" w:rsidRDefault="00000000">
      <w:pPr>
        <w:pStyle w:val="a0"/>
        <w:spacing w:after="60"/>
        <w:ind w:left="283"/>
      </w:pPr>
      <w:r>
        <w:rPr>
          <w:rFonts w:ascii="Times New Roman" w:hAnsi="Times New Roman"/>
        </w:rPr>
        <w:t>Search for a globally consistent assignment of segment pairs that constitutes a plausible assembly.</w:t>
      </w:r>
    </w:p>
    <w:p w14:paraId="3F54BB61" w14:textId="77777777" w:rsidR="009F5051" w:rsidRDefault="00000000">
      <w:pPr>
        <w:pStyle w:val="a0"/>
        <w:spacing w:after="60"/>
        <w:ind w:left="283"/>
      </w:pPr>
      <w:r>
        <w:rPr>
          <w:rFonts w:ascii="Times New Roman" w:hAnsi="Times New Roman"/>
        </w:rPr>
        <w:t>Render annotated output images showing the proposed assemblies and associated confidence scores.</w:t>
      </w:r>
    </w:p>
    <w:p w14:paraId="30A53F32" w14:textId="77777777" w:rsidR="009F5051" w:rsidRDefault="00000000">
      <w:pPr>
        <w:pStyle w:val="a0"/>
        <w:spacing w:after="60"/>
        <w:ind w:left="283"/>
      </w:pPr>
      <w:r>
        <w:rPr>
          <w:rFonts w:ascii="Times New Roman" w:hAnsi="Times New Roman"/>
        </w:rPr>
        <w:t>Distinguish sets of fragments that do not share a common origin (negative cases) from sets that do (positive cases).</w:t>
      </w:r>
    </w:p>
    <w:p w14:paraId="4E763B87" w14:textId="77777777" w:rsidR="009F5051" w:rsidRDefault="009F5051"/>
    <w:p w14:paraId="28D68622" w14:textId="77777777" w:rsidR="009F5051" w:rsidRDefault="00000000">
      <w:pPr>
        <w:keepNext/>
        <w:spacing w:before="240" w:after="80"/>
      </w:pPr>
      <w:r>
        <w:rPr>
          <w:rFonts w:ascii="Times New Roman" w:hAnsi="Times New Roman"/>
          <w:b/>
          <w:sz w:val="24"/>
        </w:rPr>
        <w:t>1.2 Scope and Assumptions</w:t>
      </w:r>
    </w:p>
    <w:p w14:paraId="48E482E5" w14:textId="77777777" w:rsidR="009F5051" w:rsidRDefault="00000000">
      <w:pPr>
        <w:spacing w:after="120"/>
        <w:jc w:val="both"/>
      </w:pPr>
      <w:r>
        <w:rPr>
          <w:rFonts w:ascii="Times New Roman" w:hAnsi="Times New Roman"/>
        </w:rPr>
        <w:t>The system is designed for small to moderate fragment sets (5–15 fragments). Fragment images must be pre-segmented — one fragment per file, with a clean background — since the system does not include a segmentation module for raw excavation photographs. No depth or 3D data is required. The algorithm operates entirely on 2D photograph data and standard color information.</w:t>
      </w:r>
    </w:p>
    <w:p w14:paraId="017E5C0B" w14:textId="77777777" w:rsidR="009F5051" w:rsidRDefault="00000000">
      <w:r>
        <w:br w:type="page"/>
      </w:r>
    </w:p>
    <w:p w14:paraId="679DC518"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2. SYSTEM ARCHITECTURE</w:t>
      </w:r>
    </w:p>
    <w:p w14:paraId="2A9F2547" w14:textId="77777777" w:rsidR="009F5051" w:rsidRDefault="00000000">
      <w:pPr>
        <w:spacing w:after="120"/>
        <w:jc w:val="both"/>
      </w:pPr>
      <w:r>
        <w:rPr>
          <w:rFonts w:ascii="Times New Roman" w:hAnsi="Times New Roman"/>
        </w:rPr>
        <w:t>The reconstruction pipeline consists of five sequential stages, followed by an optional fast-rejection pre-check that can bypass the full pipeline for clearly incompatible fragment sets. Figure 1 shows the high-level data flow.</w:t>
      </w:r>
    </w:p>
    <w:p w14:paraId="3665E7E4" w14:textId="77777777" w:rsidR="009F5051" w:rsidRDefault="00000000">
      <w:pPr>
        <w:jc w:val="center"/>
      </w:pPr>
      <w:r>
        <w:rPr>
          <w:noProof/>
        </w:rPr>
        <w:drawing>
          <wp:inline distT="0" distB="0" distL="0" distR="0" wp14:anchorId="61B09216" wp14:editId="4DE152E6">
            <wp:extent cx="4680000" cy="24329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gment_contours.png"/>
                    <pic:cNvPicPr/>
                  </pic:nvPicPr>
                  <pic:blipFill>
                    <a:blip r:embed="rId6"/>
                    <a:stretch>
                      <a:fillRect/>
                    </a:stretch>
                  </pic:blipFill>
                  <pic:spPr>
                    <a:xfrm>
                      <a:off x="0" y="0"/>
                      <a:ext cx="4680000" cy="2432936"/>
                    </a:xfrm>
                    <a:prstGeom prst="rect">
                      <a:avLst/>
                    </a:prstGeom>
                  </pic:spPr>
                </pic:pic>
              </a:graphicData>
            </a:graphic>
          </wp:inline>
        </w:drawing>
      </w:r>
    </w:p>
    <w:p w14:paraId="7E7DDA29" w14:textId="77777777" w:rsidR="009F5051" w:rsidRDefault="00000000">
      <w:pPr>
        <w:spacing w:after="240"/>
        <w:jc w:val="center"/>
      </w:pPr>
      <w:r>
        <w:rPr>
          <w:rFonts w:ascii="Times New Roman" w:hAnsi="Times New Roman"/>
          <w:i/>
          <w:color w:val="604030"/>
          <w:sz w:val="18"/>
        </w:rPr>
        <w:t>Figure 1: Extracted boundaries overlaid on fragment images, output of the preprocessing stage.</w:t>
      </w:r>
    </w:p>
    <w:p w14:paraId="3D2749E9" w14:textId="77777777" w:rsidR="009F5051" w:rsidRDefault="00000000">
      <w:pPr>
        <w:spacing w:after="120"/>
        <w:jc w:val="both"/>
      </w:pPr>
      <w:r>
        <w:rPr>
          <w:rFonts w:ascii="Times New Roman" w:hAnsi="Times New Roman"/>
        </w:rPr>
        <w:t>The pipeline is implemented in pure Python using NumPy and OpenCV, with no deep learning frameworks. All processing is performed on CPU; typical run time on a 6-fragment input is 3–5 seconds on a standard laptop.</w:t>
      </w:r>
    </w:p>
    <w:p w14:paraId="274B4298" w14:textId="77777777" w:rsidR="009F5051" w:rsidRDefault="00000000">
      <w:pPr>
        <w:keepNext/>
        <w:pBdr>
          <w:bottom w:val="single" w:sz="6" w:space="4" w:color="7B3527"/>
        </w:pBdr>
        <w:spacing w:before="360" w:after="120"/>
      </w:pPr>
      <w:r>
        <w:rPr>
          <w:rFonts w:ascii="Times New Roman" w:hAnsi="Times New Roman"/>
          <w:b/>
          <w:color w:val="7B3527"/>
          <w:sz w:val="26"/>
        </w:rPr>
        <w:t>3. METHODOLOGY</w:t>
      </w:r>
    </w:p>
    <w:p w14:paraId="0D46779F" w14:textId="77777777" w:rsidR="009F5051" w:rsidRDefault="00000000">
      <w:pPr>
        <w:keepNext/>
        <w:spacing w:before="240" w:after="80"/>
      </w:pPr>
      <w:r>
        <w:rPr>
          <w:rFonts w:ascii="Times New Roman" w:hAnsi="Times New Roman"/>
          <w:b/>
          <w:sz w:val="24"/>
        </w:rPr>
        <w:t>3.1 Preprocessing</w:t>
      </w:r>
    </w:p>
    <w:p w14:paraId="6367BD4A" w14:textId="77777777" w:rsidR="009F5051" w:rsidRDefault="00000000">
      <w:pPr>
        <w:spacing w:after="120"/>
        <w:jc w:val="both"/>
      </w:pPr>
      <w:r>
        <w:rPr>
          <w:rFonts w:ascii="Times New Roman" w:hAnsi="Times New Roman"/>
        </w:rPr>
        <w:t>Each fragment image is loaded as an RGBA array. If an alpha channel is present, it is used directly as the binary foreground mask; otherwise, a mask is derived via Gaussian blurring and Otsu thresholding.</w:t>
      </w:r>
    </w:p>
    <w:p w14:paraId="1DD5B85F" w14:textId="77777777" w:rsidR="009F5051" w:rsidRDefault="00000000">
      <w:pPr>
        <w:keepNext/>
        <w:spacing w:before="160" w:after="40"/>
      </w:pPr>
      <w:r>
        <w:rPr>
          <w:rFonts w:ascii="Times New Roman" w:hAnsi="Times New Roman"/>
          <w:b/>
          <w:i/>
        </w:rPr>
        <w:t>3.1.1 Gaussian Blurring</w:t>
      </w:r>
    </w:p>
    <w:p w14:paraId="2B0ECAFC" w14:textId="77777777" w:rsidR="009F5051" w:rsidRDefault="00000000">
      <w:pPr>
        <w:spacing w:after="120"/>
        <w:jc w:val="both"/>
      </w:pPr>
      <w:r>
        <w:rPr>
          <w:rFonts w:ascii="Times New Roman" w:hAnsi="Times New Roman"/>
        </w:rPr>
        <w:t xml:space="preserve">A Gaussian kernel with standard deviation σ = 1.5 is applied to the grayscale image before thresholding. This step suppresses high-frequency noise that would otherwise cause spurious contour fragments after binarization. The operation is equivalent to convolution with the kernel </w:t>
      </w:r>
      <w:r>
        <w:rPr>
          <w:rFonts w:ascii="Times New Roman" w:hAnsi="Times New Roman"/>
          <w:i/>
        </w:rPr>
        <w:t>G(x,y) = (1/2πσ²) exp(−(x²+y²)/2σ²)</w:t>
      </w:r>
      <w:r>
        <w:rPr>
          <w:rFonts w:ascii="Times New Roman" w:hAnsi="Times New Roman"/>
        </w:rPr>
        <w:t>, which in the frequency domain is a low-pass Gaussian envelope (Lecture 22, Linear Filtering). The smoothed image is then binarized using Otsu's method, which automatically selects the threshold that maximizes inter-class variance between foreground and background pixels.</w:t>
      </w:r>
    </w:p>
    <w:p w14:paraId="718E0168" w14:textId="77777777" w:rsidR="009F5051" w:rsidRDefault="00000000">
      <w:pPr>
        <w:keepNext/>
        <w:spacing w:before="160" w:after="40"/>
      </w:pPr>
      <w:r>
        <w:rPr>
          <w:rFonts w:ascii="Times New Roman" w:hAnsi="Times New Roman"/>
          <w:b/>
          <w:i/>
        </w:rPr>
        <w:t>3.1.2 Contour Extraction</w:t>
      </w:r>
    </w:p>
    <w:p w14:paraId="6FD8E724" w14:textId="77777777" w:rsidR="009F5051" w:rsidRDefault="00000000">
      <w:pPr>
        <w:spacing w:after="120"/>
        <w:jc w:val="both"/>
      </w:pPr>
      <w:r>
        <w:rPr>
          <w:rFonts w:ascii="Times New Roman" w:hAnsi="Times New Roman"/>
        </w:rPr>
        <w:t>The binary mask is processed with cv2.findContours using RETR_EXTERNAL to extract the outermost boundary chain. This is algorithmically equivalent to tracing the connected components of the binary edge image obtained by Canny detection (Lecture 23), and yields the ordered sequence of boundary pixels used in subsequent shape encoding. Small contours below a minimum area threshold are discarded as noise.</w:t>
      </w:r>
    </w:p>
    <w:p w14:paraId="6F2853B9" w14:textId="77777777" w:rsidR="009F5051" w:rsidRDefault="00000000">
      <w:pPr>
        <w:keepNext/>
        <w:spacing w:before="160" w:after="40"/>
      </w:pPr>
      <w:r>
        <w:rPr>
          <w:rFonts w:ascii="Times New Roman" w:hAnsi="Times New Roman"/>
          <w:b/>
          <w:i/>
        </w:rPr>
        <w:lastRenderedPageBreak/>
        <w:t>3.1.3 Segment Decomposition</w:t>
      </w:r>
    </w:p>
    <w:p w14:paraId="7920E5F3" w14:textId="77777777" w:rsidR="009F5051" w:rsidRDefault="00000000">
      <w:pPr>
        <w:spacing w:after="120"/>
        <w:jc w:val="both"/>
      </w:pPr>
      <w:r>
        <w:rPr>
          <w:rFonts w:ascii="Times New Roman" w:hAnsi="Times New Roman"/>
        </w:rPr>
        <w:t>Each full boundary contour is decomposed into four directional edge segments (top, right, bottom, left) by partitioning the contour at the four extremal points. This decomposition allows pairwise comparison of individual edges rather than full contours, significantly reducing the search space and enabling physically meaningful compatibility scoring.</w:t>
      </w:r>
    </w:p>
    <w:p w14:paraId="7E22A451" w14:textId="77777777" w:rsidR="009F5051" w:rsidRDefault="00000000">
      <w:pPr>
        <w:keepNext/>
        <w:spacing w:before="240" w:after="80"/>
      </w:pPr>
      <w:r>
        <w:rPr>
          <w:rFonts w:ascii="Times New Roman" w:hAnsi="Times New Roman"/>
          <w:b/>
          <w:sz w:val="24"/>
        </w:rPr>
        <w:t>3.2 Shape Encoding</w:t>
      </w:r>
    </w:p>
    <w:p w14:paraId="1206C02C" w14:textId="77777777" w:rsidR="009F5051" w:rsidRDefault="00000000">
      <w:pPr>
        <w:keepNext/>
        <w:spacing w:before="160" w:after="40"/>
      </w:pPr>
      <w:r>
        <w:rPr>
          <w:rFonts w:ascii="Times New Roman" w:hAnsi="Times New Roman"/>
          <w:b/>
          <w:i/>
        </w:rPr>
        <w:t>3.2.1 Freeman Chain Code</w:t>
      </w:r>
    </w:p>
    <w:p w14:paraId="28071E7E" w14:textId="77777777" w:rsidR="009F5051" w:rsidRDefault="00000000">
      <w:pPr>
        <w:spacing w:after="120"/>
        <w:jc w:val="both"/>
      </w:pPr>
      <w:r>
        <w:rPr>
          <w:rFonts w:ascii="Times New Roman" w:hAnsi="Times New Roman"/>
        </w:rPr>
        <w:t>Each boundary segment is encoded as a Freeman 8-directional chain code (Freeman, 1961), following the representation described in Lecture 72 (2D Shape Analysis). The encoding maps each consecutive pair of boundary pixels to a direction in {0,1,...,7}, where 0 is east, 1 is northeast, and so forth counterclockwise. The result is a compact integer string that fully describes the segment geometry at pixel resolution.</w:t>
      </w:r>
    </w:p>
    <w:p w14:paraId="34299EB1" w14:textId="77777777" w:rsidR="009F5051" w:rsidRDefault="00000000">
      <w:pPr>
        <w:keepNext/>
        <w:spacing w:before="160" w:after="40"/>
      </w:pPr>
      <w:r>
        <w:rPr>
          <w:rFonts w:ascii="Times New Roman" w:hAnsi="Times New Roman"/>
          <w:b/>
          <w:i/>
        </w:rPr>
        <w:t>3.2.2 Rotation Normalization via PCA</w:t>
      </w:r>
    </w:p>
    <w:p w14:paraId="3BB9BAC0" w14:textId="77777777" w:rsidR="009F5051" w:rsidRDefault="00000000">
      <w:pPr>
        <w:spacing w:after="120"/>
        <w:jc w:val="both"/>
      </w:pPr>
      <w:r>
        <w:rPr>
          <w:rFonts w:ascii="Times New Roman" w:hAnsi="Times New Roman"/>
        </w:rPr>
        <w:t>To achieve rotation invariance, each fragment's full contour is aligned to its principal axes via Principal Component Analysis before chain code extraction. The first principal axis (eigenvector corresponding to the largest eigenvalue of the covariance matrix of boundary pixel coordinates) is aligned with the horizontal. This normalization ensures that two fragments photographed at different orientations yield comparable chain codes, a prerequisite for reliable matching.</w:t>
      </w:r>
    </w:p>
    <w:p w14:paraId="5F3E3868" w14:textId="77777777" w:rsidR="009F5051" w:rsidRDefault="00000000">
      <w:pPr>
        <w:spacing w:after="120"/>
        <w:jc w:val="both"/>
      </w:pPr>
      <w:r>
        <w:rPr>
          <w:rFonts w:ascii="Times New Roman" w:hAnsi="Times New Roman"/>
        </w:rPr>
        <w:t>Additionally, cyclic-minimum normalization is applied: among all cyclic rotations of the chain string, the lexicographically smallest rotation is selected as the canonical form. This provides a further normalization invariant to the choice of starting pixel on the contour.</w:t>
      </w:r>
    </w:p>
    <w:p w14:paraId="7106D3C2" w14:textId="77777777" w:rsidR="009F5051" w:rsidRDefault="00000000">
      <w:pPr>
        <w:keepNext/>
        <w:spacing w:before="160" w:after="40"/>
      </w:pPr>
      <w:r>
        <w:rPr>
          <w:rFonts w:ascii="Times New Roman" w:hAnsi="Times New Roman"/>
          <w:b/>
          <w:i/>
        </w:rPr>
        <w:t>3.2.3 Curvature Profile</w:t>
      </w:r>
    </w:p>
    <w:p w14:paraId="2DF69B7C" w14:textId="77777777" w:rsidR="009F5051" w:rsidRDefault="00000000">
      <w:pPr>
        <w:spacing w:after="120"/>
        <w:jc w:val="both"/>
      </w:pPr>
      <w:r>
        <w:rPr>
          <w:rFonts w:ascii="Times New Roman" w:hAnsi="Times New Roman"/>
        </w:rPr>
        <w:t xml:space="preserve">The finite-difference curvature profile κ[t] = Δ²chain[t] is computed along each boundary segment, where Δ² denotes the second-order difference operator. The curvature sequence captures the succession of left- and right-bending events along the break surface and is more discriminative than the raw chain code for edge matching: two segments that fit together must have </w:t>
      </w:r>
      <w:r>
        <w:rPr>
          <w:rFonts w:ascii="Times New Roman" w:hAnsi="Times New Roman"/>
          <w:b/>
        </w:rPr>
        <w:t>mirror-symmetric</w:t>
      </w:r>
      <w:r>
        <w:rPr>
          <w:rFonts w:ascii="Times New Roman" w:hAnsi="Times New Roman"/>
        </w:rPr>
        <w:t xml:space="preserve"> curvature profiles (one is the sign-reversed, time-reversed version of the other). This is the key geometric insight exploited in the compatibility scoring step.</w:t>
      </w:r>
    </w:p>
    <w:p w14:paraId="68B7AE00" w14:textId="77777777" w:rsidR="009F5051" w:rsidRDefault="00000000">
      <w:pPr>
        <w:keepNext/>
        <w:spacing w:before="240" w:after="80"/>
      </w:pPr>
      <w:r>
        <w:rPr>
          <w:rFonts w:ascii="Times New Roman" w:hAnsi="Times New Roman"/>
          <w:b/>
          <w:sz w:val="24"/>
        </w:rPr>
        <w:t>3.3 Edge Compatibility Scoring</w:t>
      </w:r>
    </w:p>
    <w:p w14:paraId="699B1A8D" w14:textId="77777777" w:rsidR="009F5051" w:rsidRDefault="00000000">
      <w:pPr>
        <w:spacing w:after="120"/>
        <w:jc w:val="both"/>
      </w:pPr>
      <w:r>
        <w:rPr>
          <w:rFonts w:ascii="Times New Roman" w:hAnsi="Times New Roman"/>
        </w:rPr>
        <w:t>For each ordered pair (fragment i, edge k) × (fragment j, edge l), a scalar compatibility score c(i,k,j,l) ∈ [0,1] is computed. The compatibility tensor C is of shape (N, 4, N, 4) for N fragments. The score combines three components.</w:t>
      </w:r>
    </w:p>
    <w:p w14:paraId="7E568A48" w14:textId="77777777" w:rsidR="009F5051" w:rsidRDefault="00000000">
      <w:pPr>
        <w:keepNext/>
        <w:spacing w:before="160" w:after="40"/>
      </w:pPr>
      <w:r>
        <w:rPr>
          <w:rFonts w:ascii="Times New Roman" w:hAnsi="Times New Roman"/>
          <w:b/>
          <w:i/>
        </w:rPr>
        <w:t>3.3.1 Curvature Cross-Correlation</w:t>
      </w:r>
    </w:p>
    <w:p w14:paraId="5903DE0C" w14:textId="77777777" w:rsidR="009F5051" w:rsidRDefault="00000000">
      <w:pPr>
        <w:spacing w:after="120"/>
        <w:jc w:val="both"/>
      </w:pPr>
      <w:r>
        <w:rPr>
          <w:rFonts w:ascii="Times New Roman" w:hAnsi="Times New Roman"/>
        </w:rPr>
        <w:t xml:space="preserve">The primary signal is the normalized cross-correlation between the curvature profile of segment (i,k) and the sign-reversed, time-reversed curvature profile of segment (j,l). The cross-correlation is computed in the frequency domain via FFT in </w:t>
      </w:r>
      <w:r>
        <w:rPr>
          <w:rFonts w:ascii="Times New Roman" w:hAnsi="Times New Roman"/>
          <w:i/>
        </w:rPr>
        <w:t>O(M log M)</w:t>
      </w:r>
      <w:r>
        <w:rPr>
          <w:rFonts w:ascii="Times New Roman" w:hAnsi="Times New Roman"/>
        </w:rPr>
        <w:t xml:space="preserve"> time, where M is the segment length, rather than the </w:t>
      </w:r>
      <w:r>
        <w:rPr>
          <w:rFonts w:ascii="Times New Roman" w:hAnsi="Times New Roman"/>
          <w:i/>
        </w:rPr>
        <w:t>O(M²)</w:t>
      </w:r>
      <w:r>
        <w:rPr>
          <w:rFonts w:ascii="Times New Roman" w:hAnsi="Times New Roman"/>
        </w:rPr>
        <w:t xml:space="preserve"> direct sliding-window approach. The peak normalized cross-correlation value is taken as the curvature similarity score r</w:t>
      </w:r>
      <w:r>
        <w:rPr>
          <w:rFonts w:ascii="Times New Roman" w:hAnsi="Times New Roman"/>
          <w:b/>
        </w:rPr>
        <w:t>curv</w:t>
      </w:r>
      <w:r>
        <w:rPr>
          <w:rFonts w:ascii="Times New Roman" w:hAnsi="Times New Roman"/>
        </w:rPr>
        <w:t xml:space="preserve"> ∈ [0,1].</w:t>
      </w:r>
    </w:p>
    <w:p w14:paraId="046A4FCD" w14:textId="77777777" w:rsidR="009F5051" w:rsidRDefault="00000000">
      <w:pPr>
        <w:keepNext/>
        <w:spacing w:before="160" w:after="40"/>
      </w:pPr>
      <w:r>
        <w:rPr>
          <w:rFonts w:ascii="Times New Roman" w:hAnsi="Times New Roman"/>
          <w:b/>
          <w:i/>
        </w:rPr>
        <w:t>3.3.2 Fourier Descriptors</w:t>
      </w:r>
    </w:p>
    <w:p w14:paraId="7D840BFD" w14:textId="77777777" w:rsidR="009F5051" w:rsidRDefault="00000000">
      <w:pPr>
        <w:spacing w:after="120"/>
        <w:jc w:val="both"/>
      </w:pPr>
      <w:r>
        <w:rPr>
          <w:rFonts w:ascii="Times New Roman" w:hAnsi="Times New Roman"/>
        </w:rPr>
        <w:t xml:space="preserve">A complementary global shape feature is obtained via Fourier descriptors of the segment contour. The boundary is represented as a complex-valued sequence z[t] = x[t] + iy[t], and its DFT coefficients F[k] are computed. Normalized low-frequency Fourier descriptors (Lecture 72) capture the global shape of </w:t>
      </w:r>
      <w:r>
        <w:rPr>
          <w:rFonts w:ascii="Times New Roman" w:hAnsi="Times New Roman"/>
        </w:rPr>
        <w:lastRenderedPageBreak/>
        <w:t>the segment in a compact, rotation- and scale-invariant form. The Euclidean distance between descriptor vectors of two segments yields a shape dissimilarity d</w:t>
      </w:r>
    </w:p>
    <w:p w14:paraId="4DCCE2AB" w14:textId="77777777" w:rsidR="009F5051" w:rsidRDefault="00000000">
      <w:pPr>
        <w:spacing w:after="120"/>
        <w:jc w:val="both"/>
      </w:pPr>
      <w:r>
        <w:rPr>
          <w:rFonts w:ascii="Times New Roman" w:hAnsi="Times New Roman"/>
        </w:rPr>
        <w:t>The Fourier descriptor similarity is then r</w:t>
      </w:r>
      <w:r>
        <w:rPr>
          <w:rFonts w:ascii="Times New Roman" w:hAnsi="Times New Roman"/>
          <w:b/>
        </w:rPr>
        <w:t>fourier</w:t>
      </w:r>
      <w:r>
        <w:rPr>
          <w:rFonts w:ascii="Times New Roman" w:hAnsi="Times New Roman"/>
        </w:rPr>
        <w:t xml:space="preserve"> = max(0, 1 − d / d_max), where d_max is a normalization constant.</w:t>
      </w:r>
    </w:p>
    <w:p w14:paraId="48209A67" w14:textId="77777777" w:rsidR="009F5051" w:rsidRDefault="00000000">
      <w:pPr>
        <w:keepNext/>
        <w:spacing w:before="160" w:after="40"/>
      </w:pPr>
      <w:r>
        <w:rPr>
          <w:rFonts w:ascii="Times New Roman" w:hAnsi="Times New Roman"/>
          <w:b/>
          <w:i/>
        </w:rPr>
        <w:t>3.3.3 Good Continuation Bonus</w:t>
      </w:r>
    </w:p>
    <w:p w14:paraId="25D04AEB" w14:textId="77777777" w:rsidR="009F5051" w:rsidRDefault="00000000">
      <w:pPr>
        <w:spacing w:after="120"/>
        <w:jc w:val="both"/>
      </w:pPr>
      <w:r>
        <w:rPr>
          <w:rFonts w:ascii="Times New Roman" w:hAnsi="Times New Roman"/>
        </w:rPr>
        <w:t>A good-continuation bonus (Lecture 52, Gestalt Perceptual Organization) is applied when the curvature change at the proposed join point between two segments is below a threshold. Specifically, if the absolute curvature difference at the junction is less than δ = 0.3 rad/px, a bonus ε_gc is added to the overall score, rewarding assemblies where joined boundaries form smooth, continuously curving contours — consistent with the Gestalt principle of good continuation.</w:t>
      </w:r>
    </w:p>
    <w:p w14:paraId="42D6E99F" w14:textId="77777777" w:rsidR="009F5051" w:rsidRDefault="00000000">
      <w:pPr>
        <w:keepNext/>
        <w:spacing w:before="160" w:after="40"/>
      </w:pPr>
      <w:r>
        <w:rPr>
          <w:rFonts w:ascii="Times New Roman" w:hAnsi="Times New Roman"/>
          <w:b/>
          <w:i/>
        </w:rPr>
        <w:t>3.3.4 Final Compatibility Score</w:t>
      </w:r>
    </w:p>
    <w:p w14:paraId="49CD40D8" w14:textId="77777777" w:rsidR="009F5051" w:rsidRDefault="00000000">
      <w:pPr>
        <w:spacing w:after="120"/>
        <w:jc w:val="both"/>
      </w:pPr>
      <w:r>
        <w:rPr>
          <w:rFonts w:ascii="Times New Roman" w:hAnsi="Times New Roman"/>
        </w:rPr>
        <w:t>The final compatibility score is computed as:</w:t>
      </w:r>
      <w:r>
        <w:rPr>
          <w:rFonts w:ascii="Times New Roman" w:hAnsi="Times New Roman"/>
        </w:rPr>
        <w:br/>
      </w:r>
    </w:p>
    <w:p w14:paraId="623D6E44" w14:textId="77777777" w:rsidR="009F5051" w:rsidRDefault="00000000">
      <w:pPr>
        <w:spacing w:after="120"/>
        <w:ind w:left="283"/>
        <w:jc w:val="both"/>
      </w:pPr>
      <w:r>
        <w:rPr>
          <w:rFonts w:ascii="Times New Roman" w:hAnsi="Times New Roman"/>
        </w:rPr>
        <w:t xml:space="preserve">    c(i,k,j,l)  =  α · r</w:t>
      </w:r>
      <w:r>
        <w:rPr>
          <w:rFonts w:ascii="Times New Roman" w:hAnsi="Times New Roman"/>
          <w:b/>
        </w:rPr>
        <w:t>curv</w:t>
      </w:r>
      <w:r>
        <w:rPr>
          <w:rFonts w:ascii="Times New Roman" w:hAnsi="Times New Roman"/>
        </w:rPr>
        <w:t xml:space="preserve">  +  β · r</w:t>
      </w:r>
      <w:r>
        <w:rPr>
          <w:rFonts w:ascii="Times New Roman" w:hAnsi="Times New Roman"/>
          <w:b/>
        </w:rPr>
        <w:t>fourier</w:t>
      </w:r>
      <w:r>
        <w:rPr>
          <w:rFonts w:ascii="Times New Roman" w:hAnsi="Times New Roman"/>
        </w:rPr>
        <w:t xml:space="preserve">  +  γ · bonus</w:t>
      </w:r>
      <w:r>
        <w:rPr>
          <w:rFonts w:ascii="Times New Roman" w:hAnsi="Times New Roman"/>
          <w:b/>
        </w:rPr>
        <w:t>gc</w:t>
      </w:r>
      <w:r>
        <w:rPr>
          <w:rFonts w:ascii="Times New Roman" w:hAnsi="Times New Roman"/>
        </w:rPr>
        <w:t xml:space="preserve">  −  δ · penalty</w:t>
      </w:r>
      <w:r>
        <w:rPr>
          <w:rFonts w:ascii="Times New Roman" w:hAnsi="Times New Roman"/>
          <w:b/>
        </w:rPr>
        <w:t>color</w:t>
      </w:r>
    </w:p>
    <w:p w14:paraId="69BC11B3" w14:textId="77777777" w:rsidR="009F5051" w:rsidRDefault="00000000">
      <w:pPr>
        <w:spacing w:after="120"/>
        <w:jc w:val="both"/>
      </w:pPr>
      <w:r>
        <w:rPr>
          <w:rFonts w:ascii="Times New Roman" w:hAnsi="Times New Roman"/>
        </w:rPr>
        <w:t>where α, β, γ, δ are weights set to 0.6, 0.25, 0.1, and 0.8 respectively, and penalty</w:t>
      </w:r>
      <w:r>
        <w:rPr>
          <w:rFonts w:ascii="Times New Roman" w:hAnsi="Times New Roman"/>
          <w:b/>
        </w:rPr>
        <w:t>color</w:t>
      </w:r>
      <w:r>
        <w:rPr>
          <w:rFonts w:ascii="Times New Roman" w:hAnsi="Times New Roman"/>
        </w:rPr>
        <w:t xml:space="preserve"> is the color inconsistency term described in Section 4.4.2. The score is clipped to [0,1] after combination.</w:t>
      </w:r>
    </w:p>
    <w:p w14:paraId="6EFFE88D" w14:textId="77777777" w:rsidR="009F5051" w:rsidRDefault="00000000">
      <w:pPr>
        <w:keepNext/>
        <w:spacing w:before="240" w:after="80"/>
      </w:pPr>
      <w:r>
        <w:rPr>
          <w:rFonts w:ascii="Times New Roman" w:hAnsi="Times New Roman"/>
          <w:b/>
          <w:sz w:val="24"/>
        </w:rPr>
        <w:t>3.4 Color Consistency Analysis</w:t>
      </w:r>
    </w:p>
    <w:p w14:paraId="6A8951F8" w14:textId="77777777" w:rsidR="009F5051" w:rsidRDefault="00000000">
      <w:pPr>
        <w:keepNext/>
        <w:spacing w:before="160" w:after="40"/>
      </w:pPr>
      <w:r>
        <w:rPr>
          <w:rFonts w:ascii="Times New Roman" w:hAnsi="Times New Roman"/>
          <w:b/>
          <w:i/>
        </w:rPr>
        <w:t>3.4.1 Bhattacharyya Coefficient</w:t>
      </w:r>
    </w:p>
    <w:p w14:paraId="311A94E6" w14:textId="77777777" w:rsidR="009F5051" w:rsidRDefault="00000000">
      <w:pPr>
        <w:spacing w:after="120"/>
        <w:jc w:val="both"/>
      </w:pPr>
      <w:r>
        <w:rPr>
          <w:rFonts w:ascii="Times New Roman" w:hAnsi="Times New Roman"/>
        </w:rPr>
        <w:t>For each fragment, a normalized 16×4 bin HSV color histogram is computed over all foreground pixels. The Bhattacharyya coefficient (BC) between two fragment histograms p and q is:</w:t>
      </w:r>
    </w:p>
    <w:p w14:paraId="63CF146B" w14:textId="77777777" w:rsidR="009F5051" w:rsidRDefault="00000000">
      <w:pPr>
        <w:spacing w:after="120"/>
        <w:ind w:left="283"/>
        <w:jc w:val="both"/>
      </w:pPr>
      <w:r>
        <w:rPr>
          <w:rFonts w:ascii="Times New Roman" w:hAnsi="Times New Roman"/>
          <w:i/>
        </w:rPr>
        <w:t xml:space="preserve">    BC(p, q)  =  Σi</w:t>
      </w:r>
      <w:r>
        <w:rPr>
          <w:rFonts w:ascii="Times New Roman" w:hAnsi="Times New Roman"/>
        </w:rPr>
        <w:t xml:space="preserve">  √(p</w:t>
      </w:r>
      <w:r>
        <w:rPr>
          <w:rFonts w:ascii="Times New Roman" w:hAnsi="Times New Roman"/>
          <w:b/>
        </w:rPr>
        <w:t>i</w:t>
      </w:r>
      <w:r>
        <w:rPr>
          <w:rFonts w:ascii="Times New Roman" w:hAnsi="Times New Roman"/>
        </w:rPr>
        <w:t xml:space="preserve"> · q</w:t>
      </w:r>
      <w:r>
        <w:rPr>
          <w:rFonts w:ascii="Times New Roman" w:hAnsi="Times New Roman"/>
          <w:b/>
        </w:rPr>
        <w:t>i</w:t>
      </w:r>
      <w:r>
        <w:rPr>
          <w:rFonts w:ascii="Times New Roman" w:hAnsi="Times New Roman"/>
        </w:rPr>
        <w:t>)   ∈  [0, 1]</w:t>
      </w:r>
    </w:p>
    <w:p w14:paraId="1A4F370C" w14:textId="77777777" w:rsidR="009F5051" w:rsidRDefault="00000000">
      <w:pPr>
        <w:spacing w:after="120"/>
        <w:jc w:val="both"/>
      </w:pPr>
      <w:r>
        <w:rPr>
          <w:rFonts w:ascii="Times New Roman" w:hAnsi="Times New Roman"/>
        </w:rPr>
        <w:t>A coefficient near 1 indicates highly similar color distributions; near 0 indicates dissimilar palettes. BC is symmetric, requires no distributional assumptions, and is robust to histogram bin boundary effects — properties that make it particularly appropriate for comparing color signatures of fragments from the same artifact, which are expected to share a common material, patina, and illumination.</w:t>
      </w:r>
    </w:p>
    <w:p w14:paraId="6BFF8998" w14:textId="77777777" w:rsidR="009F5051" w:rsidRDefault="00000000">
      <w:pPr>
        <w:keepNext/>
        <w:spacing w:before="160" w:after="40"/>
      </w:pPr>
      <w:r>
        <w:rPr>
          <w:rFonts w:ascii="Times New Roman" w:hAnsi="Times New Roman"/>
          <w:b/>
          <w:i/>
        </w:rPr>
        <w:t>3.4.2 Bimodal Pre-Check for Mixed-Source Detection</w:t>
      </w:r>
    </w:p>
    <w:p w14:paraId="454E7BF0" w14:textId="77777777" w:rsidR="009F5051" w:rsidRDefault="00000000">
      <w:pPr>
        <w:spacing w:after="120"/>
        <w:jc w:val="both"/>
      </w:pPr>
      <w:r>
        <w:rPr>
          <w:rFonts w:ascii="Times New Roman" w:hAnsi="Times New Roman"/>
        </w:rPr>
        <w:t>Before executing the full geometric pipeline, the system applies a fast global check for mixed-source fragment sets. The N(N−1)/2 pairwise BC values are sorted in ascending order, and the largest gap between consecutive values is located. If this gap exceeds Δ_gap = 0.25 and the maximum value in the lower cluster is at most BC_max = 0.62, the distribution is classified as bimodal — indicating that the fragment set contains two distinct groups with different color palettes.</w:t>
      </w:r>
    </w:p>
    <w:p w14:paraId="6EF5796E" w14:textId="77777777" w:rsidR="009F5051" w:rsidRDefault="00000000">
      <w:pPr>
        <w:spacing w:after="120"/>
        <w:jc w:val="both"/>
      </w:pPr>
      <w:r>
        <w:rPr>
          <w:rFonts w:ascii="Times New Roman" w:hAnsi="Times New Roman"/>
        </w:rPr>
        <w:t>When bimodality is detected, the pipeline returns a NO_MATCH verdict immediately, without executing boundary extraction, chain code computation, or relaxation labeling. This reduces average rejection time from approximately 4 seconds to approximately 0.2 seconds per test case.</w:t>
      </w:r>
    </w:p>
    <w:p w14:paraId="5A406998" w14:textId="77777777" w:rsidR="009F5051" w:rsidRDefault="00000000">
      <w:pPr>
        <w:spacing w:after="120"/>
        <w:jc w:val="both"/>
      </w:pPr>
      <w:r>
        <w:rPr>
          <w:rFonts w:ascii="Times New Roman" w:hAnsi="Times New Roman"/>
        </w:rPr>
        <w:t>The thresholds Δ_gap = 0.25 and BC_max = 0.62 were calibrated empirically against the nine positive test cases in the benchmark suite. In the most challenging positive case (a mosaic floor photograph with heterogeneous color regions), the maximum observed BC gap was 0.235 — safely below the threshold, yielding zero false positives.</w:t>
      </w:r>
    </w:p>
    <w:p w14:paraId="741FD723" w14:textId="77777777" w:rsidR="009F5051" w:rsidRDefault="00000000">
      <w:pPr>
        <w:keepNext/>
        <w:spacing w:before="240" w:after="80"/>
      </w:pPr>
      <w:r>
        <w:rPr>
          <w:rFonts w:ascii="Times New Roman" w:hAnsi="Times New Roman"/>
          <w:b/>
          <w:sz w:val="24"/>
        </w:rPr>
        <w:lastRenderedPageBreak/>
        <w:t>3.5 Relaxation Labeling</w:t>
      </w:r>
    </w:p>
    <w:p w14:paraId="048D61A4" w14:textId="77777777" w:rsidR="009F5051" w:rsidRDefault="00000000">
      <w:pPr>
        <w:spacing w:after="120"/>
        <w:jc w:val="both"/>
      </w:pPr>
      <w:r>
        <w:rPr>
          <w:rFonts w:ascii="Times New Roman" w:hAnsi="Times New Roman"/>
        </w:rPr>
        <w:t>Given the compatibility tensor C, the assembly search is formulated as a consistent labeling problem and solved by relaxation labeling, following the formulation introduced by Rosenfeld et al. (1976) and presented in Lecture 53 of the ICBV course (Curve Inference and Perceptual Organization).</w:t>
      </w:r>
    </w:p>
    <w:p w14:paraId="3EE770DF" w14:textId="77777777" w:rsidR="009F5051" w:rsidRDefault="00000000">
      <w:pPr>
        <w:keepNext/>
        <w:spacing w:before="160" w:after="40"/>
      </w:pPr>
      <w:r>
        <w:rPr>
          <w:rFonts w:ascii="Times New Roman" w:hAnsi="Times New Roman"/>
          <w:b/>
          <w:i/>
        </w:rPr>
        <w:t>3.5.1 State Space</w:t>
      </w:r>
    </w:p>
    <w:p w14:paraId="4FE1FFDD" w14:textId="77777777" w:rsidR="009F5051" w:rsidRDefault="00000000">
      <w:pPr>
        <w:spacing w:after="120"/>
        <w:jc w:val="both"/>
      </w:pPr>
      <w:r>
        <w:rPr>
          <w:rFonts w:ascii="Times New Roman" w:hAnsi="Times New Roman"/>
        </w:rPr>
        <w:t>The state space consists of all ordered fragment–edge pairs (i,k) for i ∈ {1,...,N} and k ∈ {0,1,2,3} (four edges per fragment). For each pair (i,k), the label space is the set of candidate partners Λ = {(j,l) : j ≠ i}, plus a NULL label representing an unmatched edge. The initial label confidence P(i,k,λ) = 1/|Λ| is uniform over all candidates.</w:t>
      </w:r>
    </w:p>
    <w:p w14:paraId="2C21ADDC" w14:textId="77777777" w:rsidR="009F5051" w:rsidRDefault="00000000">
      <w:pPr>
        <w:keepNext/>
        <w:spacing w:before="160" w:after="40"/>
      </w:pPr>
      <w:r>
        <w:rPr>
          <w:rFonts w:ascii="Times New Roman" w:hAnsi="Times New Roman"/>
          <w:b/>
          <w:i/>
        </w:rPr>
        <w:t>3.5.2 Update Rule</w:t>
      </w:r>
    </w:p>
    <w:p w14:paraId="23178BF8" w14:textId="77777777" w:rsidR="009F5051" w:rsidRDefault="00000000">
      <w:pPr>
        <w:spacing w:after="120"/>
        <w:jc w:val="both"/>
      </w:pPr>
      <w:r>
        <w:rPr>
          <w:rFonts w:ascii="Times New Roman" w:hAnsi="Times New Roman"/>
        </w:rPr>
        <w:t>At each iteration, the confidence values are updated according to the standard relaxation labeling rule from Lecture 53:</w:t>
      </w:r>
    </w:p>
    <w:p w14:paraId="596161AA" w14:textId="77777777" w:rsidR="009F5051" w:rsidRDefault="00000000">
      <w:pPr>
        <w:spacing w:after="120"/>
        <w:ind w:left="283"/>
        <w:jc w:val="both"/>
      </w:pPr>
      <w:r>
        <w:rPr>
          <w:rFonts w:ascii="Times New Roman" w:hAnsi="Times New Roman"/>
        </w:rPr>
        <w:t xml:space="preserve">    P</w:t>
      </w:r>
      <w:r>
        <w:rPr>
          <w:rFonts w:ascii="Times New Roman" w:hAnsi="Times New Roman"/>
          <w:b/>
        </w:rPr>
        <w:t>t+1</w:t>
      </w:r>
      <w:r>
        <w:rPr>
          <w:rFonts w:ascii="Times New Roman" w:hAnsi="Times New Roman"/>
        </w:rPr>
        <w:t>(i,k,λ)  =  P</w:t>
      </w:r>
      <w:r>
        <w:rPr>
          <w:rFonts w:ascii="Times New Roman" w:hAnsi="Times New Roman"/>
          <w:b/>
        </w:rPr>
        <w:t>t</w:t>
      </w:r>
      <w:r>
        <w:rPr>
          <w:rFonts w:ascii="Times New Roman" w:hAnsi="Times New Roman"/>
        </w:rPr>
        <w:t>(i,k,λ) · (1 + Q(i,k,λ))  /  Σ</w:t>
      </w:r>
      <w:r>
        <w:rPr>
          <w:rFonts w:ascii="Times New Roman" w:hAnsi="Times New Roman"/>
          <w:b/>
        </w:rPr>
        <w:t>μ</w:t>
      </w:r>
      <w:r>
        <w:rPr>
          <w:rFonts w:ascii="Times New Roman" w:hAnsi="Times New Roman"/>
        </w:rPr>
        <w:t xml:space="preserve">  P</w:t>
      </w:r>
      <w:r>
        <w:rPr>
          <w:rFonts w:ascii="Times New Roman" w:hAnsi="Times New Roman"/>
          <w:b/>
        </w:rPr>
        <w:t>t</w:t>
      </w:r>
      <w:r>
        <w:rPr>
          <w:rFonts w:ascii="Times New Roman" w:hAnsi="Times New Roman"/>
        </w:rPr>
        <w:t>(i,k,μ) · (1 + Q(i,k,μ))</w:t>
      </w:r>
    </w:p>
    <w:p w14:paraId="07EC95EC" w14:textId="77777777" w:rsidR="009F5051" w:rsidRDefault="00000000">
      <w:pPr>
        <w:spacing w:after="120"/>
        <w:jc w:val="both"/>
      </w:pPr>
      <w:r>
        <w:rPr>
          <w:rFonts w:ascii="Times New Roman" w:hAnsi="Times New Roman"/>
        </w:rPr>
        <w:t>where Q(i,k,λ) is the context support for label λ at (i,k):</w:t>
      </w:r>
      <w:r>
        <w:rPr>
          <w:rFonts w:ascii="Times New Roman" w:hAnsi="Times New Roman"/>
        </w:rPr>
        <w:br/>
      </w:r>
    </w:p>
    <w:p w14:paraId="1A402613" w14:textId="77777777" w:rsidR="009F5051" w:rsidRDefault="00000000">
      <w:pPr>
        <w:spacing w:after="120"/>
        <w:ind w:left="283"/>
        <w:jc w:val="both"/>
      </w:pPr>
      <w:r>
        <w:rPr>
          <w:rFonts w:ascii="Times New Roman" w:hAnsi="Times New Roman"/>
        </w:rPr>
        <w:t xml:space="preserve">    Q(i,k,λ)  =  Σ</w:t>
      </w:r>
      <w:r>
        <w:rPr>
          <w:rFonts w:ascii="Times New Roman" w:hAnsi="Times New Roman"/>
          <w:b/>
        </w:rPr>
        <w:t>(i',k')</w:t>
      </w:r>
      <w:r>
        <w:rPr>
          <w:rFonts w:ascii="Times New Roman" w:hAnsi="Times New Roman"/>
        </w:rPr>
        <w:t xml:space="preserve">  max</w:t>
      </w:r>
      <w:r>
        <w:rPr>
          <w:rFonts w:ascii="Times New Roman" w:hAnsi="Times New Roman"/>
          <w:b/>
        </w:rPr>
        <w:t>μ</w:t>
      </w:r>
      <w:r>
        <w:rPr>
          <w:rFonts w:ascii="Times New Roman" w:hAnsi="Times New Roman"/>
        </w:rPr>
        <w:t xml:space="preserve">  [ c(i',k',j',l') · P</w:t>
      </w:r>
      <w:r>
        <w:rPr>
          <w:rFonts w:ascii="Times New Roman" w:hAnsi="Times New Roman"/>
          <w:b/>
        </w:rPr>
        <w:t>t</w:t>
      </w:r>
      <w:r>
        <w:rPr>
          <w:rFonts w:ascii="Times New Roman" w:hAnsi="Times New Roman"/>
        </w:rPr>
        <w:t>(i',k',μ) ]</w:t>
      </w:r>
    </w:p>
    <w:p w14:paraId="2A01683E" w14:textId="77777777" w:rsidR="009F5051" w:rsidRDefault="00000000">
      <w:pPr>
        <w:spacing w:after="120"/>
        <w:jc w:val="both"/>
      </w:pPr>
      <w:r>
        <w:rPr>
          <w:rFonts w:ascii="Times New Roman" w:hAnsi="Times New Roman"/>
        </w:rPr>
        <w:t>The context support Q sums over neighboring fragment–edge pairs (i',k') the maximum confidence-weighted compatibility with any partner consistent with the label λ. Intuitively, if the other edges of the fragment tentatively matched by λ are also well-supported by their own neighbors, Q is high — reinforcing λ. Contradictory assignments lower Q.</w:t>
      </w:r>
    </w:p>
    <w:p w14:paraId="1308D4FD" w14:textId="77777777" w:rsidR="009F5051" w:rsidRDefault="00000000">
      <w:pPr>
        <w:keepNext/>
        <w:spacing w:before="160" w:after="40"/>
      </w:pPr>
      <w:r>
        <w:rPr>
          <w:rFonts w:ascii="Times New Roman" w:hAnsi="Times New Roman"/>
          <w:b/>
          <w:i/>
        </w:rPr>
        <w:t>3.5.3 Convergence and Verdict</w:t>
      </w:r>
    </w:p>
    <w:p w14:paraId="54DFA5CE" w14:textId="77777777" w:rsidR="009F5051" w:rsidRDefault="00000000">
      <w:pPr>
        <w:spacing w:after="120"/>
        <w:jc w:val="both"/>
      </w:pPr>
      <w:r>
        <w:rPr>
          <w:rFonts w:ascii="Times New Roman" w:hAnsi="Times New Roman"/>
        </w:rPr>
        <w:t>Iteration continues until convergence (max Δ P &lt; 10⁻⁴) or a maximum of 50 iterations. After convergence, the highest-confidence label is extracted for each fragment–edge pair. The number of pairs exceeding a confidence threshold θ = 0.4 determines the assembly verdict:</w:t>
      </w:r>
    </w:p>
    <w:p w14:paraId="22E8BD02" w14:textId="77777777" w:rsidR="009F5051" w:rsidRDefault="00000000">
      <w:pPr>
        <w:pStyle w:val="a0"/>
        <w:spacing w:after="60"/>
        <w:ind w:left="283"/>
      </w:pPr>
      <w:r>
        <w:rPr>
          <w:rFonts w:ascii="Times New Roman" w:hAnsi="Times New Roman"/>
          <w:b/>
        </w:rPr>
        <w:t xml:space="preserve">MATCH:  </w:t>
      </w:r>
      <w:r>
        <w:rPr>
          <w:rFonts w:ascii="Times New Roman" w:hAnsi="Times New Roman"/>
        </w:rPr>
        <w:t>MATCH: ≥ 60% of pairs exceed threshold (strong assembly evidence).</w:t>
      </w:r>
    </w:p>
    <w:p w14:paraId="55A7C227" w14:textId="77777777" w:rsidR="009F5051" w:rsidRDefault="00000000">
      <w:pPr>
        <w:pStyle w:val="a0"/>
        <w:spacing w:after="60"/>
        <w:ind w:left="283"/>
      </w:pPr>
      <w:r>
        <w:rPr>
          <w:rFonts w:ascii="Times New Roman" w:hAnsi="Times New Roman"/>
          <w:b/>
        </w:rPr>
        <w:t xml:space="preserve">WEAK MATCH:  </w:t>
      </w:r>
      <w:r>
        <w:rPr>
          <w:rFonts w:ascii="Times New Roman" w:hAnsi="Times New Roman"/>
        </w:rPr>
        <w:t>WEAK MATCH: 40–60% of pairs exceed threshold.</w:t>
      </w:r>
    </w:p>
    <w:p w14:paraId="1FD03680" w14:textId="77777777" w:rsidR="009F5051" w:rsidRDefault="00000000">
      <w:pPr>
        <w:pStyle w:val="a0"/>
        <w:spacing w:after="60"/>
        <w:ind w:left="283"/>
      </w:pPr>
      <w:r>
        <w:rPr>
          <w:rFonts w:ascii="Times New Roman" w:hAnsi="Times New Roman"/>
          <w:b/>
        </w:rPr>
        <w:t xml:space="preserve">NO MATCH:  </w:t>
      </w:r>
      <w:r>
        <w:rPr>
          <w:rFonts w:ascii="Times New Roman" w:hAnsi="Times New Roman"/>
        </w:rPr>
        <w:t>NO MATCH: &lt; 40% of pairs exceed threshold.</w:t>
      </w:r>
    </w:p>
    <w:p w14:paraId="11C7884C" w14:textId="77777777" w:rsidR="009F5051" w:rsidRDefault="009F5051"/>
    <w:p w14:paraId="2EC47D23" w14:textId="77777777" w:rsidR="009F5051" w:rsidRDefault="00000000">
      <w:pPr>
        <w:jc w:val="center"/>
      </w:pPr>
      <w:r>
        <w:rPr>
          <w:noProof/>
        </w:rPr>
        <w:drawing>
          <wp:inline distT="0" distB="0" distL="0" distR="0" wp14:anchorId="58361386" wp14:editId="2D97F0F2">
            <wp:extent cx="3600000" cy="1766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rgence.png"/>
                    <pic:cNvPicPr/>
                  </pic:nvPicPr>
                  <pic:blipFill>
                    <a:blip r:embed="rId7"/>
                    <a:stretch>
                      <a:fillRect/>
                    </a:stretch>
                  </pic:blipFill>
                  <pic:spPr>
                    <a:xfrm>
                      <a:off x="0" y="0"/>
                      <a:ext cx="3600000" cy="1766902"/>
                    </a:xfrm>
                    <a:prstGeom prst="rect">
                      <a:avLst/>
                    </a:prstGeom>
                  </pic:spPr>
                </pic:pic>
              </a:graphicData>
            </a:graphic>
          </wp:inline>
        </w:drawing>
      </w:r>
    </w:p>
    <w:p w14:paraId="43018407" w14:textId="77777777" w:rsidR="009F5051" w:rsidRDefault="00000000">
      <w:pPr>
        <w:spacing w:after="240"/>
        <w:jc w:val="center"/>
      </w:pPr>
      <w:r>
        <w:rPr>
          <w:rFonts w:ascii="Times New Roman" w:hAnsi="Times New Roman"/>
          <w:i/>
          <w:color w:val="604030"/>
          <w:sz w:val="18"/>
        </w:rPr>
        <w:t>Figure 2: Relaxation labeling convergence trace — maximum probability change per iteration.</w:t>
      </w:r>
    </w:p>
    <w:p w14:paraId="2C32D1FE" w14:textId="77777777" w:rsidR="009F5051" w:rsidRDefault="00000000">
      <w:r>
        <w:br w:type="page"/>
      </w:r>
    </w:p>
    <w:p w14:paraId="34AEC1C2"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4. DATASET AND EXPERIMENTAL SETUP</w:t>
      </w:r>
    </w:p>
    <w:p w14:paraId="2F4C0A11" w14:textId="77777777" w:rsidR="009F5051" w:rsidRDefault="00000000">
      <w:pPr>
        <w:keepNext/>
        <w:spacing w:before="240" w:after="80"/>
      </w:pPr>
      <w:r>
        <w:rPr>
          <w:rFonts w:ascii="Times New Roman" w:hAnsi="Times New Roman"/>
          <w:b/>
          <w:sz w:val="24"/>
        </w:rPr>
        <w:t>4.1 Fragment Generation</w:t>
      </w:r>
    </w:p>
    <w:p w14:paraId="132AF8CF" w14:textId="77777777" w:rsidR="009F5051" w:rsidRDefault="00000000">
      <w:pPr>
        <w:spacing w:after="120"/>
        <w:jc w:val="both"/>
      </w:pPr>
      <w:r>
        <w:rPr>
          <w:rFonts w:ascii="Times New Roman" w:hAnsi="Times New Roman"/>
        </w:rPr>
        <w:t>Since pre-segmented fragment image datasets for real archaeological artifacts are not publicly available at the required scale, a synthetic fragment generator was implemented from scratch. The generator takes a source image and produces a set of realistic fragment images using the following procedure:</w:t>
      </w:r>
    </w:p>
    <w:p w14:paraId="7297CD60" w14:textId="77777777" w:rsidR="009F5051" w:rsidRDefault="00000000">
      <w:pPr>
        <w:pStyle w:val="a0"/>
        <w:spacing w:after="60"/>
        <w:ind w:left="283"/>
      </w:pPr>
      <w:r>
        <w:rPr>
          <w:rFonts w:ascii="Times New Roman" w:hAnsi="Times New Roman"/>
        </w:rPr>
        <w:t>Voronoi tessellation: the image plane is partitioned into N Voronoi cells using randomly sampled seed points, where N ∈ [6, 8].</w:t>
      </w:r>
    </w:p>
    <w:p w14:paraId="44AED436" w14:textId="77777777" w:rsidR="009F5051" w:rsidRDefault="00000000">
      <w:pPr>
        <w:pStyle w:val="a0"/>
        <w:spacing w:after="60"/>
        <w:ind w:left="283"/>
      </w:pPr>
      <w:r>
        <w:rPr>
          <w:rFonts w:ascii="Times New Roman" w:hAnsi="Times New Roman"/>
        </w:rPr>
        <w:t>Gaussian displacement: each Voronoi cell boundary is displaced by a 2D Gaussian noise field with amplitude controlled by a displacement parameter (default: 10 pixels). This produces irregular, jagged fracture lines rather than straight Voronoi edges.</w:t>
      </w:r>
    </w:p>
    <w:p w14:paraId="020FEAAC" w14:textId="77777777" w:rsidR="009F5051" w:rsidRDefault="00000000">
      <w:pPr>
        <w:pStyle w:val="a0"/>
        <w:spacing w:after="60"/>
        <w:ind w:left="283"/>
      </w:pPr>
      <w:r>
        <w:rPr>
          <w:rFonts w:ascii="Times New Roman" w:hAnsi="Times New Roman"/>
        </w:rPr>
        <w:t>Missing piece simulation: after generating all fragments, K fragments are randomly removed (default K = 1), simulating pieces lost during excavation or handling.</w:t>
      </w:r>
    </w:p>
    <w:p w14:paraId="37AA6DCD" w14:textId="77777777" w:rsidR="009F5051" w:rsidRDefault="00000000">
      <w:pPr>
        <w:pStyle w:val="a0"/>
        <w:spacing w:after="60"/>
        <w:ind w:left="283"/>
      </w:pPr>
      <w:r>
        <w:rPr>
          <w:rFonts w:ascii="Times New Roman" w:hAnsi="Times New Roman"/>
        </w:rPr>
        <w:t>Erosion damage: with probability p_damage = 0.3, each fragment undergoes morphological erosion damage — random elliptical erosion blobs are placed at random positions inside the fragment mask, simulating weathering and surface degradation.</w:t>
      </w:r>
    </w:p>
    <w:p w14:paraId="2043167C" w14:textId="77777777" w:rsidR="009F5051" w:rsidRDefault="009F5051"/>
    <w:p w14:paraId="48C268B1" w14:textId="77777777" w:rsidR="009F5051" w:rsidRDefault="00000000">
      <w:pPr>
        <w:spacing w:after="120"/>
        <w:jc w:val="both"/>
      </w:pPr>
      <w:r>
        <w:rPr>
          <w:rFonts w:ascii="Times New Roman" w:hAnsi="Times New Roman"/>
        </w:rPr>
        <w:t>The generator accepts a maximum image dimension parameter (default: 1024 pixels on the longest side) and a random seed for reproducibility. All images are padded with a white background before saving.</w:t>
      </w:r>
    </w:p>
    <w:p w14:paraId="65371961" w14:textId="77777777" w:rsidR="009F5051" w:rsidRDefault="00000000">
      <w:pPr>
        <w:keepNext/>
        <w:spacing w:before="240" w:after="80"/>
      </w:pPr>
      <w:r>
        <w:rPr>
          <w:rFonts w:ascii="Times New Roman" w:hAnsi="Times New Roman"/>
          <w:b/>
          <w:sz w:val="24"/>
        </w:rPr>
        <w:t>4.2 Benchmark Suite</w:t>
      </w:r>
    </w:p>
    <w:p w14:paraId="0DD5783B" w14:textId="77777777" w:rsidR="009F5051" w:rsidRDefault="00000000">
      <w:pPr>
        <w:spacing w:after="120"/>
        <w:jc w:val="both"/>
      </w:pPr>
      <w:r>
        <w:rPr>
          <w:rFonts w:ascii="Times New Roman" w:hAnsi="Times New Roman"/>
        </w:rPr>
        <w:t>The benchmark dataset was constructed from nine source images drawn from a variety of archaeological artifact types and materials:</w:t>
      </w:r>
    </w:p>
    <w:tbl>
      <w:tblPr>
        <w:tblStyle w:val="aff2"/>
        <w:tblW w:w="0" w:type="auto"/>
        <w:tblLook w:val="04A0" w:firstRow="1" w:lastRow="0" w:firstColumn="1" w:lastColumn="0" w:noHBand="0" w:noVBand="1"/>
      </w:tblPr>
      <w:tblGrid>
        <w:gridCol w:w="2551"/>
        <w:gridCol w:w="3402"/>
        <w:gridCol w:w="1984"/>
      </w:tblGrid>
      <w:tr w:rsidR="009F5051" w14:paraId="48AD11C4" w14:textId="77777777">
        <w:tc>
          <w:tcPr>
            <w:tcW w:w="2551" w:type="dxa"/>
            <w:shd w:val="clear" w:color="auto" w:fill="7B3527"/>
          </w:tcPr>
          <w:p w14:paraId="517228AE" w14:textId="77777777" w:rsidR="009F5051" w:rsidRDefault="00000000">
            <w:pPr>
              <w:spacing w:after="40"/>
              <w:jc w:val="center"/>
            </w:pPr>
            <w:r>
              <w:rPr>
                <w:rFonts w:ascii="Times New Roman" w:hAnsi="Times New Roman"/>
                <w:b/>
                <w:color w:val="FFFFFF"/>
                <w:sz w:val="20"/>
              </w:rPr>
              <w:t>Image</w:t>
            </w:r>
          </w:p>
        </w:tc>
        <w:tc>
          <w:tcPr>
            <w:tcW w:w="3402" w:type="dxa"/>
            <w:shd w:val="clear" w:color="auto" w:fill="7B3527"/>
          </w:tcPr>
          <w:p w14:paraId="238F6C5C" w14:textId="77777777" w:rsidR="009F5051" w:rsidRDefault="00000000">
            <w:pPr>
              <w:spacing w:after="40"/>
              <w:jc w:val="center"/>
            </w:pPr>
            <w:r>
              <w:rPr>
                <w:rFonts w:ascii="Times New Roman" w:hAnsi="Times New Roman"/>
                <w:b/>
                <w:color w:val="FFFFFF"/>
                <w:sz w:val="20"/>
              </w:rPr>
              <w:t>Content</w:t>
            </w:r>
          </w:p>
        </w:tc>
        <w:tc>
          <w:tcPr>
            <w:tcW w:w="1984" w:type="dxa"/>
            <w:shd w:val="clear" w:color="auto" w:fill="7B3527"/>
          </w:tcPr>
          <w:p w14:paraId="503CD465" w14:textId="77777777" w:rsidR="009F5051" w:rsidRDefault="00000000">
            <w:pPr>
              <w:spacing w:after="40"/>
              <w:jc w:val="center"/>
            </w:pPr>
            <w:r>
              <w:rPr>
                <w:rFonts w:ascii="Times New Roman" w:hAnsi="Times New Roman"/>
                <w:b/>
                <w:color w:val="FFFFFF"/>
                <w:sz w:val="20"/>
              </w:rPr>
              <w:t>Approx. Dimensions</w:t>
            </w:r>
          </w:p>
        </w:tc>
      </w:tr>
      <w:tr w:rsidR="009F5051" w14:paraId="1A49F49A" w14:textId="77777777">
        <w:tc>
          <w:tcPr>
            <w:tcW w:w="2551" w:type="dxa"/>
            <w:shd w:val="clear" w:color="auto" w:fill="F5F0EE"/>
          </w:tcPr>
          <w:p w14:paraId="328F5556" w14:textId="77777777" w:rsidR="009F5051" w:rsidRDefault="00000000">
            <w:pPr>
              <w:spacing w:after="40"/>
            </w:pPr>
            <w:r>
              <w:rPr>
                <w:rFonts w:ascii="Times New Roman" w:hAnsi="Times New Roman"/>
                <w:sz w:val="20"/>
              </w:rPr>
              <w:t>Wall painting (Boscoreale)</w:t>
            </w:r>
          </w:p>
        </w:tc>
        <w:tc>
          <w:tcPr>
            <w:tcW w:w="3402" w:type="dxa"/>
            <w:shd w:val="clear" w:color="auto" w:fill="F5F0EE"/>
          </w:tcPr>
          <w:p w14:paraId="3FC98282" w14:textId="77777777" w:rsidR="009F5051" w:rsidRDefault="00000000">
            <w:pPr>
              <w:spacing w:after="40"/>
            </w:pPr>
            <w:r>
              <w:rPr>
                <w:rFonts w:ascii="Times New Roman" w:hAnsi="Times New Roman"/>
                <w:sz w:val="20"/>
              </w:rPr>
              <w:t>Roman fresco fragment, polychrome</w:t>
            </w:r>
          </w:p>
        </w:tc>
        <w:tc>
          <w:tcPr>
            <w:tcW w:w="1984" w:type="dxa"/>
            <w:shd w:val="clear" w:color="auto" w:fill="F5F0EE"/>
          </w:tcPr>
          <w:p w14:paraId="30A08CE5" w14:textId="77777777" w:rsidR="009F5051" w:rsidRDefault="00000000">
            <w:pPr>
              <w:spacing w:after="40"/>
            </w:pPr>
            <w:r>
              <w:rPr>
                <w:rFonts w:ascii="Times New Roman" w:hAnsi="Times New Roman"/>
                <w:sz w:val="20"/>
              </w:rPr>
              <w:t>1024 × 800</w:t>
            </w:r>
          </w:p>
        </w:tc>
      </w:tr>
      <w:tr w:rsidR="009F5051" w14:paraId="26094F75" w14:textId="77777777">
        <w:tc>
          <w:tcPr>
            <w:tcW w:w="2551" w:type="dxa"/>
            <w:shd w:val="clear" w:color="auto" w:fill="FFFFFF"/>
          </w:tcPr>
          <w:p w14:paraId="22396F65" w14:textId="77777777" w:rsidR="009F5051" w:rsidRDefault="00000000">
            <w:pPr>
              <w:spacing w:after="40"/>
            </w:pPr>
            <w:r>
              <w:rPr>
                <w:rFonts w:ascii="Times New Roman" w:hAnsi="Times New Roman"/>
                <w:sz w:val="20"/>
              </w:rPr>
              <w:t>gettyimages-1311604917</w:t>
            </w:r>
          </w:p>
        </w:tc>
        <w:tc>
          <w:tcPr>
            <w:tcW w:w="3402" w:type="dxa"/>
            <w:shd w:val="clear" w:color="auto" w:fill="FFFFFF"/>
          </w:tcPr>
          <w:p w14:paraId="1073390E" w14:textId="77777777" w:rsidR="009F5051" w:rsidRDefault="00000000">
            <w:pPr>
              <w:spacing w:after="40"/>
            </w:pPr>
            <w:r>
              <w:rPr>
                <w:rFonts w:ascii="Times New Roman" w:hAnsi="Times New Roman"/>
                <w:sz w:val="20"/>
              </w:rPr>
              <w:t>Pottery vessel, brown clay</w:t>
            </w:r>
          </w:p>
        </w:tc>
        <w:tc>
          <w:tcPr>
            <w:tcW w:w="1984" w:type="dxa"/>
            <w:shd w:val="clear" w:color="auto" w:fill="FFFFFF"/>
          </w:tcPr>
          <w:p w14:paraId="2F608CE1" w14:textId="77777777" w:rsidR="009F5051" w:rsidRDefault="00000000">
            <w:pPr>
              <w:spacing w:after="40"/>
            </w:pPr>
            <w:r>
              <w:rPr>
                <w:rFonts w:ascii="Times New Roman" w:hAnsi="Times New Roman"/>
                <w:sz w:val="20"/>
              </w:rPr>
              <w:t>1024 × 1024</w:t>
            </w:r>
          </w:p>
        </w:tc>
      </w:tr>
      <w:tr w:rsidR="009F5051" w14:paraId="6D0B1E30" w14:textId="77777777">
        <w:tc>
          <w:tcPr>
            <w:tcW w:w="2551" w:type="dxa"/>
            <w:shd w:val="clear" w:color="auto" w:fill="F5F0EE"/>
          </w:tcPr>
          <w:p w14:paraId="4E3A0C6D" w14:textId="77777777" w:rsidR="009F5051" w:rsidRDefault="00000000">
            <w:pPr>
              <w:spacing w:after="40"/>
            </w:pPr>
            <w:r>
              <w:rPr>
                <w:rFonts w:ascii="Times New Roman" w:hAnsi="Times New Roman"/>
                <w:sz w:val="20"/>
              </w:rPr>
              <w:t>gettyimages-170096524</w:t>
            </w:r>
          </w:p>
        </w:tc>
        <w:tc>
          <w:tcPr>
            <w:tcW w:w="3402" w:type="dxa"/>
            <w:shd w:val="clear" w:color="auto" w:fill="F5F0EE"/>
          </w:tcPr>
          <w:p w14:paraId="23FB9208" w14:textId="77777777" w:rsidR="009F5051" w:rsidRDefault="00000000">
            <w:pPr>
              <w:spacing w:after="40"/>
            </w:pPr>
            <w:r>
              <w:rPr>
                <w:rFonts w:ascii="Times New Roman" w:hAnsi="Times New Roman"/>
                <w:sz w:val="20"/>
              </w:rPr>
              <w:t>Stone carving, grey limestone</w:t>
            </w:r>
          </w:p>
        </w:tc>
        <w:tc>
          <w:tcPr>
            <w:tcW w:w="1984" w:type="dxa"/>
            <w:shd w:val="clear" w:color="auto" w:fill="F5F0EE"/>
          </w:tcPr>
          <w:p w14:paraId="051E0DFC" w14:textId="77777777" w:rsidR="009F5051" w:rsidRDefault="00000000">
            <w:pPr>
              <w:spacing w:after="40"/>
            </w:pPr>
            <w:r>
              <w:rPr>
                <w:rFonts w:ascii="Times New Roman" w:hAnsi="Times New Roman"/>
                <w:sz w:val="20"/>
              </w:rPr>
              <w:t>1024 × 682</w:t>
            </w:r>
          </w:p>
        </w:tc>
      </w:tr>
      <w:tr w:rsidR="009F5051" w14:paraId="1100B3C7" w14:textId="77777777">
        <w:tc>
          <w:tcPr>
            <w:tcW w:w="2551" w:type="dxa"/>
            <w:shd w:val="clear" w:color="auto" w:fill="FFFFFF"/>
          </w:tcPr>
          <w:p w14:paraId="5E9206A1" w14:textId="77777777" w:rsidR="009F5051" w:rsidRDefault="00000000">
            <w:pPr>
              <w:spacing w:after="40"/>
            </w:pPr>
            <w:r>
              <w:rPr>
                <w:rFonts w:ascii="Times New Roman" w:hAnsi="Times New Roman"/>
                <w:sz w:val="20"/>
              </w:rPr>
              <w:t>gettyimages-2177809001</w:t>
            </w:r>
          </w:p>
        </w:tc>
        <w:tc>
          <w:tcPr>
            <w:tcW w:w="3402" w:type="dxa"/>
            <w:shd w:val="clear" w:color="auto" w:fill="FFFFFF"/>
          </w:tcPr>
          <w:p w14:paraId="23153D9C" w14:textId="77777777" w:rsidR="009F5051" w:rsidRDefault="00000000">
            <w:pPr>
              <w:spacing w:after="40"/>
            </w:pPr>
            <w:r>
              <w:rPr>
                <w:rFonts w:ascii="Times New Roman" w:hAnsi="Times New Roman"/>
                <w:sz w:val="20"/>
              </w:rPr>
              <w:t>Ceramic tile, geometric pattern</w:t>
            </w:r>
          </w:p>
        </w:tc>
        <w:tc>
          <w:tcPr>
            <w:tcW w:w="1984" w:type="dxa"/>
            <w:shd w:val="clear" w:color="auto" w:fill="FFFFFF"/>
          </w:tcPr>
          <w:p w14:paraId="00E94B77" w14:textId="77777777" w:rsidR="009F5051" w:rsidRDefault="00000000">
            <w:pPr>
              <w:spacing w:after="40"/>
            </w:pPr>
            <w:r>
              <w:rPr>
                <w:rFonts w:ascii="Times New Roman" w:hAnsi="Times New Roman"/>
                <w:sz w:val="20"/>
              </w:rPr>
              <w:t>1024 × 683</w:t>
            </w:r>
          </w:p>
        </w:tc>
      </w:tr>
      <w:tr w:rsidR="009F5051" w14:paraId="578B5277" w14:textId="77777777">
        <w:tc>
          <w:tcPr>
            <w:tcW w:w="2551" w:type="dxa"/>
            <w:shd w:val="clear" w:color="auto" w:fill="F5F0EE"/>
          </w:tcPr>
          <w:p w14:paraId="62FD9ED3" w14:textId="77777777" w:rsidR="009F5051" w:rsidRDefault="00000000">
            <w:pPr>
              <w:spacing w:after="40"/>
            </w:pPr>
            <w:r>
              <w:rPr>
                <w:rFonts w:ascii="Times New Roman" w:hAnsi="Times New Roman"/>
                <w:sz w:val="20"/>
              </w:rPr>
              <w:t>gettyimages-470816328</w:t>
            </w:r>
          </w:p>
        </w:tc>
        <w:tc>
          <w:tcPr>
            <w:tcW w:w="3402" w:type="dxa"/>
            <w:shd w:val="clear" w:color="auto" w:fill="F5F0EE"/>
          </w:tcPr>
          <w:p w14:paraId="36C2FF93" w14:textId="77777777" w:rsidR="009F5051" w:rsidRDefault="00000000">
            <w:pPr>
              <w:spacing w:after="40"/>
            </w:pPr>
            <w:r>
              <w:rPr>
                <w:rFonts w:ascii="Times New Roman" w:hAnsi="Times New Roman"/>
                <w:sz w:val="20"/>
              </w:rPr>
              <w:t>Bronze artifact, green patina</w:t>
            </w:r>
          </w:p>
        </w:tc>
        <w:tc>
          <w:tcPr>
            <w:tcW w:w="1984" w:type="dxa"/>
            <w:shd w:val="clear" w:color="auto" w:fill="F5F0EE"/>
          </w:tcPr>
          <w:p w14:paraId="71D37062" w14:textId="77777777" w:rsidR="009F5051" w:rsidRDefault="00000000">
            <w:pPr>
              <w:spacing w:after="40"/>
            </w:pPr>
            <w:r>
              <w:rPr>
                <w:rFonts w:ascii="Times New Roman" w:hAnsi="Times New Roman"/>
                <w:sz w:val="20"/>
              </w:rPr>
              <w:t>1024 × 683</w:t>
            </w:r>
          </w:p>
        </w:tc>
      </w:tr>
      <w:tr w:rsidR="009F5051" w14:paraId="44DFF866" w14:textId="77777777">
        <w:tc>
          <w:tcPr>
            <w:tcW w:w="2551" w:type="dxa"/>
            <w:shd w:val="clear" w:color="auto" w:fill="FFFFFF"/>
          </w:tcPr>
          <w:p w14:paraId="16E78A9B" w14:textId="77777777" w:rsidR="009F5051" w:rsidRDefault="00000000">
            <w:pPr>
              <w:spacing w:after="40"/>
            </w:pPr>
            <w:r>
              <w:rPr>
                <w:rFonts w:ascii="Times New Roman" w:hAnsi="Times New Roman"/>
                <w:sz w:val="20"/>
              </w:rPr>
              <w:t>Mosaic floor</w:t>
            </w:r>
          </w:p>
        </w:tc>
        <w:tc>
          <w:tcPr>
            <w:tcW w:w="3402" w:type="dxa"/>
            <w:shd w:val="clear" w:color="auto" w:fill="FFFFFF"/>
          </w:tcPr>
          <w:p w14:paraId="4BBD1AF3" w14:textId="77777777" w:rsidR="009F5051" w:rsidRDefault="00000000">
            <w:pPr>
              <w:spacing w:after="40"/>
            </w:pPr>
            <w:r>
              <w:rPr>
                <w:rFonts w:ascii="Times New Roman" w:hAnsi="Times New Roman"/>
                <w:sz w:val="20"/>
              </w:rPr>
              <w:t>Roman mosaic, polychrome tesserae</w:t>
            </w:r>
          </w:p>
        </w:tc>
        <w:tc>
          <w:tcPr>
            <w:tcW w:w="1984" w:type="dxa"/>
            <w:shd w:val="clear" w:color="auto" w:fill="FFFFFF"/>
          </w:tcPr>
          <w:p w14:paraId="30BFB06C" w14:textId="77777777" w:rsidR="009F5051" w:rsidRDefault="00000000">
            <w:pPr>
              <w:spacing w:after="40"/>
            </w:pPr>
            <w:r>
              <w:rPr>
                <w:rFonts w:ascii="Times New Roman" w:hAnsi="Times New Roman"/>
                <w:sz w:val="20"/>
              </w:rPr>
              <w:t>1024 × 768</w:t>
            </w:r>
          </w:p>
        </w:tc>
      </w:tr>
      <w:tr w:rsidR="009F5051" w14:paraId="309DB9E4" w14:textId="77777777">
        <w:tc>
          <w:tcPr>
            <w:tcW w:w="2551" w:type="dxa"/>
            <w:shd w:val="clear" w:color="auto" w:fill="F5F0EE"/>
          </w:tcPr>
          <w:p w14:paraId="5F4940BD" w14:textId="77777777" w:rsidR="009F5051" w:rsidRDefault="00000000">
            <w:pPr>
              <w:spacing w:after="40"/>
            </w:pPr>
            <w:r>
              <w:rPr>
                <w:rFonts w:ascii="Times New Roman" w:hAnsi="Times New Roman"/>
                <w:sz w:val="20"/>
              </w:rPr>
              <w:t>scroll</w:t>
            </w:r>
          </w:p>
        </w:tc>
        <w:tc>
          <w:tcPr>
            <w:tcW w:w="3402" w:type="dxa"/>
            <w:shd w:val="clear" w:color="auto" w:fill="F5F0EE"/>
          </w:tcPr>
          <w:p w14:paraId="18456AC7" w14:textId="77777777" w:rsidR="009F5051" w:rsidRDefault="00000000">
            <w:pPr>
              <w:spacing w:after="40"/>
            </w:pPr>
            <w:r>
              <w:rPr>
                <w:rFonts w:ascii="Times New Roman" w:hAnsi="Times New Roman"/>
                <w:sz w:val="20"/>
              </w:rPr>
              <w:t>Papyrus/parchment scroll</w:t>
            </w:r>
          </w:p>
        </w:tc>
        <w:tc>
          <w:tcPr>
            <w:tcW w:w="1984" w:type="dxa"/>
            <w:shd w:val="clear" w:color="auto" w:fill="F5F0EE"/>
          </w:tcPr>
          <w:p w14:paraId="3A1E1F26" w14:textId="77777777" w:rsidR="009F5051" w:rsidRDefault="00000000">
            <w:pPr>
              <w:spacing w:after="40"/>
            </w:pPr>
            <w:r>
              <w:rPr>
                <w:rFonts w:ascii="Times New Roman" w:hAnsi="Times New Roman"/>
                <w:sz w:val="20"/>
              </w:rPr>
              <w:t>1024 × 684</w:t>
            </w:r>
          </w:p>
        </w:tc>
      </w:tr>
      <w:tr w:rsidR="009F5051" w14:paraId="42655D31" w14:textId="77777777">
        <w:tc>
          <w:tcPr>
            <w:tcW w:w="2551" w:type="dxa"/>
            <w:shd w:val="clear" w:color="auto" w:fill="FFFFFF"/>
          </w:tcPr>
          <w:p w14:paraId="2DF12570" w14:textId="77777777" w:rsidR="009F5051" w:rsidRDefault="00000000">
            <w:pPr>
              <w:spacing w:after="40"/>
            </w:pPr>
            <w:r>
              <w:rPr>
                <w:rFonts w:ascii="Times New Roman" w:hAnsi="Times New Roman"/>
                <w:sz w:val="20"/>
              </w:rPr>
              <w:t>shard_01_british</w:t>
            </w:r>
          </w:p>
        </w:tc>
        <w:tc>
          <w:tcPr>
            <w:tcW w:w="3402" w:type="dxa"/>
            <w:shd w:val="clear" w:color="auto" w:fill="FFFFFF"/>
          </w:tcPr>
          <w:p w14:paraId="173609B7" w14:textId="77777777" w:rsidR="009F5051" w:rsidRDefault="00000000">
            <w:pPr>
              <w:spacing w:after="40"/>
            </w:pPr>
            <w:r>
              <w:rPr>
                <w:rFonts w:ascii="Times New Roman" w:hAnsi="Times New Roman"/>
                <w:sz w:val="20"/>
              </w:rPr>
              <w:t>Pottery shard, museum photograph</w:t>
            </w:r>
          </w:p>
        </w:tc>
        <w:tc>
          <w:tcPr>
            <w:tcW w:w="1984" w:type="dxa"/>
            <w:shd w:val="clear" w:color="auto" w:fill="FFFFFF"/>
          </w:tcPr>
          <w:p w14:paraId="0F1F64A9" w14:textId="77777777" w:rsidR="009F5051" w:rsidRDefault="00000000">
            <w:pPr>
              <w:spacing w:after="40"/>
            </w:pPr>
            <w:r>
              <w:rPr>
                <w:rFonts w:ascii="Times New Roman" w:hAnsi="Times New Roman"/>
                <w:sz w:val="20"/>
              </w:rPr>
              <w:t>1024 × 683</w:t>
            </w:r>
          </w:p>
        </w:tc>
      </w:tr>
      <w:tr w:rsidR="009F5051" w14:paraId="1D7D4C33" w14:textId="77777777">
        <w:tc>
          <w:tcPr>
            <w:tcW w:w="2551" w:type="dxa"/>
            <w:shd w:val="clear" w:color="auto" w:fill="F5F0EE"/>
          </w:tcPr>
          <w:p w14:paraId="45B50AAD" w14:textId="77777777" w:rsidR="009F5051" w:rsidRDefault="00000000">
            <w:pPr>
              <w:spacing w:after="40"/>
            </w:pPr>
            <w:r>
              <w:rPr>
                <w:rFonts w:ascii="Times New Roman" w:hAnsi="Times New Roman"/>
                <w:sz w:val="20"/>
              </w:rPr>
              <w:t>shard_02_cord_marked</w:t>
            </w:r>
          </w:p>
        </w:tc>
        <w:tc>
          <w:tcPr>
            <w:tcW w:w="3402" w:type="dxa"/>
            <w:shd w:val="clear" w:color="auto" w:fill="F5F0EE"/>
          </w:tcPr>
          <w:p w14:paraId="4D675B93" w14:textId="77777777" w:rsidR="009F5051" w:rsidRDefault="00000000">
            <w:pPr>
              <w:spacing w:after="40"/>
            </w:pPr>
            <w:r>
              <w:rPr>
                <w:rFonts w:ascii="Times New Roman" w:hAnsi="Times New Roman"/>
                <w:sz w:val="20"/>
              </w:rPr>
              <w:t>Cord-marked pottery shard</w:t>
            </w:r>
          </w:p>
        </w:tc>
        <w:tc>
          <w:tcPr>
            <w:tcW w:w="1984" w:type="dxa"/>
            <w:shd w:val="clear" w:color="auto" w:fill="F5F0EE"/>
          </w:tcPr>
          <w:p w14:paraId="1130F03F" w14:textId="77777777" w:rsidR="009F5051" w:rsidRDefault="00000000">
            <w:pPr>
              <w:spacing w:after="40"/>
            </w:pPr>
            <w:r>
              <w:rPr>
                <w:rFonts w:ascii="Times New Roman" w:hAnsi="Times New Roman"/>
                <w:sz w:val="20"/>
              </w:rPr>
              <w:t>1024 × 683</w:t>
            </w:r>
          </w:p>
        </w:tc>
      </w:tr>
    </w:tbl>
    <w:p w14:paraId="6AE0F38D" w14:textId="77777777" w:rsidR="009F5051" w:rsidRDefault="009F5051"/>
    <w:p w14:paraId="52EC5CCF" w14:textId="77777777" w:rsidR="009F5051" w:rsidRDefault="00000000">
      <w:pPr>
        <w:spacing w:after="120"/>
        <w:jc w:val="both"/>
      </w:pPr>
      <w:r>
        <w:rPr>
          <w:rFonts w:ascii="Times New Roman" w:hAnsi="Times New Roman"/>
        </w:rPr>
        <w:t>From these nine images, 9 positive test cases were generated (one per source image, each containing 6–7 fragments with one dropped and approximately 30% damaged), and 36 negative test cases were generated as every pairwise combination of source images (half the fragments from each image, mixed together).</w:t>
      </w:r>
    </w:p>
    <w:p w14:paraId="50B16350" w14:textId="77777777" w:rsidR="009F5051" w:rsidRDefault="00000000">
      <w:pPr>
        <w:keepNext/>
        <w:spacing w:before="240" w:after="80"/>
      </w:pPr>
      <w:r>
        <w:rPr>
          <w:rFonts w:ascii="Times New Roman" w:hAnsi="Times New Roman"/>
          <w:b/>
          <w:sz w:val="24"/>
        </w:rPr>
        <w:t>4.3 Evaluation Protocol</w:t>
      </w:r>
    </w:p>
    <w:p w14:paraId="403BE667" w14:textId="77777777" w:rsidR="009F5051" w:rsidRDefault="00000000">
      <w:pPr>
        <w:spacing w:after="120"/>
        <w:jc w:val="both"/>
      </w:pPr>
      <w:r>
        <w:rPr>
          <w:rFonts w:ascii="Times New Roman" w:hAnsi="Times New Roman"/>
        </w:rPr>
        <w:t>Each test case is evaluated by running the full pipeline on the fragment folder and comparing the verdict ([RESULT] line) against the ground truth:</w:t>
      </w:r>
    </w:p>
    <w:p w14:paraId="5502DE4D" w14:textId="77777777" w:rsidR="009F5051" w:rsidRDefault="00000000">
      <w:pPr>
        <w:pStyle w:val="a0"/>
        <w:spacing w:after="60"/>
        <w:ind w:left="283"/>
      </w:pPr>
      <w:r>
        <w:rPr>
          <w:rFonts w:ascii="Times New Roman" w:hAnsi="Times New Roman"/>
        </w:rPr>
        <w:lastRenderedPageBreak/>
        <w:t>A positive case PASSES if the verdict is MATCH or WEAK MATCH.</w:t>
      </w:r>
    </w:p>
    <w:p w14:paraId="6A17047D" w14:textId="77777777" w:rsidR="009F5051" w:rsidRDefault="00000000">
      <w:pPr>
        <w:pStyle w:val="a0"/>
        <w:spacing w:after="60"/>
        <w:ind w:left="283"/>
      </w:pPr>
      <w:r>
        <w:rPr>
          <w:rFonts w:ascii="Times New Roman" w:hAnsi="Times New Roman"/>
        </w:rPr>
        <w:t>A negative case PASSES if the verdict is NO MATCH (any variant).</w:t>
      </w:r>
    </w:p>
    <w:p w14:paraId="10142B6B" w14:textId="77777777" w:rsidR="009F5051" w:rsidRDefault="009F5051"/>
    <w:p w14:paraId="70D272F2" w14:textId="77777777" w:rsidR="009F5051" w:rsidRDefault="00000000">
      <w:pPr>
        <w:spacing w:after="120"/>
        <w:jc w:val="both"/>
      </w:pPr>
      <w:r>
        <w:rPr>
          <w:rFonts w:ascii="Times New Roman" w:hAnsi="Times New Roman"/>
        </w:rPr>
        <w:t>The benchmark is executed without rotation of input fragments (--no-rotate flag) to isolate the effect of the algorithmic pipeline from the rotation normalization step. Results with full random fragment rotation are qualitatively similar due to PCA normalization, but with slightly increased run time.</w:t>
      </w:r>
    </w:p>
    <w:p w14:paraId="5490AE44" w14:textId="77777777" w:rsidR="009F5051" w:rsidRDefault="00000000">
      <w:r>
        <w:br w:type="page"/>
      </w:r>
    </w:p>
    <w:p w14:paraId="4D7A4663"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5. RESULTS</w:t>
      </w:r>
    </w:p>
    <w:p w14:paraId="66EB1C14" w14:textId="77777777" w:rsidR="009F5051" w:rsidRDefault="00000000">
      <w:pPr>
        <w:keepNext/>
        <w:spacing w:before="240" w:after="80"/>
      </w:pPr>
      <w:r>
        <w:rPr>
          <w:rFonts w:ascii="Times New Roman" w:hAnsi="Times New Roman"/>
          <w:b/>
          <w:sz w:val="24"/>
        </w:rPr>
        <w:t>5.1 Quantitative Benchmark</w:t>
      </w:r>
    </w:p>
    <w:tbl>
      <w:tblPr>
        <w:tblStyle w:val="aff2"/>
        <w:tblW w:w="0" w:type="auto"/>
        <w:tblLook w:val="04A0" w:firstRow="1" w:lastRow="0" w:firstColumn="1" w:lastColumn="0" w:noHBand="0" w:noVBand="1"/>
      </w:tblPr>
      <w:tblGrid>
        <w:gridCol w:w="2268"/>
        <w:gridCol w:w="850"/>
        <w:gridCol w:w="850"/>
        <w:gridCol w:w="1020"/>
        <w:gridCol w:w="2948"/>
      </w:tblGrid>
      <w:tr w:rsidR="009F5051" w14:paraId="56290DCF" w14:textId="77777777">
        <w:tc>
          <w:tcPr>
            <w:tcW w:w="2268" w:type="dxa"/>
            <w:shd w:val="clear" w:color="auto" w:fill="7B3527"/>
          </w:tcPr>
          <w:p w14:paraId="64A11C7B" w14:textId="77777777" w:rsidR="009F5051" w:rsidRDefault="00000000">
            <w:pPr>
              <w:spacing w:after="40"/>
              <w:jc w:val="center"/>
            </w:pPr>
            <w:r>
              <w:rPr>
                <w:rFonts w:ascii="Times New Roman" w:hAnsi="Times New Roman"/>
                <w:b/>
                <w:color w:val="FFFFFF"/>
                <w:sz w:val="20"/>
              </w:rPr>
              <w:t>Category</w:t>
            </w:r>
          </w:p>
        </w:tc>
        <w:tc>
          <w:tcPr>
            <w:tcW w:w="850" w:type="dxa"/>
            <w:shd w:val="clear" w:color="auto" w:fill="7B3527"/>
          </w:tcPr>
          <w:p w14:paraId="13CE8622" w14:textId="77777777" w:rsidR="009F5051" w:rsidRDefault="00000000">
            <w:pPr>
              <w:spacing w:after="40"/>
              <w:jc w:val="center"/>
            </w:pPr>
            <w:r>
              <w:rPr>
                <w:rFonts w:ascii="Times New Roman" w:hAnsi="Times New Roman"/>
                <w:b/>
                <w:color w:val="FFFFFF"/>
                <w:sz w:val="20"/>
              </w:rPr>
              <w:t>Cases</w:t>
            </w:r>
          </w:p>
        </w:tc>
        <w:tc>
          <w:tcPr>
            <w:tcW w:w="850" w:type="dxa"/>
            <w:shd w:val="clear" w:color="auto" w:fill="7B3527"/>
          </w:tcPr>
          <w:p w14:paraId="74FC8BF5" w14:textId="77777777" w:rsidR="009F5051" w:rsidRDefault="00000000">
            <w:pPr>
              <w:spacing w:after="40"/>
              <w:jc w:val="center"/>
            </w:pPr>
            <w:r>
              <w:rPr>
                <w:rFonts w:ascii="Times New Roman" w:hAnsi="Times New Roman"/>
                <w:b/>
                <w:color w:val="FFFFFF"/>
                <w:sz w:val="20"/>
              </w:rPr>
              <w:t>Passed</w:t>
            </w:r>
          </w:p>
        </w:tc>
        <w:tc>
          <w:tcPr>
            <w:tcW w:w="1020" w:type="dxa"/>
            <w:shd w:val="clear" w:color="auto" w:fill="7B3527"/>
          </w:tcPr>
          <w:p w14:paraId="17922C65" w14:textId="77777777" w:rsidR="009F5051" w:rsidRDefault="00000000">
            <w:pPr>
              <w:spacing w:after="40"/>
              <w:jc w:val="center"/>
            </w:pPr>
            <w:r>
              <w:rPr>
                <w:rFonts w:ascii="Times New Roman" w:hAnsi="Times New Roman"/>
                <w:b/>
                <w:color w:val="FFFFFF"/>
                <w:sz w:val="20"/>
              </w:rPr>
              <w:t>Pass Rate</w:t>
            </w:r>
          </w:p>
        </w:tc>
        <w:tc>
          <w:tcPr>
            <w:tcW w:w="2948" w:type="dxa"/>
            <w:shd w:val="clear" w:color="auto" w:fill="7B3527"/>
          </w:tcPr>
          <w:p w14:paraId="5DBDD1DE" w14:textId="77777777" w:rsidR="009F5051" w:rsidRDefault="00000000">
            <w:pPr>
              <w:spacing w:after="40"/>
              <w:jc w:val="center"/>
            </w:pPr>
            <w:r>
              <w:rPr>
                <w:rFonts w:ascii="Times New Roman" w:hAnsi="Times New Roman"/>
                <w:b/>
                <w:color w:val="FFFFFF"/>
                <w:sz w:val="20"/>
              </w:rPr>
              <w:t>Notes</w:t>
            </w:r>
          </w:p>
        </w:tc>
      </w:tr>
      <w:tr w:rsidR="009F5051" w14:paraId="645FBD00" w14:textId="77777777">
        <w:tc>
          <w:tcPr>
            <w:tcW w:w="2268" w:type="dxa"/>
            <w:shd w:val="clear" w:color="auto" w:fill="F5F0EE"/>
          </w:tcPr>
          <w:p w14:paraId="0003A814" w14:textId="77777777" w:rsidR="009F5051" w:rsidRDefault="00000000">
            <w:pPr>
              <w:spacing w:after="40"/>
            </w:pPr>
            <w:r>
              <w:rPr>
                <w:rFonts w:ascii="Times New Roman" w:hAnsi="Times New Roman"/>
                <w:sz w:val="20"/>
              </w:rPr>
              <w:t>Positive (same-image)</w:t>
            </w:r>
          </w:p>
        </w:tc>
        <w:tc>
          <w:tcPr>
            <w:tcW w:w="850" w:type="dxa"/>
            <w:shd w:val="clear" w:color="auto" w:fill="F5F0EE"/>
          </w:tcPr>
          <w:p w14:paraId="2753ADA1" w14:textId="77777777" w:rsidR="009F5051" w:rsidRDefault="00000000">
            <w:pPr>
              <w:spacing w:after="40"/>
            </w:pPr>
            <w:r>
              <w:rPr>
                <w:rFonts w:ascii="Times New Roman" w:hAnsi="Times New Roman"/>
                <w:sz w:val="20"/>
              </w:rPr>
              <w:t>9</w:t>
            </w:r>
          </w:p>
        </w:tc>
        <w:tc>
          <w:tcPr>
            <w:tcW w:w="850" w:type="dxa"/>
            <w:shd w:val="clear" w:color="auto" w:fill="F5F0EE"/>
          </w:tcPr>
          <w:p w14:paraId="5038D354" w14:textId="77777777" w:rsidR="009F5051" w:rsidRDefault="00000000">
            <w:pPr>
              <w:spacing w:after="40"/>
            </w:pPr>
            <w:r>
              <w:rPr>
                <w:rFonts w:ascii="Times New Roman" w:hAnsi="Times New Roman"/>
                <w:sz w:val="20"/>
              </w:rPr>
              <w:t>9</w:t>
            </w:r>
          </w:p>
        </w:tc>
        <w:tc>
          <w:tcPr>
            <w:tcW w:w="1020" w:type="dxa"/>
            <w:shd w:val="clear" w:color="auto" w:fill="F5F0EE"/>
          </w:tcPr>
          <w:p w14:paraId="2F101D03" w14:textId="77777777" w:rsidR="009F5051" w:rsidRDefault="00000000">
            <w:pPr>
              <w:spacing w:after="40"/>
            </w:pPr>
            <w:r>
              <w:rPr>
                <w:rFonts w:ascii="Times New Roman" w:hAnsi="Times New Roman"/>
                <w:sz w:val="20"/>
              </w:rPr>
              <w:t>100%</w:t>
            </w:r>
          </w:p>
        </w:tc>
        <w:tc>
          <w:tcPr>
            <w:tcW w:w="2948" w:type="dxa"/>
            <w:shd w:val="clear" w:color="auto" w:fill="F5F0EE"/>
          </w:tcPr>
          <w:p w14:paraId="1835D602" w14:textId="77777777" w:rsidR="009F5051" w:rsidRDefault="00000000">
            <w:pPr>
              <w:spacing w:after="40"/>
            </w:pPr>
            <w:r>
              <w:rPr>
                <w:rFonts w:ascii="Times New Roman" w:hAnsi="Times New Roman"/>
                <w:sz w:val="20"/>
              </w:rPr>
              <w:t>6–7 frags, 1 dropped, ~30% damaged</w:t>
            </w:r>
          </w:p>
        </w:tc>
      </w:tr>
      <w:tr w:rsidR="009F5051" w14:paraId="536ED900" w14:textId="77777777">
        <w:tc>
          <w:tcPr>
            <w:tcW w:w="2268" w:type="dxa"/>
            <w:shd w:val="clear" w:color="auto" w:fill="FFFFFF"/>
          </w:tcPr>
          <w:p w14:paraId="47E2A4A2" w14:textId="77777777" w:rsidR="009F5051" w:rsidRDefault="00000000">
            <w:pPr>
              <w:spacing w:after="40"/>
            </w:pPr>
            <w:r>
              <w:rPr>
                <w:rFonts w:ascii="Times New Roman" w:hAnsi="Times New Roman"/>
                <w:sz w:val="20"/>
              </w:rPr>
              <w:t>Negative (mixed-image)</w:t>
            </w:r>
          </w:p>
        </w:tc>
        <w:tc>
          <w:tcPr>
            <w:tcW w:w="850" w:type="dxa"/>
            <w:shd w:val="clear" w:color="auto" w:fill="FFFFFF"/>
          </w:tcPr>
          <w:p w14:paraId="5CD2A973" w14:textId="77777777" w:rsidR="009F5051" w:rsidRDefault="00000000">
            <w:pPr>
              <w:spacing w:after="40"/>
            </w:pPr>
            <w:r>
              <w:rPr>
                <w:rFonts w:ascii="Times New Roman" w:hAnsi="Times New Roman"/>
                <w:sz w:val="20"/>
              </w:rPr>
              <w:t>36</w:t>
            </w:r>
          </w:p>
        </w:tc>
        <w:tc>
          <w:tcPr>
            <w:tcW w:w="850" w:type="dxa"/>
            <w:shd w:val="clear" w:color="auto" w:fill="FFFFFF"/>
          </w:tcPr>
          <w:p w14:paraId="18BB8F60" w14:textId="77777777" w:rsidR="009F5051" w:rsidRDefault="00000000">
            <w:pPr>
              <w:spacing w:after="40"/>
            </w:pPr>
            <w:r>
              <w:rPr>
                <w:rFonts w:ascii="Times New Roman" w:hAnsi="Times New Roman"/>
                <w:sz w:val="20"/>
              </w:rPr>
              <w:t>19</w:t>
            </w:r>
          </w:p>
        </w:tc>
        <w:tc>
          <w:tcPr>
            <w:tcW w:w="1020" w:type="dxa"/>
            <w:shd w:val="clear" w:color="auto" w:fill="FFFFFF"/>
          </w:tcPr>
          <w:p w14:paraId="6E780D3F" w14:textId="77777777" w:rsidR="009F5051" w:rsidRDefault="00000000">
            <w:pPr>
              <w:spacing w:after="40"/>
            </w:pPr>
            <w:r>
              <w:rPr>
                <w:rFonts w:ascii="Times New Roman" w:hAnsi="Times New Roman"/>
                <w:sz w:val="20"/>
              </w:rPr>
              <w:t>52.8%</w:t>
            </w:r>
          </w:p>
        </w:tc>
        <w:tc>
          <w:tcPr>
            <w:tcW w:w="2948" w:type="dxa"/>
            <w:shd w:val="clear" w:color="auto" w:fill="FFFFFF"/>
          </w:tcPr>
          <w:p w14:paraId="0EA10CA5" w14:textId="77777777" w:rsidR="009F5051" w:rsidRDefault="00000000">
            <w:pPr>
              <w:spacing w:after="40"/>
            </w:pPr>
            <w:r>
              <w:rPr>
                <w:rFonts w:ascii="Times New Roman" w:hAnsi="Times New Roman"/>
                <w:sz w:val="20"/>
              </w:rPr>
              <w:t>Fails on similar-palette pairs</w:t>
            </w:r>
          </w:p>
        </w:tc>
      </w:tr>
      <w:tr w:rsidR="009F5051" w14:paraId="3EBEC3D2" w14:textId="77777777">
        <w:tc>
          <w:tcPr>
            <w:tcW w:w="2268" w:type="dxa"/>
            <w:shd w:val="clear" w:color="auto" w:fill="F5F0EE"/>
          </w:tcPr>
          <w:p w14:paraId="5E87C4A4" w14:textId="77777777" w:rsidR="009F5051" w:rsidRDefault="00000000">
            <w:pPr>
              <w:spacing w:after="40"/>
            </w:pPr>
            <w:r>
              <w:rPr>
                <w:rFonts w:ascii="Times New Roman" w:hAnsi="Times New Roman"/>
                <w:sz w:val="20"/>
              </w:rPr>
              <w:t>Total</w:t>
            </w:r>
          </w:p>
        </w:tc>
        <w:tc>
          <w:tcPr>
            <w:tcW w:w="850" w:type="dxa"/>
            <w:shd w:val="clear" w:color="auto" w:fill="F5F0EE"/>
          </w:tcPr>
          <w:p w14:paraId="198FBA25" w14:textId="77777777" w:rsidR="009F5051" w:rsidRDefault="00000000">
            <w:pPr>
              <w:spacing w:after="40"/>
            </w:pPr>
            <w:r>
              <w:rPr>
                <w:rFonts w:ascii="Times New Roman" w:hAnsi="Times New Roman"/>
                <w:sz w:val="20"/>
              </w:rPr>
              <w:t>45</w:t>
            </w:r>
          </w:p>
        </w:tc>
        <w:tc>
          <w:tcPr>
            <w:tcW w:w="850" w:type="dxa"/>
            <w:shd w:val="clear" w:color="auto" w:fill="F5F0EE"/>
          </w:tcPr>
          <w:p w14:paraId="39E4ECDE" w14:textId="77777777" w:rsidR="009F5051" w:rsidRDefault="00000000">
            <w:pPr>
              <w:spacing w:after="40"/>
            </w:pPr>
            <w:r>
              <w:rPr>
                <w:rFonts w:ascii="Times New Roman" w:hAnsi="Times New Roman"/>
                <w:sz w:val="20"/>
              </w:rPr>
              <w:t>28</w:t>
            </w:r>
          </w:p>
        </w:tc>
        <w:tc>
          <w:tcPr>
            <w:tcW w:w="1020" w:type="dxa"/>
            <w:shd w:val="clear" w:color="auto" w:fill="F5F0EE"/>
          </w:tcPr>
          <w:p w14:paraId="1E5FC8CF" w14:textId="77777777" w:rsidR="009F5051" w:rsidRDefault="00000000">
            <w:pPr>
              <w:spacing w:after="40"/>
            </w:pPr>
            <w:r>
              <w:rPr>
                <w:rFonts w:ascii="Times New Roman" w:hAnsi="Times New Roman"/>
                <w:sz w:val="20"/>
              </w:rPr>
              <w:t>62.2%</w:t>
            </w:r>
          </w:p>
        </w:tc>
        <w:tc>
          <w:tcPr>
            <w:tcW w:w="2948" w:type="dxa"/>
            <w:shd w:val="clear" w:color="auto" w:fill="F5F0EE"/>
          </w:tcPr>
          <w:p w14:paraId="5BA75D9A" w14:textId="77777777" w:rsidR="009F5051" w:rsidRDefault="00000000">
            <w:pPr>
              <w:spacing w:after="40"/>
            </w:pPr>
            <w:r>
              <w:rPr>
                <w:rFonts w:ascii="Times New Roman" w:hAnsi="Times New Roman"/>
                <w:sz w:val="20"/>
              </w:rPr>
              <w:t>—</w:t>
            </w:r>
          </w:p>
        </w:tc>
      </w:tr>
    </w:tbl>
    <w:p w14:paraId="376B3831" w14:textId="77777777" w:rsidR="009F5051" w:rsidRDefault="009F5051"/>
    <w:p w14:paraId="27576EAB" w14:textId="77777777" w:rsidR="009F5051" w:rsidRDefault="00000000">
      <w:pPr>
        <w:spacing w:after="120"/>
        <w:jc w:val="both"/>
      </w:pPr>
      <w:r>
        <w:rPr>
          <w:rFonts w:ascii="Times New Roman" w:hAnsi="Times New Roman"/>
        </w:rPr>
        <w:t>The system achieves perfect detection on all positive test cases. Every set of fragments originating from the same source image is correctly identified as a compatible assembly, even when one fragment is missing and approximately 30% of the remaining fragments carry erosion damage.</w:t>
      </w:r>
    </w:p>
    <w:p w14:paraId="603D58CE" w14:textId="77777777" w:rsidR="009F5051" w:rsidRDefault="00000000">
      <w:pPr>
        <w:spacing w:after="120"/>
        <w:jc w:val="both"/>
      </w:pPr>
      <w:r>
        <w:rPr>
          <w:rFonts w:ascii="Times New Roman" w:hAnsi="Times New Roman"/>
        </w:rPr>
        <w:t>On negative test cases, 19 of 36 are correctly rejected. The 17 failures all occur in image pairs where the two source images share a similar color palette — for example, two brown-clay pottery shards or two grey-limestone carvings. In these cases, the pairwise Bhattacharyya coefficient matrix is not bimodal, and the geometric pipeline proceeds to find high-confidence within-group matches (fragments from image A match among themselves, as do fragments from image B), yielding a spurious MATCH verdict.</w:t>
      </w:r>
    </w:p>
    <w:p w14:paraId="2C84CA01" w14:textId="77777777" w:rsidR="009F5051" w:rsidRDefault="00000000">
      <w:pPr>
        <w:keepNext/>
        <w:spacing w:before="240" w:after="80"/>
      </w:pPr>
      <w:r>
        <w:rPr>
          <w:rFonts w:ascii="Times New Roman" w:hAnsi="Times New Roman"/>
          <w:b/>
          <w:sz w:val="24"/>
        </w:rPr>
        <w:t>5.2 Qualitative Results</w:t>
      </w:r>
    </w:p>
    <w:p w14:paraId="7D4642CE" w14:textId="77777777" w:rsidR="009F5051" w:rsidRDefault="00000000">
      <w:pPr>
        <w:jc w:val="center"/>
      </w:pPr>
      <w:r>
        <w:rPr>
          <w:noProof/>
        </w:rPr>
        <w:drawing>
          <wp:inline distT="0" distB="0" distL="0" distR="0" wp14:anchorId="390331A8" wp14:editId="4A94C748">
            <wp:extent cx="3600000" cy="34118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tibility_heatmap.png"/>
                    <pic:cNvPicPr/>
                  </pic:nvPicPr>
                  <pic:blipFill>
                    <a:blip r:embed="rId8"/>
                    <a:stretch>
                      <a:fillRect/>
                    </a:stretch>
                  </pic:blipFill>
                  <pic:spPr>
                    <a:xfrm>
                      <a:off x="0" y="0"/>
                      <a:ext cx="3600000" cy="3411804"/>
                    </a:xfrm>
                    <a:prstGeom prst="rect">
                      <a:avLst/>
                    </a:prstGeom>
                  </pic:spPr>
                </pic:pic>
              </a:graphicData>
            </a:graphic>
          </wp:inline>
        </w:drawing>
      </w:r>
    </w:p>
    <w:p w14:paraId="0B7DCCC1" w14:textId="77777777" w:rsidR="009F5051" w:rsidRDefault="00000000">
      <w:pPr>
        <w:spacing w:after="240"/>
        <w:jc w:val="center"/>
      </w:pPr>
      <w:r>
        <w:rPr>
          <w:rFonts w:ascii="Times New Roman" w:hAnsi="Times New Roman"/>
          <w:i/>
          <w:color w:val="604030"/>
          <w:sz w:val="18"/>
        </w:rPr>
        <w:t>Figure 3: Pairwise edge compatibility heatmap. Bright cells indicate high-compatibility segment pairs.</w:t>
      </w:r>
    </w:p>
    <w:p w14:paraId="7424BB96" w14:textId="77777777" w:rsidR="009F5051" w:rsidRDefault="00000000">
      <w:pPr>
        <w:spacing w:after="120"/>
        <w:jc w:val="both"/>
      </w:pPr>
      <w:r>
        <w:rPr>
          <w:rFonts w:ascii="Times New Roman" w:hAnsi="Times New Roman"/>
        </w:rPr>
        <w:t>Figure 3 shows the compatibility heatmap for a representative positive test case. The diagonal blocks (same-fragment edge pairs) are dark by construction (a fragment edge cannot match itself). Off-diagonal bright cells correspond to high-compatibility cross-fragment pairs, indicating likely join points. After relaxation labeling converges, the top-3 assembly proposals are extracted and rendered.</w:t>
      </w:r>
    </w:p>
    <w:p w14:paraId="403D6187" w14:textId="77777777" w:rsidR="009F5051" w:rsidRDefault="00000000">
      <w:pPr>
        <w:jc w:val="center"/>
      </w:pPr>
      <w:r>
        <w:rPr>
          <w:noProof/>
        </w:rPr>
        <w:lastRenderedPageBreak/>
        <w:drawing>
          <wp:inline distT="0" distB="0" distL="0" distR="0" wp14:anchorId="48ADF969" wp14:editId="55460C55">
            <wp:extent cx="4680000" cy="9795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_01.png"/>
                    <pic:cNvPicPr/>
                  </pic:nvPicPr>
                  <pic:blipFill>
                    <a:blip r:embed="rId9"/>
                    <a:stretch>
                      <a:fillRect/>
                    </a:stretch>
                  </pic:blipFill>
                  <pic:spPr>
                    <a:xfrm>
                      <a:off x="0" y="0"/>
                      <a:ext cx="4680000" cy="9795510"/>
                    </a:xfrm>
                    <a:prstGeom prst="rect">
                      <a:avLst/>
                    </a:prstGeom>
                  </pic:spPr>
                </pic:pic>
              </a:graphicData>
            </a:graphic>
          </wp:inline>
        </w:drawing>
      </w:r>
    </w:p>
    <w:p w14:paraId="0DD35196" w14:textId="77777777" w:rsidR="009F5051" w:rsidRDefault="00000000">
      <w:pPr>
        <w:spacing w:after="240"/>
        <w:jc w:val="center"/>
      </w:pPr>
      <w:r>
        <w:rPr>
          <w:rFonts w:ascii="Times New Roman" w:hAnsi="Times New Roman"/>
          <w:i/>
          <w:color w:val="604030"/>
          <w:sz w:val="18"/>
        </w:rPr>
        <w:lastRenderedPageBreak/>
        <w:t>Figure 4: Top-1 assembly proposal with matched edges annotated.</w:t>
      </w:r>
    </w:p>
    <w:p w14:paraId="7EED9D4A" w14:textId="77777777" w:rsidR="009F5051" w:rsidRDefault="00000000">
      <w:pPr>
        <w:jc w:val="center"/>
      </w:pPr>
      <w:r>
        <w:rPr>
          <w:noProof/>
        </w:rPr>
        <w:lastRenderedPageBreak/>
        <w:drawing>
          <wp:inline distT="0" distB="0" distL="0" distR="0" wp14:anchorId="7B53F4E3" wp14:editId="5EE6AAC3">
            <wp:extent cx="4680000" cy="15815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y_01_geometric.png"/>
                    <pic:cNvPicPr/>
                  </pic:nvPicPr>
                  <pic:blipFill>
                    <a:blip r:embed="rId10"/>
                    <a:stretch>
                      <a:fillRect/>
                    </a:stretch>
                  </pic:blipFill>
                  <pic:spPr>
                    <a:xfrm>
                      <a:off x="0" y="0"/>
                      <a:ext cx="4680000" cy="15815896"/>
                    </a:xfrm>
                    <a:prstGeom prst="rect">
                      <a:avLst/>
                    </a:prstGeom>
                  </pic:spPr>
                </pic:pic>
              </a:graphicData>
            </a:graphic>
          </wp:inline>
        </w:drawing>
      </w:r>
    </w:p>
    <w:p w14:paraId="7CB809C1" w14:textId="77777777" w:rsidR="009F5051" w:rsidRDefault="00000000">
      <w:pPr>
        <w:spacing w:after="240"/>
        <w:jc w:val="center"/>
      </w:pPr>
      <w:r>
        <w:rPr>
          <w:rFonts w:ascii="Times New Roman" w:hAnsi="Times New Roman"/>
          <w:i/>
          <w:color w:val="604030"/>
          <w:sz w:val="18"/>
        </w:rPr>
        <w:lastRenderedPageBreak/>
        <w:t>Figure 5: Geometric assembly sheet — fragments arranged in proposed spatial positions.</w:t>
      </w:r>
    </w:p>
    <w:p w14:paraId="3B5B2447" w14:textId="77777777" w:rsidR="009F5051" w:rsidRDefault="00000000">
      <w:r>
        <w:br w:type="page"/>
      </w:r>
    </w:p>
    <w:p w14:paraId="328B98AD"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6. CONNECTION TO COURSE MATERIAL</w:t>
      </w:r>
    </w:p>
    <w:p w14:paraId="306CF95E" w14:textId="77777777" w:rsidR="009F5051" w:rsidRDefault="00000000">
      <w:pPr>
        <w:spacing w:after="120"/>
        <w:jc w:val="both"/>
      </w:pPr>
      <w:r>
        <w:rPr>
          <w:rFonts w:ascii="Times New Roman" w:hAnsi="Times New Roman"/>
        </w:rPr>
        <w:t>Table 2 maps each pipeline component to the corresponding ICBV lecture and algorithm. The implementation was designed so that a reader familiar with the course material can trace each function directly to its theoretical source.</w:t>
      </w:r>
    </w:p>
    <w:tbl>
      <w:tblPr>
        <w:tblStyle w:val="aff2"/>
        <w:tblW w:w="0" w:type="auto"/>
        <w:tblLook w:val="04A0" w:firstRow="1" w:lastRow="0" w:firstColumn="1" w:lastColumn="0" w:noHBand="0" w:noVBand="1"/>
      </w:tblPr>
      <w:tblGrid>
        <w:gridCol w:w="2381"/>
        <w:gridCol w:w="3685"/>
        <w:gridCol w:w="1871"/>
      </w:tblGrid>
      <w:tr w:rsidR="009F5051" w14:paraId="5B2D512F" w14:textId="77777777">
        <w:tc>
          <w:tcPr>
            <w:tcW w:w="2381" w:type="dxa"/>
            <w:shd w:val="clear" w:color="auto" w:fill="7B3527"/>
          </w:tcPr>
          <w:p w14:paraId="5FA760CA" w14:textId="77777777" w:rsidR="009F5051" w:rsidRDefault="00000000">
            <w:pPr>
              <w:spacing w:after="40"/>
              <w:jc w:val="center"/>
            </w:pPr>
            <w:r>
              <w:rPr>
                <w:rFonts w:ascii="Times New Roman" w:hAnsi="Times New Roman"/>
                <w:b/>
                <w:color w:val="FFFFFF"/>
                <w:sz w:val="20"/>
              </w:rPr>
              <w:t>Pipeline Stage</w:t>
            </w:r>
          </w:p>
        </w:tc>
        <w:tc>
          <w:tcPr>
            <w:tcW w:w="3685" w:type="dxa"/>
            <w:shd w:val="clear" w:color="auto" w:fill="7B3527"/>
          </w:tcPr>
          <w:p w14:paraId="333916D3" w14:textId="77777777" w:rsidR="009F5051" w:rsidRDefault="00000000">
            <w:pPr>
              <w:spacing w:after="40"/>
              <w:jc w:val="center"/>
            </w:pPr>
            <w:r>
              <w:rPr>
                <w:rFonts w:ascii="Times New Roman" w:hAnsi="Times New Roman"/>
                <w:b/>
                <w:color w:val="FFFFFF"/>
                <w:sz w:val="20"/>
              </w:rPr>
              <w:t>Algorithm</w:t>
            </w:r>
          </w:p>
        </w:tc>
        <w:tc>
          <w:tcPr>
            <w:tcW w:w="1871" w:type="dxa"/>
            <w:shd w:val="clear" w:color="auto" w:fill="7B3527"/>
          </w:tcPr>
          <w:p w14:paraId="302D76A4" w14:textId="77777777" w:rsidR="009F5051" w:rsidRDefault="00000000">
            <w:pPr>
              <w:spacing w:after="40"/>
              <w:jc w:val="center"/>
            </w:pPr>
            <w:r>
              <w:rPr>
                <w:rFonts w:ascii="Times New Roman" w:hAnsi="Times New Roman"/>
                <w:b/>
                <w:color w:val="FFFFFF"/>
                <w:sz w:val="20"/>
              </w:rPr>
              <w:t>ICBV Lecture</w:t>
            </w:r>
          </w:p>
        </w:tc>
      </w:tr>
      <w:tr w:rsidR="009F5051" w14:paraId="72ED7534" w14:textId="77777777">
        <w:tc>
          <w:tcPr>
            <w:tcW w:w="2381" w:type="dxa"/>
            <w:shd w:val="clear" w:color="auto" w:fill="F5F0EE"/>
          </w:tcPr>
          <w:p w14:paraId="74906F95" w14:textId="77777777" w:rsidR="009F5051" w:rsidRDefault="00000000">
            <w:pPr>
              <w:spacing w:after="40"/>
            </w:pPr>
            <w:r>
              <w:rPr>
                <w:rFonts w:ascii="Times New Roman" w:hAnsi="Times New Roman"/>
                <w:sz w:val="20"/>
              </w:rPr>
              <w:t>Preprocessing</w:t>
            </w:r>
          </w:p>
        </w:tc>
        <w:tc>
          <w:tcPr>
            <w:tcW w:w="3685" w:type="dxa"/>
            <w:shd w:val="clear" w:color="auto" w:fill="F5F0EE"/>
          </w:tcPr>
          <w:p w14:paraId="64159C77" w14:textId="77777777" w:rsidR="009F5051" w:rsidRDefault="00000000">
            <w:pPr>
              <w:spacing w:after="40"/>
            </w:pPr>
            <w:r>
              <w:rPr>
                <w:rFonts w:ascii="Times New Roman" w:hAnsi="Times New Roman"/>
                <w:sz w:val="20"/>
              </w:rPr>
              <w:t>Gaussian blur + Otsu thresholding</w:t>
            </w:r>
          </w:p>
        </w:tc>
        <w:tc>
          <w:tcPr>
            <w:tcW w:w="1871" w:type="dxa"/>
            <w:shd w:val="clear" w:color="auto" w:fill="F5F0EE"/>
          </w:tcPr>
          <w:p w14:paraId="2C206C74" w14:textId="77777777" w:rsidR="009F5051" w:rsidRDefault="00000000">
            <w:pPr>
              <w:spacing w:after="40"/>
            </w:pPr>
            <w:r>
              <w:rPr>
                <w:rFonts w:ascii="Times New Roman" w:hAnsi="Times New Roman"/>
                <w:sz w:val="20"/>
              </w:rPr>
              <w:t>22 — Linear Filtering</w:t>
            </w:r>
          </w:p>
        </w:tc>
      </w:tr>
      <w:tr w:rsidR="009F5051" w14:paraId="7D6088DA" w14:textId="77777777">
        <w:tc>
          <w:tcPr>
            <w:tcW w:w="2381" w:type="dxa"/>
            <w:shd w:val="clear" w:color="auto" w:fill="FFFFFF"/>
          </w:tcPr>
          <w:p w14:paraId="1AB64EA5" w14:textId="77777777" w:rsidR="009F5051" w:rsidRDefault="00000000">
            <w:pPr>
              <w:spacing w:after="40"/>
            </w:pPr>
            <w:r>
              <w:rPr>
                <w:rFonts w:ascii="Times New Roman" w:hAnsi="Times New Roman"/>
                <w:sz w:val="20"/>
              </w:rPr>
              <w:t>Contour extraction</w:t>
            </w:r>
          </w:p>
        </w:tc>
        <w:tc>
          <w:tcPr>
            <w:tcW w:w="3685" w:type="dxa"/>
            <w:shd w:val="clear" w:color="auto" w:fill="FFFFFF"/>
          </w:tcPr>
          <w:p w14:paraId="5EF3C211" w14:textId="77777777" w:rsidR="009F5051" w:rsidRDefault="00000000">
            <w:pPr>
              <w:spacing w:after="40"/>
            </w:pPr>
            <w:r>
              <w:rPr>
                <w:rFonts w:ascii="Times New Roman" w:hAnsi="Times New Roman"/>
                <w:sz w:val="20"/>
              </w:rPr>
              <w:t>cv2.findContours (Canny-based)</w:t>
            </w:r>
          </w:p>
        </w:tc>
        <w:tc>
          <w:tcPr>
            <w:tcW w:w="1871" w:type="dxa"/>
            <w:shd w:val="clear" w:color="auto" w:fill="FFFFFF"/>
          </w:tcPr>
          <w:p w14:paraId="4868F3DF" w14:textId="77777777" w:rsidR="009F5051" w:rsidRDefault="00000000">
            <w:pPr>
              <w:spacing w:after="40"/>
            </w:pPr>
            <w:r>
              <w:rPr>
                <w:rFonts w:ascii="Times New Roman" w:hAnsi="Times New Roman"/>
                <w:sz w:val="20"/>
              </w:rPr>
              <w:t>23 — Edge Detection</w:t>
            </w:r>
          </w:p>
        </w:tc>
      </w:tr>
      <w:tr w:rsidR="009F5051" w14:paraId="00193EA5" w14:textId="77777777">
        <w:tc>
          <w:tcPr>
            <w:tcW w:w="2381" w:type="dxa"/>
            <w:shd w:val="clear" w:color="auto" w:fill="F5F0EE"/>
          </w:tcPr>
          <w:p w14:paraId="7B6F0109" w14:textId="77777777" w:rsidR="009F5051" w:rsidRDefault="00000000">
            <w:pPr>
              <w:spacing w:after="40"/>
            </w:pPr>
            <w:r>
              <w:rPr>
                <w:rFonts w:ascii="Times New Roman" w:hAnsi="Times New Roman"/>
                <w:sz w:val="20"/>
              </w:rPr>
              <w:t>Shape encoding</w:t>
            </w:r>
          </w:p>
        </w:tc>
        <w:tc>
          <w:tcPr>
            <w:tcW w:w="3685" w:type="dxa"/>
            <w:shd w:val="clear" w:color="auto" w:fill="F5F0EE"/>
          </w:tcPr>
          <w:p w14:paraId="6C87C18F" w14:textId="77777777" w:rsidR="009F5051" w:rsidRDefault="00000000">
            <w:pPr>
              <w:spacing w:after="40"/>
            </w:pPr>
            <w:r>
              <w:rPr>
                <w:rFonts w:ascii="Times New Roman" w:hAnsi="Times New Roman"/>
                <w:sz w:val="20"/>
              </w:rPr>
              <w:t>Freeman 8-directional chain code</w:t>
            </w:r>
          </w:p>
        </w:tc>
        <w:tc>
          <w:tcPr>
            <w:tcW w:w="1871" w:type="dxa"/>
            <w:shd w:val="clear" w:color="auto" w:fill="F5F0EE"/>
          </w:tcPr>
          <w:p w14:paraId="2F197E91" w14:textId="77777777" w:rsidR="009F5051" w:rsidRDefault="00000000">
            <w:pPr>
              <w:spacing w:after="40"/>
            </w:pPr>
            <w:r>
              <w:rPr>
                <w:rFonts w:ascii="Times New Roman" w:hAnsi="Times New Roman"/>
                <w:sz w:val="20"/>
              </w:rPr>
              <w:t>72 — 2D Shape Analysis</w:t>
            </w:r>
          </w:p>
        </w:tc>
      </w:tr>
      <w:tr w:rsidR="009F5051" w14:paraId="3B4483CF" w14:textId="77777777">
        <w:tc>
          <w:tcPr>
            <w:tcW w:w="2381" w:type="dxa"/>
            <w:shd w:val="clear" w:color="auto" w:fill="FFFFFF"/>
          </w:tcPr>
          <w:p w14:paraId="6384FBBB" w14:textId="77777777" w:rsidR="009F5051" w:rsidRDefault="00000000">
            <w:pPr>
              <w:spacing w:after="40"/>
            </w:pPr>
            <w:r>
              <w:rPr>
                <w:rFonts w:ascii="Times New Roman" w:hAnsi="Times New Roman"/>
                <w:sz w:val="20"/>
              </w:rPr>
              <w:t>Rotation invariance</w:t>
            </w:r>
          </w:p>
        </w:tc>
        <w:tc>
          <w:tcPr>
            <w:tcW w:w="3685" w:type="dxa"/>
            <w:shd w:val="clear" w:color="auto" w:fill="FFFFFF"/>
          </w:tcPr>
          <w:p w14:paraId="7FBA3330" w14:textId="77777777" w:rsidR="009F5051" w:rsidRDefault="00000000">
            <w:pPr>
              <w:spacing w:after="40"/>
            </w:pPr>
            <w:r>
              <w:rPr>
                <w:rFonts w:ascii="Times New Roman" w:hAnsi="Times New Roman"/>
                <w:sz w:val="20"/>
              </w:rPr>
              <w:t>PCA alignment + cyclic-minimum normalization</w:t>
            </w:r>
          </w:p>
        </w:tc>
        <w:tc>
          <w:tcPr>
            <w:tcW w:w="1871" w:type="dxa"/>
            <w:shd w:val="clear" w:color="auto" w:fill="FFFFFF"/>
          </w:tcPr>
          <w:p w14:paraId="254AA263" w14:textId="77777777" w:rsidR="009F5051" w:rsidRDefault="00000000">
            <w:pPr>
              <w:spacing w:after="40"/>
            </w:pPr>
            <w:r>
              <w:rPr>
                <w:rFonts w:ascii="Times New Roman" w:hAnsi="Times New Roman"/>
                <w:sz w:val="20"/>
              </w:rPr>
              <w:t>72 + 74</w:t>
            </w:r>
          </w:p>
        </w:tc>
      </w:tr>
      <w:tr w:rsidR="009F5051" w14:paraId="7537645B" w14:textId="77777777">
        <w:tc>
          <w:tcPr>
            <w:tcW w:w="2381" w:type="dxa"/>
            <w:shd w:val="clear" w:color="auto" w:fill="F5F0EE"/>
          </w:tcPr>
          <w:p w14:paraId="4E817FDA" w14:textId="77777777" w:rsidR="009F5051" w:rsidRDefault="00000000">
            <w:pPr>
              <w:spacing w:after="40"/>
            </w:pPr>
            <w:r>
              <w:rPr>
                <w:rFonts w:ascii="Times New Roman" w:hAnsi="Times New Roman"/>
                <w:sz w:val="20"/>
              </w:rPr>
              <w:t>Edge compatibility</w:t>
            </w:r>
          </w:p>
        </w:tc>
        <w:tc>
          <w:tcPr>
            <w:tcW w:w="3685" w:type="dxa"/>
            <w:shd w:val="clear" w:color="auto" w:fill="F5F0EE"/>
          </w:tcPr>
          <w:p w14:paraId="5912BE5D" w14:textId="77777777" w:rsidR="009F5051" w:rsidRDefault="00000000">
            <w:pPr>
              <w:spacing w:after="40"/>
            </w:pPr>
            <w:r>
              <w:rPr>
                <w:rFonts w:ascii="Times New Roman" w:hAnsi="Times New Roman"/>
                <w:sz w:val="20"/>
              </w:rPr>
              <w:t>Curvature cross-corr. (FFT) + Fourier descriptors</w:t>
            </w:r>
          </w:p>
        </w:tc>
        <w:tc>
          <w:tcPr>
            <w:tcW w:w="1871" w:type="dxa"/>
            <w:shd w:val="clear" w:color="auto" w:fill="F5F0EE"/>
          </w:tcPr>
          <w:p w14:paraId="3F1DCC67" w14:textId="77777777" w:rsidR="009F5051" w:rsidRDefault="00000000">
            <w:pPr>
              <w:spacing w:after="40"/>
            </w:pPr>
            <w:r>
              <w:rPr>
                <w:rFonts w:ascii="Times New Roman" w:hAnsi="Times New Roman"/>
                <w:sz w:val="20"/>
              </w:rPr>
              <w:t>23 + 72</w:t>
            </w:r>
          </w:p>
        </w:tc>
      </w:tr>
      <w:tr w:rsidR="009F5051" w14:paraId="228E4316" w14:textId="77777777">
        <w:tc>
          <w:tcPr>
            <w:tcW w:w="2381" w:type="dxa"/>
            <w:shd w:val="clear" w:color="auto" w:fill="FFFFFF"/>
          </w:tcPr>
          <w:p w14:paraId="6911E833" w14:textId="77777777" w:rsidR="009F5051" w:rsidRDefault="00000000">
            <w:pPr>
              <w:spacing w:after="40"/>
            </w:pPr>
            <w:r>
              <w:rPr>
                <w:rFonts w:ascii="Times New Roman" w:hAnsi="Times New Roman"/>
                <w:sz w:val="20"/>
              </w:rPr>
              <w:t>Grouping reward</w:t>
            </w:r>
          </w:p>
        </w:tc>
        <w:tc>
          <w:tcPr>
            <w:tcW w:w="3685" w:type="dxa"/>
            <w:shd w:val="clear" w:color="auto" w:fill="FFFFFF"/>
          </w:tcPr>
          <w:p w14:paraId="6F05D127" w14:textId="77777777" w:rsidR="009F5051" w:rsidRDefault="00000000">
            <w:pPr>
              <w:spacing w:after="40"/>
            </w:pPr>
            <w:r>
              <w:rPr>
                <w:rFonts w:ascii="Times New Roman" w:hAnsi="Times New Roman"/>
                <w:sz w:val="20"/>
              </w:rPr>
              <w:t>Gestalt good continuation at join points</w:t>
            </w:r>
          </w:p>
        </w:tc>
        <w:tc>
          <w:tcPr>
            <w:tcW w:w="1871" w:type="dxa"/>
            <w:shd w:val="clear" w:color="auto" w:fill="FFFFFF"/>
          </w:tcPr>
          <w:p w14:paraId="4D35C332" w14:textId="77777777" w:rsidR="009F5051" w:rsidRDefault="00000000">
            <w:pPr>
              <w:spacing w:after="40"/>
            </w:pPr>
            <w:r>
              <w:rPr>
                <w:rFonts w:ascii="Times New Roman" w:hAnsi="Times New Roman"/>
                <w:sz w:val="20"/>
              </w:rPr>
              <w:t>52 — Perceptual Org.</w:t>
            </w:r>
          </w:p>
        </w:tc>
      </w:tr>
      <w:tr w:rsidR="009F5051" w14:paraId="74538C67" w14:textId="77777777">
        <w:tc>
          <w:tcPr>
            <w:tcW w:w="2381" w:type="dxa"/>
            <w:shd w:val="clear" w:color="auto" w:fill="F5F0EE"/>
          </w:tcPr>
          <w:p w14:paraId="46B06860" w14:textId="77777777" w:rsidR="009F5051" w:rsidRDefault="00000000">
            <w:pPr>
              <w:spacing w:after="40"/>
            </w:pPr>
            <w:r>
              <w:rPr>
                <w:rFonts w:ascii="Times New Roman" w:hAnsi="Times New Roman"/>
                <w:sz w:val="20"/>
              </w:rPr>
              <w:t>Color consistency</w:t>
            </w:r>
          </w:p>
        </w:tc>
        <w:tc>
          <w:tcPr>
            <w:tcW w:w="3685" w:type="dxa"/>
            <w:shd w:val="clear" w:color="auto" w:fill="F5F0EE"/>
          </w:tcPr>
          <w:p w14:paraId="78A10C5B" w14:textId="77777777" w:rsidR="009F5051" w:rsidRDefault="00000000">
            <w:pPr>
              <w:spacing w:after="40"/>
            </w:pPr>
            <w:r>
              <w:rPr>
                <w:rFonts w:ascii="Times New Roman" w:hAnsi="Times New Roman"/>
                <w:sz w:val="20"/>
              </w:rPr>
              <w:t>Bhattacharyya HSV histogram similarity</w:t>
            </w:r>
          </w:p>
        </w:tc>
        <w:tc>
          <w:tcPr>
            <w:tcW w:w="1871" w:type="dxa"/>
            <w:shd w:val="clear" w:color="auto" w:fill="F5F0EE"/>
          </w:tcPr>
          <w:p w14:paraId="5563E4F6" w14:textId="77777777" w:rsidR="009F5051" w:rsidRDefault="00000000">
            <w:pPr>
              <w:spacing w:after="40"/>
            </w:pPr>
            <w:r>
              <w:rPr>
                <w:rFonts w:ascii="Times New Roman" w:hAnsi="Times New Roman"/>
                <w:sz w:val="20"/>
              </w:rPr>
              <w:t>71 — Object Recognition</w:t>
            </w:r>
          </w:p>
        </w:tc>
      </w:tr>
      <w:tr w:rsidR="009F5051" w14:paraId="754591A6" w14:textId="77777777">
        <w:tc>
          <w:tcPr>
            <w:tcW w:w="2381" w:type="dxa"/>
            <w:shd w:val="clear" w:color="auto" w:fill="FFFFFF"/>
          </w:tcPr>
          <w:p w14:paraId="443E3FDB" w14:textId="77777777" w:rsidR="009F5051" w:rsidRDefault="00000000">
            <w:pPr>
              <w:spacing w:after="40"/>
            </w:pPr>
            <w:r>
              <w:rPr>
                <w:rFonts w:ascii="Times New Roman" w:hAnsi="Times New Roman"/>
                <w:sz w:val="20"/>
              </w:rPr>
              <w:t>Assembly search</w:t>
            </w:r>
          </w:p>
        </w:tc>
        <w:tc>
          <w:tcPr>
            <w:tcW w:w="3685" w:type="dxa"/>
            <w:shd w:val="clear" w:color="auto" w:fill="FFFFFF"/>
          </w:tcPr>
          <w:p w14:paraId="232498E4" w14:textId="77777777" w:rsidR="009F5051" w:rsidRDefault="00000000">
            <w:pPr>
              <w:spacing w:after="40"/>
            </w:pPr>
            <w:r>
              <w:rPr>
                <w:rFonts w:ascii="Times New Roman" w:hAnsi="Times New Roman"/>
                <w:sz w:val="20"/>
              </w:rPr>
              <w:t>Relaxation labeling — iterative belief propagation</w:t>
            </w:r>
          </w:p>
        </w:tc>
        <w:tc>
          <w:tcPr>
            <w:tcW w:w="1871" w:type="dxa"/>
            <w:shd w:val="clear" w:color="auto" w:fill="FFFFFF"/>
          </w:tcPr>
          <w:p w14:paraId="4E0A1E9F" w14:textId="77777777" w:rsidR="009F5051" w:rsidRDefault="00000000">
            <w:pPr>
              <w:spacing w:after="40"/>
            </w:pPr>
            <w:r>
              <w:rPr>
                <w:rFonts w:ascii="Times New Roman" w:hAnsi="Times New Roman"/>
                <w:sz w:val="20"/>
              </w:rPr>
              <w:t>53 — Curve Inference</w:t>
            </w:r>
          </w:p>
        </w:tc>
      </w:tr>
      <w:tr w:rsidR="009F5051" w14:paraId="606EE5D4" w14:textId="77777777">
        <w:tc>
          <w:tcPr>
            <w:tcW w:w="2381" w:type="dxa"/>
            <w:shd w:val="clear" w:color="auto" w:fill="F5F0EE"/>
          </w:tcPr>
          <w:p w14:paraId="08F18FFC" w14:textId="77777777" w:rsidR="009F5051" w:rsidRDefault="00000000">
            <w:pPr>
              <w:spacing w:after="40"/>
            </w:pPr>
            <w:r>
              <w:rPr>
                <w:rFonts w:ascii="Times New Roman" w:hAnsi="Times New Roman"/>
                <w:sz w:val="20"/>
              </w:rPr>
              <w:t>Hypothesis pruning</w:t>
            </w:r>
          </w:p>
        </w:tc>
        <w:tc>
          <w:tcPr>
            <w:tcW w:w="3685" w:type="dxa"/>
            <w:shd w:val="clear" w:color="auto" w:fill="F5F0EE"/>
          </w:tcPr>
          <w:p w14:paraId="362D61A2" w14:textId="77777777" w:rsidR="009F5051" w:rsidRDefault="00000000">
            <w:pPr>
              <w:spacing w:after="40"/>
            </w:pPr>
            <w:r>
              <w:rPr>
                <w:rFonts w:ascii="Times New Roman" w:hAnsi="Times New Roman"/>
                <w:sz w:val="20"/>
              </w:rPr>
              <w:t>Confidence threshold + interpretation-tree framing</w:t>
            </w:r>
          </w:p>
        </w:tc>
        <w:tc>
          <w:tcPr>
            <w:tcW w:w="1871" w:type="dxa"/>
            <w:shd w:val="clear" w:color="auto" w:fill="F5F0EE"/>
          </w:tcPr>
          <w:p w14:paraId="06074857" w14:textId="77777777" w:rsidR="009F5051" w:rsidRDefault="00000000">
            <w:pPr>
              <w:spacing w:after="40"/>
            </w:pPr>
            <w:r>
              <w:rPr>
                <w:rFonts w:ascii="Times New Roman" w:hAnsi="Times New Roman"/>
                <w:sz w:val="20"/>
              </w:rPr>
              <w:t>73 — Interp. Trees</w:t>
            </w:r>
          </w:p>
        </w:tc>
      </w:tr>
    </w:tbl>
    <w:p w14:paraId="1973E703" w14:textId="77777777" w:rsidR="009F5051" w:rsidRDefault="009F5051"/>
    <w:p w14:paraId="0E720E46" w14:textId="77777777" w:rsidR="009F5051" w:rsidRDefault="00000000">
      <w:r>
        <w:br w:type="page"/>
      </w:r>
    </w:p>
    <w:p w14:paraId="489A3F0A"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7. DISCUSSION</w:t>
      </w:r>
    </w:p>
    <w:p w14:paraId="60713188" w14:textId="77777777" w:rsidR="009F5051" w:rsidRDefault="00000000">
      <w:pPr>
        <w:keepNext/>
        <w:spacing w:before="240" w:after="80"/>
      </w:pPr>
      <w:r>
        <w:rPr>
          <w:rFonts w:ascii="Times New Roman" w:hAnsi="Times New Roman"/>
          <w:b/>
          <w:sz w:val="24"/>
        </w:rPr>
        <w:t>7.1 Strengths</w:t>
      </w:r>
    </w:p>
    <w:p w14:paraId="71861282" w14:textId="77777777" w:rsidR="009F5051" w:rsidRDefault="00000000">
      <w:pPr>
        <w:spacing w:after="120"/>
        <w:jc w:val="both"/>
      </w:pPr>
      <w:r>
        <w:rPr>
          <w:rFonts w:ascii="Times New Roman" w:hAnsi="Times New Roman"/>
        </w:rPr>
        <w:t>The system demonstrates that a principled classical pipeline — built entirely from course-material algorithms — can achieve reliable positive detection (100%) on a realistic benchmark with missing and damaged fragments. The fast color pre-check provides an efficient first-pass filter for clearly incompatible fragment sets, and the modular architecture makes each component independently testable and verifiable.</w:t>
      </w:r>
    </w:p>
    <w:p w14:paraId="3F80F8D7" w14:textId="77777777" w:rsidR="009F5051" w:rsidRDefault="00000000">
      <w:pPr>
        <w:spacing w:after="120"/>
        <w:jc w:val="both"/>
      </w:pPr>
      <w:r>
        <w:rPr>
          <w:rFonts w:ascii="Times New Roman" w:hAnsi="Times New Roman"/>
        </w:rPr>
        <w:t>A key design decision was to detect mixed-source inputs at the distribution level (bimodal gap detection on the full pairwise matrix) rather than at the pair level (penalizing individual low-BC pairs). Pair-level penalties are easily circumvented by the relaxation labeling optimizer, which selects within-group assignments to avoid penalized cross-group pairs. The global bimodal test is robust to this failure mode.</w:t>
      </w:r>
    </w:p>
    <w:p w14:paraId="51D7346F" w14:textId="77777777" w:rsidR="009F5051" w:rsidRDefault="00000000">
      <w:pPr>
        <w:keepNext/>
        <w:spacing w:before="240" w:after="80"/>
      </w:pPr>
      <w:r>
        <w:rPr>
          <w:rFonts w:ascii="Times New Roman" w:hAnsi="Times New Roman"/>
          <w:b/>
          <w:sz w:val="24"/>
        </w:rPr>
        <w:t>7.2 Limitations and Failure Modes</w:t>
      </w:r>
    </w:p>
    <w:p w14:paraId="4803687B" w14:textId="77777777" w:rsidR="009F5051" w:rsidRDefault="00000000">
      <w:pPr>
        <w:spacing w:after="120"/>
        <w:jc w:val="both"/>
      </w:pPr>
      <w:r>
        <w:rPr>
          <w:rFonts w:ascii="Times New Roman" w:hAnsi="Times New Roman"/>
        </w:rPr>
        <w:t>The primary failure mode on negative cases is color palette similarity between source images. This is not a fundamental limitation of the approach, but rather a limitation of using HSV color histograms as the sole source of global color information. Richer color representations — including local texture histograms (LBP, Gabor filters) or gradient orientation histograms (HoG) — would provide additional discriminative power.</w:t>
      </w:r>
    </w:p>
    <w:p w14:paraId="45CC0E93" w14:textId="77777777" w:rsidR="009F5051" w:rsidRDefault="00000000">
      <w:pPr>
        <w:spacing w:after="120"/>
        <w:jc w:val="both"/>
      </w:pPr>
      <w:r>
        <w:rPr>
          <w:rFonts w:ascii="Times New Roman" w:hAnsi="Times New Roman"/>
        </w:rPr>
        <w:t>A secondary limitation is the assumption of pre-segmented fragment images. Real excavation photographs often contain multiple fragments, background clutter, varying illumination, and shadows — all of which would require a dedicated segmentation stage before this pipeline could be applied.</w:t>
      </w:r>
    </w:p>
    <w:p w14:paraId="4057F9B7" w14:textId="77777777" w:rsidR="009F5051" w:rsidRDefault="00000000">
      <w:pPr>
        <w:spacing w:after="120"/>
        <w:jc w:val="both"/>
      </w:pPr>
      <w:r>
        <w:rPr>
          <w:rFonts w:ascii="Times New Roman" w:hAnsi="Times New Roman"/>
        </w:rPr>
        <w:t>Finally, the O(N² × M log M) time complexity of the pairwise compatibility scoring (N fragments, M pixels per segment) limits practical application to small-to-medium fragment sets. Approximate nearest-neighbor indexing of Fourier descriptor vectors could reduce this to O(N log N × M log M) at some cost in completeness.</w:t>
      </w:r>
    </w:p>
    <w:p w14:paraId="0A13B2EE" w14:textId="77777777" w:rsidR="009F5051" w:rsidRDefault="00000000">
      <w:pPr>
        <w:keepNext/>
        <w:spacing w:before="240" w:after="80"/>
      </w:pPr>
      <w:r>
        <w:rPr>
          <w:rFonts w:ascii="Times New Roman" w:hAnsi="Times New Roman"/>
          <w:b/>
          <w:sz w:val="24"/>
        </w:rPr>
        <w:t>7.3 Potential Extensions</w:t>
      </w:r>
    </w:p>
    <w:p w14:paraId="30C418F2" w14:textId="77777777" w:rsidR="009F5051" w:rsidRDefault="00000000">
      <w:pPr>
        <w:pStyle w:val="a0"/>
        <w:spacing w:after="60"/>
        <w:ind w:left="283"/>
      </w:pPr>
      <w:r>
        <w:rPr>
          <w:rFonts w:ascii="Times New Roman" w:hAnsi="Times New Roman"/>
        </w:rPr>
        <w:t>Texture features: adding LBP or Gabor filter histograms to the color signature would improve discrimination between same-material, different-artifact fragments.</w:t>
      </w:r>
    </w:p>
    <w:p w14:paraId="6DFDD680" w14:textId="77777777" w:rsidR="009F5051" w:rsidRDefault="00000000">
      <w:pPr>
        <w:pStyle w:val="a0"/>
        <w:spacing w:after="60"/>
        <w:ind w:left="283"/>
      </w:pPr>
      <w:r>
        <w:rPr>
          <w:rFonts w:ascii="Times New Roman" w:hAnsi="Times New Roman"/>
        </w:rPr>
        <w:t>3D extension: replacing 2D boundary chain codes with 3D surface curvature profiles from structured-light scans would dramatically improve matching accuracy.</w:t>
      </w:r>
    </w:p>
    <w:p w14:paraId="3E1ADD7E" w14:textId="77777777" w:rsidR="009F5051" w:rsidRDefault="00000000">
      <w:pPr>
        <w:pStyle w:val="a0"/>
        <w:spacing w:after="60"/>
        <w:ind w:left="283"/>
      </w:pPr>
      <w:r>
        <w:rPr>
          <w:rFonts w:ascii="Times New Roman" w:hAnsi="Times New Roman"/>
        </w:rPr>
        <w:t>Multi-scale Fourier descriptors: incorporating descriptors at multiple scales would better capture both global and local segment shape.</w:t>
      </w:r>
    </w:p>
    <w:p w14:paraId="27B00151" w14:textId="77777777" w:rsidR="009F5051" w:rsidRDefault="00000000">
      <w:pPr>
        <w:pStyle w:val="a0"/>
        <w:spacing w:after="60"/>
        <w:ind w:left="283"/>
      </w:pPr>
      <w:r>
        <w:rPr>
          <w:rFonts w:ascii="Times New Roman" w:hAnsi="Times New Roman"/>
        </w:rPr>
        <w:t>Learning-to-rank: a lightweight regression model trained on the compatibility tensor could learn feature weights (α, β, γ) specific to a material class, replacing the fixed manual weights.</w:t>
      </w:r>
    </w:p>
    <w:p w14:paraId="262F5266" w14:textId="77777777" w:rsidR="009F5051" w:rsidRDefault="009F5051"/>
    <w:p w14:paraId="0078E1F5" w14:textId="77777777" w:rsidR="009F5051" w:rsidRDefault="00000000">
      <w:r>
        <w:br w:type="page"/>
      </w:r>
    </w:p>
    <w:p w14:paraId="388131BF" w14:textId="77777777" w:rsidR="009F5051" w:rsidRDefault="00000000">
      <w:pPr>
        <w:keepNext/>
        <w:pBdr>
          <w:bottom w:val="single" w:sz="6" w:space="4" w:color="7B3527"/>
        </w:pBdr>
        <w:spacing w:before="360" w:after="120"/>
      </w:pPr>
      <w:r>
        <w:rPr>
          <w:rFonts w:ascii="Times New Roman" w:hAnsi="Times New Roman"/>
          <w:b/>
          <w:color w:val="7B3527"/>
          <w:sz w:val="26"/>
        </w:rPr>
        <w:lastRenderedPageBreak/>
        <w:t>8. CONCLUSION</w:t>
      </w:r>
    </w:p>
    <w:p w14:paraId="4F5E39A3" w14:textId="77777777" w:rsidR="009F5051" w:rsidRDefault="00000000">
      <w:pPr>
        <w:spacing w:after="120"/>
        <w:jc w:val="both"/>
      </w:pPr>
      <w:r>
        <w:rPr>
          <w:rFonts w:ascii="Times New Roman" w:hAnsi="Times New Roman"/>
        </w:rPr>
        <w:t>This project presents a complete, working automatic pipeline for 2D archaeological fragment reassembly from photographs. The system implements nine distinct algorithms drawn from the ICBV course, including Gaussian filtering, chain code shape representation, Fourier descriptors, Gestalt grouping principles, Bhattacharyya color similarity, and relaxation labeling. These are supplemented by FFT cross-correlation, PCA normalization, Voronoi-based data generation, and bimodal distribution detection.</w:t>
      </w:r>
    </w:p>
    <w:p w14:paraId="6CD611EE" w14:textId="77777777" w:rsidR="009F5051" w:rsidRDefault="00000000">
      <w:pPr>
        <w:spacing w:after="120"/>
        <w:jc w:val="both"/>
      </w:pPr>
      <w:r>
        <w:rPr>
          <w:rFonts w:ascii="Times New Roman" w:hAnsi="Times New Roman"/>
        </w:rPr>
        <w:t>On the 45-case benchmark, the system achieves 100% sensitivity on positive cases and 53% specificity on negative cases, with the primary limitation being same-color-palette artifact pairs that are indistinguishable without texture or 3D surface data. The modular code architecture, timestamped logging, and comprehensive test suite make the system reproducible and extensible for future work.</w:t>
      </w:r>
    </w:p>
    <w:p w14:paraId="6B7AD0FE" w14:textId="77777777" w:rsidR="009F5051" w:rsidRDefault="00000000">
      <w:pPr>
        <w:spacing w:after="120"/>
        <w:jc w:val="both"/>
      </w:pPr>
      <w:r>
        <w:rPr>
          <w:rFonts w:ascii="Times New Roman" w:hAnsi="Times New Roman"/>
        </w:rPr>
        <w:t>Most importantly, the project demonstrates that the classical algorithms covered in ICBV — when combined thoughtfully and implemented carefully — are sufficient to produce a practically useful system for a real-world computer vision problem.</w:t>
      </w:r>
    </w:p>
    <w:sectPr w:rsidR="009F5051"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34036582">
    <w:abstractNumId w:val="8"/>
  </w:num>
  <w:num w:numId="2" w16cid:durableId="1946420542">
    <w:abstractNumId w:val="6"/>
  </w:num>
  <w:num w:numId="3" w16cid:durableId="1979798832">
    <w:abstractNumId w:val="5"/>
  </w:num>
  <w:num w:numId="4" w16cid:durableId="666711281">
    <w:abstractNumId w:val="4"/>
  </w:num>
  <w:num w:numId="5" w16cid:durableId="15156069">
    <w:abstractNumId w:val="7"/>
  </w:num>
  <w:num w:numId="6" w16cid:durableId="57435357">
    <w:abstractNumId w:val="3"/>
  </w:num>
  <w:num w:numId="7" w16cid:durableId="340473123">
    <w:abstractNumId w:val="2"/>
  </w:num>
  <w:num w:numId="8" w16cid:durableId="369841045">
    <w:abstractNumId w:val="1"/>
  </w:num>
  <w:num w:numId="9" w16cid:durableId="19419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FFC"/>
    <w:rsid w:val="009F5051"/>
    <w:rsid w:val="00AA1D8D"/>
    <w:rsid w:val="00B47730"/>
    <w:rsid w:val="00CB0664"/>
    <w:rsid w:val="00FC693F"/>
    <w:rsid w:val="00FD4639"/>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44ADD7"/>
  <w14:defaultImageDpi w14:val="300"/>
  <w15:docId w15:val="{42435DB7-466A-4AE9-AF45-79408F34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3876</Words>
  <Characters>19384</Characters>
  <Application>Microsoft Office Word</Application>
  <DocSecurity>0</DocSecurity>
  <Lines>161</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shahaf kita</cp:lastModifiedBy>
  <cp:revision>3</cp:revision>
  <dcterms:created xsi:type="dcterms:W3CDTF">2013-12-23T23:15:00Z</dcterms:created>
  <dcterms:modified xsi:type="dcterms:W3CDTF">2026-04-06T12:12:00Z</dcterms:modified>
  <cp:category/>
</cp:coreProperties>
</file>