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55CBAC" w14:textId="0565B963" w:rsidR="00D53C03" w:rsidRPr="00A7768C" w:rsidRDefault="00D53C03">
      <w:pPr>
        <w:rPr>
          <w:rFonts w:hint="eastAsia"/>
          <w:u w:val="single"/>
        </w:rPr>
      </w:pPr>
      <w:r w:rsidRPr="00A7768C">
        <w:rPr>
          <w:rFonts w:hint="eastAsia"/>
          <w:b/>
          <w:bCs/>
          <w:u w:val="single"/>
        </w:rPr>
        <w:t xml:space="preserve">Preprocessing </w:t>
      </w:r>
      <w:r w:rsidR="00A7768C">
        <w:rPr>
          <w:rFonts w:hint="eastAsia"/>
          <w:b/>
          <w:bCs/>
          <w:u w:val="single"/>
        </w:rPr>
        <w:t xml:space="preserve"> of </w:t>
      </w:r>
      <w:r w:rsidRPr="00A7768C">
        <w:rPr>
          <w:b/>
          <w:bCs/>
          <w:u w:val="single"/>
        </w:rPr>
        <w:t>continuous</w:t>
      </w:r>
      <w:r w:rsidRPr="00A7768C">
        <w:rPr>
          <w:rFonts w:hint="eastAsia"/>
          <w:b/>
          <w:bCs/>
          <w:u w:val="single"/>
        </w:rPr>
        <w:t xml:space="preserve"> variables</w:t>
      </w:r>
      <w:r w:rsidRPr="00A7768C">
        <w:rPr>
          <w:rFonts w:hint="eastAsia"/>
          <w:u w:val="single"/>
        </w:rPr>
        <w:t xml:space="preserve"> </w:t>
      </w:r>
    </w:p>
    <w:p w14:paraId="3E755019" w14:textId="3B754BAD" w:rsidR="00D53C03" w:rsidRDefault="00D53C03" w:rsidP="0099111D">
      <w:r>
        <w:rPr>
          <w:rFonts w:hint="eastAsia"/>
        </w:rPr>
        <w:t xml:space="preserve">There are two </w:t>
      </w:r>
      <w:r>
        <w:t>continuous</w:t>
      </w:r>
      <w:r>
        <w:rPr>
          <w:rFonts w:hint="eastAsia"/>
        </w:rPr>
        <w:t xml:space="preserve"> variables:</w:t>
      </w:r>
      <w:r w:rsidR="0099111D">
        <w:t xml:space="preserve"> </w:t>
      </w:r>
      <w:r>
        <w:rPr>
          <w:rFonts w:hint="eastAsia"/>
        </w:rPr>
        <w:t>macro_state_1</w:t>
      </w:r>
      <w:r w:rsidR="0099111D">
        <w:t xml:space="preserve"> and macro_state_2. Median replacement was implemented to handle the outliers (mainly in </w:t>
      </w:r>
      <w:r w:rsidR="0099111D">
        <w:rPr>
          <w:rFonts w:hint="eastAsia"/>
        </w:rPr>
        <w:t>macro_state_1</w:t>
      </w:r>
      <w:r w:rsidR="0099111D">
        <w:t>)</w:t>
      </w:r>
      <w:r w:rsidR="00053C0B">
        <w:t>.</w:t>
      </w:r>
    </w:p>
    <w:p w14:paraId="77401549" w14:textId="77777777" w:rsidR="00053C0B" w:rsidRDefault="00D53C03" w:rsidP="00D53C03">
      <w:pPr>
        <w:rPr>
          <w:b/>
          <w:bCs/>
        </w:rPr>
      </w:pPr>
      <w:r>
        <w:rPr>
          <w:rFonts w:hint="eastAsia"/>
        </w:rPr>
        <w:t xml:space="preserve">We first checked their individual impact on the outcomes, with </w:t>
      </w:r>
      <w:r>
        <w:t>consideration</w:t>
      </w:r>
      <w:r>
        <w:rPr>
          <w:rFonts w:hint="eastAsia"/>
        </w:rPr>
        <w:t xml:space="preserve"> of up to 3rd order polynomial models. This is achieved by </w:t>
      </w:r>
      <w:r w:rsidRPr="00D53C03">
        <w:rPr>
          <w:b/>
          <w:bCs/>
        </w:rPr>
        <w:t>“</w:t>
      </w:r>
      <w:r w:rsidRPr="00D53C03">
        <w:rPr>
          <w:rFonts w:hint="eastAsia"/>
          <w:b/>
          <w:bCs/>
        </w:rPr>
        <w:t>preprocess_macro_state.py</w:t>
      </w:r>
      <w:r w:rsidRPr="00D53C03">
        <w:rPr>
          <w:b/>
          <w:bCs/>
        </w:rPr>
        <w:t>”</w:t>
      </w:r>
      <w:r>
        <w:rPr>
          <w:rFonts w:hint="eastAsia"/>
          <w:b/>
          <w:bCs/>
        </w:rPr>
        <w:t>.</w:t>
      </w:r>
      <w:r w:rsidR="00BB6CDE">
        <w:rPr>
          <w:b/>
          <w:bCs/>
        </w:rPr>
        <w:t xml:space="preserve"> </w:t>
      </w:r>
    </w:p>
    <w:p w14:paraId="4D0E4097" w14:textId="1DE50D68" w:rsidR="00D53C03" w:rsidRPr="00BB6CDE" w:rsidRDefault="00BB6CDE" w:rsidP="00D53C03">
      <w:r>
        <w:t xml:space="preserve">See XY scatter plots for Y-outcome and X- macro_state_1 (or 2) (left column), and for Y-outcome vs X-transformed polynomial feature (right column) </w:t>
      </w:r>
    </w:p>
    <w:p w14:paraId="2ABF4610" w14:textId="0EB69859" w:rsidR="00BB6CDE" w:rsidRPr="00BB6CDE" w:rsidRDefault="00BB6CDE" w:rsidP="00D53C03">
      <w:pPr>
        <w:rPr>
          <w:i/>
          <w:iCs/>
        </w:rPr>
      </w:pPr>
      <w:r w:rsidRPr="00BB6CDE">
        <w:rPr>
          <w:i/>
          <w:iCs/>
        </w:rPr>
        <w:t>(In these plots, the category variable is label in different colors)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086"/>
        <w:gridCol w:w="4250"/>
        <w:gridCol w:w="4250"/>
      </w:tblGrid>
      <w:tr w:rsidR="00C8468A" w14:paraId="471987DC" w14:textId="3E9EED19" w:rsidTr="00BC66A2">
        <w:tc>
          <w:tcPr>
            <w:tcW w:w="1086" w:type="dxa"/>
          </w:tcPr>
          <w:p w14:paraId="544AE6AC" w14:textId="456E5CDA" w:rsidR="00C8468A" w:rsidRPr="00C8468A" w:rsidRDefault="00C8468A" w:rsidP="00D53C03">
            <w:pPr>
              <w:jc w:val="center"/>
              <w:rPr>
                <w:b/>
                <w:bCs/>
              </w:rPr>
            </w:pPr>
            <w:r w:rsidRPr="00C8468A">
              <w:rPr>
                <w:b/>
                <w:bCs/>
              </w:rPr>
              <w:t>Model order</w:t>
            </w:r>
          </w:p>
        </w:tc>
        <w:tc>
          <w:tcPr>
            <w:tcW w:w="4250" w:type="dxa"/>
          </w:tcPr>
          <w:p w14:paraId="58802508" w14:textId="209B0BBE" w:rsidR="00C8468A" w:rsidRPr="00C8468A" w:rsidRDefault="00C8468A" w:rsidP="00D53C03">
            <w:pPr>
              <w:jc w:val="center"/>
              <w:rPr>
                <w:b/>
                <w:bCs/>
              </w:rPr>
            </w:pPr>
            <w:r w:rsidRPr="00C8468A">
              <w:rPr>
                <w:b/>
                <w:bCs/>
              </w:rPr>
              <w:t xml:space="preserve">Outcome vs. </w:t>
            </w:r>
            <w:r w:rsidRPr="00C8468A">
              <w:rPr>
                <w:rFonts w:hint="eastAsia"/>
                <w:b/>
                <w:bCs/>
              </w:rPr>
              <w:t>macro_state_1</w:t>
            </w:r>
          </w:p>
        </w:tc>
        <w:tc>
          <w:tcPr>
            <w:tcW w:w="4250" w:type="dxa"/>
          </w:tcPr>
          <w:p w14:paraId="71FAB6B7" w14:textId="426AFA4B" w:rsidR="00C8468A" w:rsidRPr="00C8468A" w:rsidRDefault="00C8468A" w:rsidP="00D53C03">
            <w:pPr>
              <w:jc w:val="center"/>
              <w:rPr>
                <w:b/>
                <w:bCs/>
              </w:rPr>
            </w:pPr>
            <w:r w:rsidRPr="00C8468A">
              <w:rPr>
                <w:b/>
                <w:bCs/>
              </w:rPr>
              <w:t xml:space="preserve">Outcome vs. </w:t>
            </w:r>
            <w:r w:rsidR="00697A11">
              <w:rPr>
                <w:b/>
                <w:bCs/>
              </w:rPr>
              <w:t>feature (polynomial)</w:t>
            </w:r>
          </w:p>
        </w:tc>
      </w:tr>
      <w:tr w:rsidR="00C8468A" w14:paraId="799533B3" w14:textId="3A407421" w:rsidTr="00BC66A2">
        <w:tc>
          <w:tcPr>
            <w:tcW w:w="1086" w:type="dxa"/>
          </w:tcPr>
          <w:p w14:paraId="397DE89A" w14:textId="18945ABB" w:rsidR="00C8468A" w:rsidRPr="00D53C03" w:rsidRDefault="00C8468A" w:rsidP="00D53C03">
            <w:pPr>
              <w:jc w:val="center"/>
            </w:pPr>
            <w:r w:rsidRPr="00D53C03">
              <w:t>1st</w:t>
            </w:r>
          </w:p>
        </w:tc>
        <w:tc>
          <w:tcPr>
            <w:tcW w:w="4250" w:type="dxa"/>
          </w:tcPr>
          <w:p w14:paraId="2E512214" w14:textId="79A3D233" w:rsidR="00C8468A" w:rsidRPr="00D53C03" w:rsidRDefault="00C8468A" w:rsidP="00D53C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3DDCC" wp14:editId="5AC5AE48">
                  <wp:extent cx="2743200" cy="1646507"/>
                  <wp:effectExtent l="0" t="0" r="0" b="0"/>
                  <wp:docPr id="2129962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6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</w:tcPr>
          <w:p w14:paraId="55B3F452" w14:textId="16E62522" w:rsidR="00C8468A" w:rsidRDefault="00A01F96" w:rsidP="00D53C0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2B4ED0" wp14:editId="76582D93">
                  <wp:extent cx="2743200" cy="1645920"/>
                  <wp:effectExtent l="0" t="0" r="0" b="0"/>
                  <wp:docPr id="955770853" name="Picture 8" descr="A diagram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770853" name="Picture 8" descr="A diagram of a graph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68A" w14:paraId="43AD9491" w14:textId="73B0E1ED" w:rsidTr="00BC66A2">
        <w:tc>
          <w:tcPr>
            <w:tcW w:w="1086" w:type="dxa"/>
          </w:tcPr>
          <w:p w14:paraId="6BED6372" w14:textId="430900F0" w:rsidR="00C8468A" w:rsidRPr="00D53C03" w:rsidRDefault="00C8468A" w:rsidP="00D53C03">
            <w:pPr>
              <w:jc w:val="center"/>
            </w:pPr>
            <w:r w:rsidRPr="00D53C03">
              <w:t>2nd</w:t>
            </w:r>
          </w:p>
        </w:tc>
        <w:tc>
          <w:tcPr>
            <w:tcW w:w="4250" w:type="dxa"/>
          </w:tcPr>
          <w:p w14:paraId="0D0CEB5A" w14:textId="143FAFC8" w:rsidR="00C8468A" w:rsidRPr="00D53C03" w:rsidRDefault="00C8468A" w:rsidP="00D53C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47419A" wp14:editId="0AE1CE47">
                  <wp:extent cx="2743200" cy="1646507"/>
                  <wp:effectExtent l="0" t="0" r="0" b="0"/>
                  <wp:docPr id="48647038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6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</w:tcPr>
          <w:p w14:paraId="63D82FC4" w14:textId="68D341B3" w:rsidR="00C8468A" w:rsidRDefault="00A01F96" w:rsidP="00D53C0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8C5C9A" wp14:editId="574E6A7D">
                  <wp:extent cx="2743200" cy="1645920"/>
                  <wp:effectExtent l="0" t="0" r="0" b="0"/>
                  <wp:docPr id="205336481" name="Picture 7" descr="A graph of a graph showing a line of different colored dot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36481" name="Picture 7" descr="A graph of a graph showing a line of different colored dot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68A" w14:paraId="3F25F622" w14:textId="77AD56FB" w:rsidTr="00BC66A2">
        <w:tc>
          <w:tcPr>
            <w:tcW w:w="1086" w:type="dxa"/>
          </w:tcPr>
          <w:p w14:paraId="75295358" w14:textId="78CE858B" w:rsidR="00C8468A" w:rsidRPr="00D53C03" w:rsidRDefault="00C8468A" w:rsidP="00D53C03">
            <w:pPr>
              <w:jc w:val="center"/>
            </w:pPr>
            <w:r w:rsidRPr="00D53C03">
              <w:t>3rd</w:t>
            </w:r>
          </w:p>
        </w:tc>
        <w:tc>
          <w:tcPr>
            <w:tcW w:w="4250" w:type="dxa"/>
          </w:tcPr>
          <w:p w14:paraId="4D6F3A8C" w14:textId="28F9C379" w:rsidR="00C8468A" w:rsidRPr="00D53C03" w:rsidRDefault="00C8468A" w:rsidP="00D53C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CCD233" wp14:editId="7A241C21">
                  <wp:extent cx="2743200" cy="1646507"/>
                  <wp:effectExtent l="0" t="0" r="0" b="0"/>
                  <wp:docPr id="16460764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6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</w:tcPr>
          <w:p w14:paraId="4FEEC0C9" w14:textId="46D4BECC" w:rsidR="00C8468A" w:rsidRDefault="00A01F96" w:rsidP="00D53C0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8819B" wp14:editId="7D08D7DE">
                  <wp:extent cx="2743200" cy="1645920"/>
                  <wp:effectExtent l="0" t="0" r="0" b="0"/>
                  <wp:docPr id="369112460" name="Picture 9" descr="A diagram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112460" name="Picture 9" descr="A diagram of a graph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60EE5E" w14:textId="75363FCF" w:rsidR="00BC66A2" w:rsidRDefault="00053C0B" w:rsidP="00D53C03">
      <w:r>
        <w:t>T</w:t>
      </w:r>
      <w:r w:rsidR="00BC66A2">
        <w:t xml:space="preserve">he difference between 2nd and 3rd order polynomials </w:t>
      </w:r>
      <w:r>
        <w:t>is</w:t>
      </w:r>
      <w:r w:rsidR="00BC66A2">
        <w:t xml:space="preserve"> small, suggesting that 2nd order polynomial is sufficient </w:t>
      </w:r>
      <w:r w:rsidR="00A01F96">
        <w:t>as a feature to explain the variance of Y-outcome.</w:t>
      </w:r>
    </w:p>
    <w:tbl>
      <w:tblPr>
        <w:tblStyle w:val="TableGrid"/>
        <w:tblW w:w="9586" w:type="dxa"/>
        <w:tblLayout w:type="fixed"/>
        <w:tblLook w:val="04A0" w:firstRow="1" w:lastRow="0" w:firstColumn="1" w:lastColumn="0" w:noHBand="0" w:noVBand="1"/>
      </w:tblPr>
      <w:tblGrid>
        <w:gridCol w:w="1086"/>
        <w:gridCol w:w="4250"/>
        <w:gridCol w:w="4250"/>
      </w:tblGrid>
      <w:tr w:rsidR="00697A11" w14:paraId="3E604E76" w14:textId="38480729" w:rsidTr="00697A11">
        <w:tc>
          <w:tcPr>
            <w:tcW w:w="1086" w:type="dxa"/>
          </w:tcPr>
          <w:p w14:paraId="5EFCECD3" w14:textId="77777777" w:rsidR="00697A11" w:rsidRPr="00C8468A" w:rsidRDefault="00697A11" w:rsidP="00B17CCF">
            <w:pPr>
              <w:jc w:val="center"/>
              <w:rPr>
                <w:b/>
                <w:bCs/>
              </w:rPr>
            </w:pPr>
            <w:r w:rsidRPr="00C8468A">
              <w:rPr>
                <w:b/>
                <w:bCs/>
              </w:rPr>
              <w:lastRenderedPageBreak/>
              <w:t>Model order</w:t>
            </w:r>
          </w:p>
        </w:tc>
        <w:tc>
          <w:tcPr>
            <w:tcW w:w="4250" w:type="dxa"/>
          </w:tcPr>
          <w:p w14:paraId="76D75838" w14:textId="77777777" w:rsidR="00697A11" w:rsidRPr="00C8468A" w:rsidRDefault="00697A11" w:rsidP="00B17CCF">
            <w:pPr>
              <w:jc w:val="center"/>
              <w:rPr>
                <w:b/>
                <w:bCs/>
              </w:rPr>
            </w:pPr>
            <w:r w:rsidRPr="00C8468A">
              <w:rPr>
                <w:b/>
                <w:bCs/>
              </w:rPr>
              <w:t xml:space="preserve">Outcome vs. </w:t>
            </w:r>
            <w:r w:rsidRPr="00C8468A">
              <w:rPr>
                <w:rFonts w:hint="eastAsia"/>
                <w:b/>
                <w:bCs/>
              </w:rPr>
              <w:t>macro_state_</w:t>
            </w:r>
            <w:r>
              <w:rPr>
                <w:b/>
                <w:bCs/>
              </w:rPr>
              <w:t>2</w:t>
            </w:r>
          </w:p>
        </w:tc>
        <w:tc>
          <w:tcPr>
            <w:tcW w:w="4250" w:type="dxa"/>
          </w:tcPr>
          <w:p w14:paraId="3E478EAE" w14:textId="065E4CA7" w:rsidR="00697A11" w:rsidRPr="00C8468A" w:rsidRDefault="00A01F96" w:rsidP="00B17CCF">
            <w:pPr>
              <w:jc w:val="center"/>
              <w:rPr>
                <w:b/>
                <w:bCs/>
              </w:rPr>
            </w:pPr>
            <w:r w:rsidRPr="00C8468A">
              <w:rPr>
                <w:b/>
                <w:bCs/>
              </w:rPr>
              <w:t xml:space="preserve">Outcome vs. </w:t>
            </w:r>
            <w:r>
              <w:rPr>
                <w:b/>
                <w:bCs/>
              </w:rPr>
              <w:t>feature (polynomial)</w:t>
            </w:r>
          </w:p>
        </w:tc>
      </w:tr>
      <w:tr w:rsidR="00697A11" w14:paraId="6EEA57D3" w14:textId="5A397A6F" w:rsidTr="00697A11">
        <w:tc>
          <w:tcPr>
            <w:tcW w:w="1086" w:type="dxa"/>
          </w:tcPr>
          <w:p w14:paraId="0FAED0EC" w14:textId="77777777" w:rsidR="00697A11" w:rsidRPr="00D53C03" w:rsidRDefault="00697A11" w:rsidP="00B17CCF">
            <w:pPr>
              <w:jc w:val="center"/>
            </w:pPr>
            <w:r w:rsidRPr="00D53C03">
              <w:t>1st</w:t>
            </w:r>
          </w:p>
        </w:tc>
        <w:tc>
          <w:tcPr>
            <w:tcW w:w="4250" w:type="dxa"/>
          </w:tcPr>
          <w:p w14:paraId="2FFBEE1B" w14:textId="77777777" w:rsidR="00697A11" w:rsidRDefault="00697A11" w:rsidP="00B17CC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02F9EC" wp14:editId="3931C42A">
                  <wp:extent cx="2743200" cy="1646506"/>
                  <wp:effectExtent l="0" t="0" r="0" b="0"/>
                  <wp:docPr id="531113114" name="Picture 4" descr="A graph of a graph showing a number of different colored dot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113114" name="Picture 4" descr="A graph of a graph showing a number of different colored dot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6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</w:tcPr>
          <w:p w14:paraId="6A1ACA44" w14:textId="0CA44108" w:rsidR="00697A11" w:rsidRDefault="00A01F96" w:rsidP="00B17CC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5F9119" wp14:editId="279E3FF8">
                  <wp:extent cx="2743200" cy="1645920"/>
                  <wp:effectExtent l="0" t="0" r="0" b="0"/>
                  <wp:docPr id="365162767" name="Picture 11" descr="A graph of a graph showing a line of different colored dot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62767" name="Picture 11" descr="A graph of a graph showing a line of different colored dot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A11" w14:paraId="6C846D4A" w14:textId="20CE79A8" w:rsidTr="00697A11">
        <w:tc>
          <w:tcPr>
            <w:tcW w:w="1086" w:type="dxa"/>
          </w:tcPr>
          <w:p w14:paraId="2F382793" w14:textId="77777777" w:rsidR="00697A11" w:rsidRPr="00D53C03" w:rsidRDefault="00697A11" w:rsidP="00B17CCF">
            <w:pPr>
              <w:jc w:val="center"/>
            </w:pPr>
            <w:r w:rsidRPr="00D53C03">
              <w:t>2nd</w:t>
            </w:r>
          </w:p>
        </w:tc>
        <w:tc>
          <w:tcPr>
            <w:tcW w:w="4250" w:type="dxa"/>
          </w:tcPr>
          <w:p w14:paraId="41FB9B5F" w14:textId="77777777" w:rsidR="00697A11" w:rsidRDefault="00697A11" w:rsidP="00B17CC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38D625" wp14:editId="5325A503">
                  <wp:extent cx="2743200" cy="1646506"/>
                  <wp:effectExtent l="0" t="0" r="0" b="0"/>
                  <wp:docPr id="226832168" name="Picture 5" descr="A diagram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832168" name="Picture 5" descr="A diagram of a graph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6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</w:tcPr>
          <w:p w14:paraId="2C1DEB8A" w14:textId="75981E5E" w:rsidR="00697A11" w:rsidRDefault="00A01F96" w:rsidP="00B17CC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D1E9D7" wp14:editId="5F3FA4B3">
                  <wp:extent cx="2743200" cy="1645920"/>
                  <wp:effectExtent l="0" t="0" r="0" b="0"/>
                  <wp:docPr id="758048804" name="Picture 12" descr="A graph of a graph showing a line of different colored dot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048804" name="Picture 12" descr="A graph of a graph showing a line of different colored dot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A11" w14:paraId="040B704B" w14:textId="12E1C7E1" w:rsidTr="00697A11">
        <w:tc>
          <w:tcPr>
            <w:tcW w:w="1086" w:type="dxa"/>
          </w:tcPr>
          <w:p w14:paraId="2F61B1A9" w14:textId="77777777" w:rsidR="00697A11" w:rsidRPr="00D53C03" w:rsidRDefault="00697A11" w:rsidP="00B17CCF">
            <w:pPr>
              <w:jc w:val="center"/>
            </w:pPr>
            <w:r w:rsidRPr="00D53C03">
              <w:t>3rd</w:t>
            </w:r>
          </w:p>
        </w:tc>
        <w:tc>
          <w:tcPr>
            <w:tcW w:w="4250" w:type="dxa"/>
          </w:tcPr>
          <w:p w14:paraId="02B8BBDB" w14:textId="77777777" w:rsidR="00697A11" w:rsidRDefault="00697A11" w:rsidP="00B17CC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F66641" wp14:editId="1A613A75">
                  <wp:extent cx="2743200" cy="1646506"/>
                  <wp:effectExtent l="0" t="0" r="0" b="0"/>
                  <wp:docPr id="611206833" name="Picture 6" descr="A diagram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206833" name="Picture 6" descr="A diagram of a graph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6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</w:tcPr>
          <w:p w14:paraId="7ABDC5CC" w14:textId="1D613C9E" w:rsidR="00697A11" w:rsidRDefault="00A01F96" w:rsidP="00B17CC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5F39B0" wp14:editId="0FFC5B1A">
                  <wp:extent cx="2743200" cy="1645920"/>
                  <wp:effectExtent l="0" t="0" r="0" b="0"/>
                  <wp:docPr id="1614660686" name="Picture 10" descr="A graph of a graph showing a line of different colored dot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660686" name="Picture 10" descr="A graph of a graph showing a line of different colored dot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0F1A46" w14:textId="0112DBB5" w:rsidR="00A01F96" w:rsidRDefault="00A01F96" w:rsidP="00A01F96">
      <w:r>
        <w:t xml:space="preserve">Similarly, </w:t>
      </w:r>
      <w:r>
        <w:t>for macro_state_</w:t>
      </w:r>
      <w:r>
        <w:t>2</w:t>
      </w:r>
      <w:r>
        <w:t>, 2nd order polynomial</w:t>
      </w:r>
      <w:r w:rsidR="00DF6CC1">
        <w:t xml:space="preserve"> (as a transformed feature)</w:t>
      </w:r>
      <w:r>
        <w:t xml:space="preserve"> is sufficient as a feature to explain the variance of Y-outcome.</w:t>
      </w:r>
    </w:p>
    <w:p w14:paraId="482C3838" w14:textId="482D7497" w:rsidR="00D53C03" w:rsidRDefault="00544A46" w:rsidP="00D53C03">
      <w:r>
        <w:t xml:space="preserve">So </w:t>
      </w:r>
      <w:r w:rsidR="00D81176">
        <w:t xml:space="preserve">the final model </w:t>
      </w:r>
      <w:r w:rsidR="006C5566">
        <w:t xml:space="preserve">can be </w:t>
      </w:r>
      <w:r w:rsidR="007B4FFD">
        <w:t>expressed</w:t>
      </w:r>
      <w:r w:rsidR="006C5566">
        <w:t xml:space="preserve"> as:</w:t>
      </w:r>
    </w:p>
    <w:p w14:paraId="29484AD4" w14:textId="1AB1904B" w:rsidR="00D81176" w:rsidRDefault="00D81176" w:rsidP="00D53C03">
      <w:r>
        <w:t>Y(outcome) = a + b1 * X1 + b2* (X1)</w:t>
      </w:r>
      <w:r w:rsidRPr="00D81176">
        <w:rPr>
          <w:vertAlign w:val="superscript"/>
        </w:rPr>
        <w:t>2</w:t>
      </w:r>
      <w:r>
        <w:t xml:space="preserve"> + c</w:t>
      </w:r>
      <w:r>
        <w:t>1 * X</w:t>
      </w:r>
      <w:r>
        <w:t>2</w:t>
      </w:r>
      <w:r>
        <w:t xml:space="preserve"> + </w:t>
      </w:r>
      <w:r w:rsidR="00700EDE">
        <w:t>c</w:t>
      </w:r>
      <w:r>
        <w:t>2* (X</w:t>
      </w:r>
      <w:r>
        <w:t>2</w:t>
      </w:r>
      <w:r>
        <w:t>)</w:t>
      </w:r>
      <w:r w:rsidRPr="00D81176">
        <w:rPr>
          <w:vertAlign w:val="superscript"/>
        </w:rPr>
        <w:t>2</w:t>
      </w:r>
      <w:r>
        <w:t xml:space="preserve"> +</w:t>
      </w:r>
      <w:r>
        <w:t xml:space="preserve"> other</w:t>
      </w:r>
      <w:r w:rsidR="006C5566">
        <w:t xml:space="preserve"> categorical</w:t>
      </w:r>
      <w:r>
        <w:t xml:space="preserve"> terms</w:t>
      </w:r>
    </w:p>
    <w:p w14:paraId="16F9DD50" w14:textId="7A357240" w:rsidR="000176F0" w:rsidRDefault="000176F0" w:rsidP="00D53C03">
      <w:r>
        <w:t>where X1 is macro_state_1, and X2 is macro_state_2.</w:t>
      </w:r>
    </w:p>
    <w:p w14:paraId="4E5A6E36" w14:textId="77777777" w:rsidR="007B4FFD" w:rsidRDefault="000176F0" w:rsidP="00D53C03">
      <w:pPr>
        <w:rPr>
          <w:vertAlign w:val="superscript"/>
        </w:rPr>
      </w:pPr>
      <w:r>
        <w:t xml:space="preserve">The feature 1 and 2 for the linear model are: </w:t>
      </w:r>
      <w:r>
        <w:t>b1 * X1 + b2* (X1)</w:t>
      </w:r>
      <w:r w:rsidRPr="00D81176">
        <w:rPr>
          <w:vertAlign w:val="superscript"/>
        </w:rPr>
        <w:t>2</w:t>
      </w:r>
      <w:r>
        <w:rPr>
          <w:vertAlign w:val="superscript"/>
        </w:rPr>
        <w:t xml:space="preserve"> </w:t>
      </w:r>
      <w:r>
        <w:t xml:space="preserve">and </w:t>
      </w:r>
      <w:r>
        <w:t xml:space="preserve">c1 * X2 + </w:t>
      </w:r>
      <w:r w:rsidR="00700EDE">
        <w:t>c</w:t>
      </w:r>
      <w:r>
        <w:t>2* (X2)</w:t>
      </w:r>
      <w:r w:rsidRPr="00D81176">
        <w:rPr>
          <w:vertAlign w:val="superscript"/>
        </w:rPr>
        <w:t>2</w:t>
      </w:r>
    </w:p>
    <w:p w14:paraId="5C9AAC53" w14:textId="77777777" w:rsidR="007B4FFD" w:rsidRDefault="007B4FFD" w:rsidP="00D53C03">
      <w:r>
        <w:br w:type="page"/>
      </w:r>
    </w:p>
    <w:p w14:paraId="16C7BBED" w14:textId="42B1448E" w:rsidR="00805114" w:rsidRPr="00A7768C" w:rsidRDefault="00805114" w:rsidP="00D53C03">
      <w:pPr>
        <w:rPr>
          <w:rFonts w:hint="eastAsia"/>
          <w:b/>
          <w:bCs/>
          <w:u w:val="single"/>
        </w:rPr>
      </w:pPr>
      <w:r w:rsidRPr="00A7768C">
        <w:rPr>
          <w:rFonts w:hint="eastAsia"/>
          <w:b/>
          <w:bCs/>
          <w:u w:val="single"/>
        </w:rPr>
        <w:lastRenderedPageBreak/>
        <w:t>Selection of categorical variables for final model</w:t>
      </w:r>
    </w:p>
    <w:tbl>
      <w:tblPr>
        <w:tblpPr w:leftFromText="180" w:rightFromText="180" w:vertAnchor="page" w:horzAnchor="margin" w:tblpY="3432"/>
        <w:tblW w:w="94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2"/>
        <w:gridCol w:w="902"/>
        <w:gridCol w:w="1188"/>
        <w:gridCol w:w="1230"/>
        <w:gridCol w:w="1214"/>
        <w:gridCol w:w="1242"/>
        <w:gridCol w:w="1071"/>
        <w:gridCol w:w="913"/>
        <w:gridCol w:w="719"/>
      </w:tblGrid>
      <w:tr w:rsidR="00695591" w:rsidRPr="00FB6D8C" w14:paraId="13573839" w14:textId="77777777" w:rsidTr="00695591">
        <w:trPr>
          <w:trHeight w:val="288"/>
        </w:trPr>
        <w:tc>
          <w:tcPr>
            <w:tcW w:w="982" w:type="dxa"/>
            <w:shd w:val="clear" w:color="auto" w:fill="auto"/>
            <w:noWrap/>
            <w:vAlign w:val="center"/>
            <w:hideMark/>
          </w:tcPr>
          <w:p w14:paraId="742ED992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Average</w:t>
            </w:r>
          </w:p>
          <w:p w14:paraId="445DB45E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R</w:t>
            </w: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vertAlign w:val="superscript"/>
                <w14:ligatures w14:val="none"/>
              </w:rPr>
              <w:t>2</w:t>
            </w:r>
          </w:p>
        </w:tc>
        <w:tc>
          <w:tcPr>
            <w:tcW w:w="902" w:type="dxa"/>
            <w:shd w:val="clear" w:color="auto" w:fill="auto"/>
            <w:noWrap/>
            <w:vAlign w:val="center"/>
            <w:hideMark/>
          </w:tcPr>
          <w:p w14:paraId="59DD5D94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Intercept</w:t>
            </w:r>
          </w:p>
        </w:tc>
        <w:tc>
          <w:tcPr>
            <w:tcW w:w="1188" w:type="dxa"/>
            <w:shd w:val="clear" w:color="auto" w:fill="auto"/>
            <w:noWrap/>
            <w:vAlign w:val="center"/>
            <w:hideMark/>
          </w:tcPr>
          <w:p w14:paraId="1C5BD208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macro_state_1</w:t>
            </w:r>
          </w:p>
          <w:p w14:paraId="09953987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1st order coef.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CCCA17F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macro_state_1</w:t>
            </w:r>
          </w:p>
          <w:p w14:paraId="115C5A7C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2nd order coef.</w:t>
            </w:r>
          </w:p>
        </w:tc>
        <w:tc>
          <w:tcPr>
            <w:tcW w:w="1214" w:type="dxa"/>
            <w:shd w:val="clear" w:color="auto" w:fill="auto"/>
            <w:noWrap/>
            <w:vAlign w:val="center"/>
            <w:hideMark/>
          </w:tcPr>
          <w:p w14:paraId="1F07F641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macro_state_2</w:t>
            </w:r>
          </w:p>
          <w:p w14:paraId="0F7EDFBA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1st order coef.</w:t>
            </w:r>
          </w:p>
        </w:tc>
        <w:tc>
          <w:tcPr>
            <w:tcW w:w="1242" w:type="dxa"/>
            <w:shd w:val="clear" w:color="auto" w:fill="auto"/>
            <w:noWrap/>
            <w:vAlign w:val="center"/>
            <w:hideMark/>
          </w:tcPr>
          <w:p w14:paraId="11599A52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macro_state_2</w:t>
            </w:r>
          </w:p>
          <w:p w14:paraId="3581F4A9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2nd order coef.</w:t>
            </w:r>
          </w:p>
        </w:tc>
        <w:tc>
          <w:tcPr>
            <w:tcW w:w="1071" w:type="dxa"/>
            <w:shd w:val="clear" w:color="auto" w:fill="auto"/>
            <w:noWrap/>
            <w:vAlign w:val="center"/>
            <w:hideMark/>
          </w:tcPr>
          <w:p w14:paraId="5593CC10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Innovation</w:t>
            </w:r>
          </w:p>
          <w:p w14:paraId="22086565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success</w:t>
            </w:r>
          </w:p>
        </w:tc>
        <w:tc>
          <w:tcPr>
            <w:tcW w:w="913" w:type="dxa"/>
            <w:shd w:val="clear" w:color="auto" w:fill="auto"/>
            <w:noWrap/>
            <w:vAlign w:val="center"/>
            <w:hideMark/>
          </w:tcPr>
          <w:p w14:paraId="37269687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category</w:t>
            </w:r>
          </w:p>
        </w:tc>
        <w:tc>
          <w:tcPr>
            <w:tcW w:w="719" w:type="dxa"/>
            <w:shd w:val="clear" w:color="auto" w:fill="auto"/>
            <w:noWrap/>
            <w:vAlign w:val="center"/>
            <w:hideMark/>
          </w:tcPr>
          <w:p w14:paraId="5E6993C8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year</w:t>
            </w:r>
          </w:p>
        </w:tc>
      </w:tr>
      <w:tr w:rsidR="00695591" w:rsidRPr="00FB6D8C" w14:paraId="2C7786F6" w14:textId="77777777" w:rsidTr="00695591">
        <w:trPr>
          <w:trHeight w:val="288"/>
        </w:trPr>
        <w:tc>
          <w:tcPr>
            <w:tcW w:w="982" w:type="dxa"/>
            <w:shd w:val="clear" w:color="auto" w:fill="FFFF00"/>
            <w:noWrap/>
            <w:vAlign w:val="bottom"/>
            <w:hideMark/>
          </w:tcPr>
          <w:p w14:paraId="1414B103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0.952</w:t>
            </w:r>
          </w:p>
        </w:tc>
        <w:tc>
          <w:tcPr>
            <w:tcW w:w="902" w:type="dxa"/>
            <w:shd w:val="clear" w:color="auto" w:fill="FFFF00"/>
            <w:noWrap/>
            <w:vAlign w:val="bottom"/>
            <w:hideMark/>
          </w:tcPr>
          <w:p w14:paraId="78D76C72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161.617</w:t>
            </w:r>
          </w:p>
        </w:tc>
        <w:tc>
          <w:tcPr>
            <w:tcW w:w="1188" w:type="dxa"/>
            <w:shd w:val="clear" w:color="auto" w:fill="FFFF00"/>
            <w:noWrap/>
            <w:vAlign w:val="bottom"/>
            <w:hideMark/>
          </w:tcPr>
          <w:p w14:paraId="7B683FA1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-161.168</w:t>
            </w:r>
          </w:p>
        </w:tc>
        <w:tc>
          <w:tcPr>
            <w:tcW w:w="1230" w:type="dxa"/>
            <w:shd w:val="clear" w:color="auto" w:fill="FFFF00"/>
            <w:noWrap/>
            <w:vAlign w:val="bottom"/>
            <w:hideMark/>
          </w:tcPr>
          <w:p w14:paraId="695E0B2E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25.033</w:t>
            </w:r>
          </w:p>
        </w:tc>
        <w:tc>
          <w:tcPr>
            <w:tcW w:w="1214" w:type="dxa"/>
            <w:shd w:val="clear" w:color="auto" w:fill="FFFF00"/>
            <w:noWrap/>
            <w:vAlign w:val="bottom"/>
            <w:hideMark/>
          </w:tcPr>
          <w:p w14:paraId="57DFE21D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149.658</w:t>
            </w:r>
          </w:p>
        </w:tc>
        <w:tc>
          <w:tcPr>
            <w:tcW w:w="1242" w:type="dxa"/>
            <w:shd w:val="clear" w:color="auto" w:fill="FFFF00"/>
            <w:noWrap/>
            <w:vAlign w:val="bottom"/>
            <w:hideMark/>
          </w:tcPr>
          <w:p w14:paraId="42F25CC9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-25.174</w:t>
            </w:r>
          </w:p>
        </w:tc>
        <w:tc>
          <w:tcPr>
            <w:tcW w:w="1071" w:type="dxa"/>
            <w:shd w:val="clear" w:color="auto" w:fill="FFFF00"/>
            <w:noWrap/>
            <w:vAlign w:val="bottom"/>
            <w:hideMark/>
          </w:tcPr>
          <w:p w14:paraId="66DE5439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19.859</w:t>
            </w:r>
          </w:p>
        </w:tc>
        <w:tc>
          <w:tcPr>
            <w:tcW w:w="913" w:type="dxa"/>
            <w:shd w:val="clear" w:color="auto" w:fill="FFFF00"/>
            <w:noWrap/>
            <w:vAlign w:val="bottom"/>
            <w:hideMark/>
          </w:tcPr>
          <w:p w14:paraId="7A51FA4D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41.405</w:t>
            </w:r>
          </w:p>
        </w:tc>
        <w:tc>
          <w:tcPr>
            <w:tcW w:w="719" w:type="dxa"/>
            <w:shd w:val="clear" w:color="auto" w:fill="FFFF00"/>
            <w:noWrap/>
            <w:vAlign w:val="bottom"/>
            <w:hideMark/>
          </w:tcPr>
          <w:p w14:paraId="35FC55E2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10.322</w:t>
            </w:r>
          </w:p>
        </w:tc>
      </w:tr>
      <w:tr w:rsidR="00695591" w:rsidRPr="00FB6D8C" w14:paraId="004DEF00" w14:textId="77777777" w:rsidTr="00695591">
        <w:trPr>
          <w:trHeight w:val="288"/>
        </w:trPr>
        <w:tc>
          <w:tcPr>
            <w:tcW w:w="982" w:type="dxa"/>
            <w:shd w:val="clear" w:color="auto" w:fill="83CAEB" w:themeFill="accent1" w:themeFillTint="66"/>
            <w:noWrap/>
            <w:vAlign w:val="bottom"/>
            <w:hideMark/>
          </w:tcPr>
          <w:p w14:paraId="00814644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0.951</w:t>
            </w:r>
          </w:p>
        </w:tc>
        <w:tc>
          <w:tcPr>
            <w:tcW w:w="902" w:type="dxa"/>
            <w:shd w:val="clear" w:color="auto" w:fill="83CAEB" w:themeFill="accent1" w:themeFillTint="66"/>
            <w:noWrap/>
            <w:vAlign w:val="bottom"/>
            <w:hideMark/>
          </w:tcPr>
          <w:p w14:paraId="7A714956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190.741</w:t>
            </w:r>
          </w:p>
        </w:tc>
        <w:tc>
          <w:tcPr>
            <w:tcW w:w="1188" w:type="dxa"/>
            <w:shd w:val="clear" w:color="auto" w:fill="83CAEB" w:themeFill="accent1" w:themeFillTint="66"/>
            <w:noWrap/>
            <w:vAlign w:val="bottom"/>
            <w:hideMark/>
          </w:tcPr>
          <w:p w14:paraId="67174FA4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-167.908</w:t>
            </w:r>
          </w:p>
        </w:tc>
        <w:tc>
          <w:tcPr>
            <w:tcW w:w="1230" w:type="dxa"/>
            <w:shd w:val="clear" w:color="auto" w:fill="83CAEB" w:themeFill="accent1" w:themeFillTint="66"/>
            <w:noWrap/>
            <w:vAlign w:val="bottom"/>
            <w:hideMark/>
          </w:tcPr>
          <w:p w14:paraId="04574570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25.891</w:t>
            </w:r>
          </w:p>
        </w:tc>
        <w:tc>
          <w:tcPr>
            <w:tcW w:w="1214" w:type="dxa"/>
            <w:shd w:val="clear" w:color="auto" w:fill="83CAEB" w:themeFill="accent1" w:themeFillTint="66"/>
            <w:noWrap/>
            <w:vAlign w:val="bottom"/>
            <w:hideMark/>
          </w:tcPr>
          <w:p w14:paraId="230F7AA8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149.756</w:t>
            </w:r>
          </w:p>
        </w:tc>
        <w:tc>
          <w:tcPr>
            <w:tcW w:w="1242" w:type="dxa"/>
            <w:shd w:val="clear" w:color="auto" w:fill="83CAEB" w:themeFill="accent1" w:themeFillTint="66"/>
            <w:noWrap/>
            <w:vAlign w:val="bottom"/>
            <w:hideMark/>
          </w:tcPr>
          <w:p w14:paraId="23E155E0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-25.183</w:t>
            </w:r>
          </w:p>
        </w:tc>
        <w:tc>
          <w:tcPr>
            <w:tcW w:w="1071" w:type="dxa"/>
            <w:shd w:val="clear" w:color="auto" w:fill="83CAEB" w:themeFill="accent1" w:themeFillTint="66"/>
            <w:noWrap/>
            <w:vAlign w:val="bottom"/>
            <w:hideMark/>
          </w:tcPr>
          <w:p w14:paraId="16A839DC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19.895</w:t>
            </w:r>
          </w:p>
        </w:tc>
        <w:tc>
          <w:tcPr>
            <w:tcW w:w="913" w:type="dxa"/>
            <w:shd w:val="clear" w:color="auto" w:fill="83CAEB" w:themeFill="accent1" w:themeFillTint="66"/>
            <w:noWrap/>
            <w:vAlign w:val="bottom"/>
            <w:hideMark/>
          </w:tcPr>
          <w:p w14:paraId="4EC06B56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41.468</w:t>
            </w:r>
          </w:p>
        </w:tc>
        <w:tc>
          <w:tcPr>
            <w:tcW w:w="719" w:type="dxa"/>
            <w:shd w:val="clear" w:color="auto" w:fill="83CAEB" w:themeFill="accent1" w:themeFillTint="66"/>
            <w:noWrap/>
            <w:vAlign w:val="bottom"/>
            <w:hideMark/>
          </w:tcPr>
          <w:p w14:paraId="46E2A7D8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695591" w:rsidRPr="00FB6D8C" w14:paraId="0DBFE9BC" w14:textId="77777777" w:rsidTr="00695591">
        <w:trPr>
          <w:trHeight w:val="288"/>
        </w:trPr>
        <w:tc>
          <w:tcPr>
            <w:tcW w:w="982" w:type="dxa"/>
            <w:shd w:val="clear" w:color="auto" w:fill="auto"/>
            <w:noWrap/>
            <w:vAlign w:val="bottom"/>
            <w:hideMark/>
          </w:tcPr>
          <w:p w14:paraId="48D68B32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0.948</w:t>
            </w:r>
          </w:p>
        </w:tc>
        <w:tc>
          <w:tcPr>
            <w:tcW w:w="902" w:type="dxa"/>
            <w:shd w:val="clear" w:color="auto" w:fill="auto"/>
            <w:noWrap/>
            <w:vAlign w:val="bottom"/>
            <w:hideMark/>
          </w:tcPr>
          <w:p w14:paraId="69A6DFD8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321.145</w:t>
            </w:r>
          </w:p>
        </w:tc>
        <w:tc>
          <w:tcPr>
            <w:tcW w:w="1188" w:type="dxa"/>
            <w:shd w:val="clear" w:color="auto" w:fill="auto"/>
            <w:noWrap/>
            <w:vAlign w:val="bottom"/>
            <w:hideMark/>
          </w:tcPr>
          <w:p w14:paraId="41E65229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-161.452</w:t>
            </w:r>
          </w:p>
        </w:tc>
        <w:tc>
          <w:tcPr>
            <w:tcW w:w="1230" w:type="dxa"/>
            <w:shd w:val="clear" w:color="auto" w:fill="auto"/>
            <w:noWrap/>
            <w:vAlign w:val="bottom"/>
            <w:hideMark/>
          </w:tcPr>
          <w:p w14:paraId="3BEACFED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25.045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3A37998E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149.304</w:t>
            </w:r>
          </w:p>
        </w:tc>
        <w:tc>
          <w:tcPr>
            <w:tcW w:w="1242" w:type="dxa"/>
            <w:shd w:val="clear" w:color="auto" w:fill="auto"/>
            <w:noWrap/>
            <w:vAlign w:val="bottom"/>
            <w:hideMark/>
          </w:tcPr>
          <w:p w14:paraId="020AA9FE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-25.133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6E281ABC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913" w:type="dxa"/>
            <w:shd w:val="clear" w:color="auto" w:fill="auto"/>
            <w:noWrap/>
            <w:vAlign w:val="bottom"/>
            <w:hideMark/>
          </w:tcPr>
          <w:p w14:paraId="1396979C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41.504</w:t>
            </w:r>
          </w:p>
        </w:tc>
        <w:tc>
          <w:tcPr>
            <w:tcW w:w="719" w:type="dxa"/>
            <w:shd w:val="clear" w:color="auto" w:fill="auto"/>
            <w:noWrap/>
            <w:vAlign w:val="bottom"/>
            <w:hideMark/>
          </w:tcPr>
          <w:p w14:paraId="13430913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10.582</w:t>
            </w:r>
          </w:p>
        </w:tc>
      </w:tr>
      <w:tr w:rsidR="00695591" w:rsidRPr="00FB6D8C" w14:paraId="00D73D9F" w14:textId="77777777" w:rsidTr="00695591">
        <w:trPr>
          <w:trHeight w:val="288"/>
        </w:trPr>
        <w:tc>
          <w:tcPr>
            <w:tcW w:w="982" w:type="dxa"/>
            <w:shd w:val="clear" w:color="000000" w:fill="B5E6A2"/>
            <w:noWrap/>
            <w:vAlign w:val="bottom"/>
            <w:hideMark/>
          </w:tcPr>
          <w:p w14:paraId="16767DE2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0.948</w:t>
            </w:r>
          </w:p>
        </w:tc>
        <w:tc>
          <w:tcPr>
            <w:tcW w:w="902" w:type="dxa"/>
            <w:shd w:val="clear" w:color="000000" w:fill="B5E6A2"/>
            <w:noWrap/>
            <w:vAlign w:val="bottom"/>
            <w:hideMark/>
          </w:tcPr>
          <w:p w14:paraId="5AC7FD80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351.302</w:t>
            </w:r>
          </w:p>
        </w:tc>
        <w:tc>
          <w:tcPr>
            <w:tcW w:w="1188" w:type="dxa"/>
            <w:shd w:val="clear" w:color="000000" w:fill="B5E6A2"/>
            <w:noWrap/>
            <w:vAlign w:val="bottom"/>
            <w:hideMark/>
          </w:tcPr>
          <w:p w14:paraId="4554EC65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-168.362</w:t>
            </w:r>
          </w:p>
        </w:tc>
        <w:tc>
          <w:tcPr>
            <w:tcW w:w="1230" w:type="dxa"/>
            <w:shd w:val="clear" w:color="000000" w:fill="B5E6A2"/>
            <w:noWrap/>
            <w:vAlign w:val="bottom"/>
            <w:hideMark/>
          </w:tcPr>
          <w:p w14:paraId="65FDB0D0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25.925</w:t>
            </w:r>
          </w:p>
        </w:tc>
        <w:tc>
          <w:tcPr>
            <w:tcW w:w="1214" w:type="dxa"/>
            <w:shd w:val="clear" w:color="000000" w:fill="B5E6A2"/>
            <w:noWrap/>
            <w:vAlign w:val="bottom"/>
            <w:hideMark/>
          </w:tcPr>
          <w:p w14:paraId="5074F866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149.403</w:t>
            </w:r>
          </w:p>
        </w:tc>
        <w:tc>
          <w:tcPr>
            <w:tcW w:w="1242" w:type="dxa"/>
            <w:shd w:val="clear" w:color="000000" w:fill="B5E6A2"/>
            <w:noWrap/>
            <w:vAlign w:val="bottom"/>
            <w:hideMark/>
          </w:tcPr>
          <w:p w14:paraId="326A3CEB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-25.142</w:t>
            </w:r>
          </w:p>
        </w:tc>
        <w:tc>
          <w:tcPr>
            <w:tcW w:w="1071" w:type="dxa"/>
            <w:shd w:val="clear" w:color="000000" w:fill="B5E6A2"/>
            <w:noWrap/>
            <w:vAlign w:val="bottom"/>
            <w:hideMark/>
          </w:tcPr>
          <w:p w14:paraId="30AFD15F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913" w:type="dxa"/>
            <w:shd w:val="clear" w:color="000000" w:fill="B5E6A2"/>
            <w:noWrap/>
            <w:vAlign w:val="bottom"/>
            <w:hideMark/>
          </w:tcPr>
          <w:p w14:paraId="640006B8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41.569</w:t>
            </w:r>
          </w:p>
        </w:tc>
        <w:tc>
          <w:tcPr>
            <w:tcW w:w="719" w:type="dxa"/>
            <w:shd w:val="clear" w:color="000000" w:fill="B5E6A2"/>
            <w:noWrap/>
            <w:vAlign w:val="bottom"/>
            <w:hideMark/>
          </w:tcPr>
          <w:p w14:paraId="700EBF8B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695591" w:rsidRPr="00FB6D8C" w14:paraId="392AD61B" w14:textId="77777777" w:rsidTr="00695591">
        <w:trPr>
          <w:trHeight w:val="288"/>
        </w:trPr>
        <w:tc>
          <w:tcPr>
            <w:tcW w:w="982" w:type="dxa"/>
            <w:shd w:val="clear" w:color="auto" w:fill="auto"/>
            <w:noWrap/>
            <w:vAlign w:val="bottom"/>
            <w:hideMark/>
          </w:tcPr>
          <w:p w14:paraId="5C63B5A2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0.945</w:t>
            </w:r>
          </w:p>
        </w:tc>
        <w:tc>
          <w:tcPr>
            <w:tcW w:w="902" w:type="dxa"/>
            <w:shd w:val="clear" w:color="auto" w:fill="auto"/>
            <w:noWrap/>
            <w:vAlign w:val="bottom"/>
            <w:hideMark/>
          </w:tcPr>
          <w:p w14:paraId="783BDC85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244.165</w:t>
            </w:r>
          </w:p>
        </w:tc>
        <w:tc>
          <w:tcPr>
            <w:tcW w:w="1188" w:type="dxa"/>
            <w:shd w:val="clear" w:color="auto" w:fill="auto"/>
            <w:noWrap/>
            <w:vAlign w:val="bottom"/>
            <w:hideMark/>
          </w:tcPr>
          <w:p w14:paraId="2B87C95D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-161.418</w:t>
            </w:r>
          </w:p>
        </w:tc>
        <w:tc>
          <w:tcPr>
            <w:tcW w:w="1230" w:type="dxa"/>
            <w:shd w:val="clear" w:color="auto" w:fill="auto"/>
            <w:noWrap/>
            <w:vAlign w:val="bottom"/>
            <w:hideMark/>
          </w:tcPr>
          <w:p w14:paraId="1344AFC2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25.021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4D175714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149.734</w:t>
            </w:r>
          </w:p>
        </w:tc>
        <w:tc>
          <w:tcPr>
            <w:tcW w:w="1242" w:type="dxa"/>
            <w:shd w:val="clear" w:color="auto" w:fill="auto"/>
            <w:noWrap/>
            <w:vAlign w:val="bottom"/>
            <w:hideMark/>
          </w:tcPr>
          <w:p w14:paraId="13747D8C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-25.187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7701312F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19.943</w:t>
            </w:r>
          </w:p>
        </w:tc>
        <w:tc>
          <w:tcPr>
            <w:tcW w:w="913" w:type="dxa"/>
            <w:shd w:val="clear" w:color="auto" w:fill="auto"/>
            <w:noWrap/>
            <w:vAlign w:val="bottom"/>
            <w:hideMark/>
          </w:tcPr>
          <w:p w14:paraId="03C8C34D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719" w:type="dxa"/>
            <w:shd w:val="clear" w:color="auto" w:fill="auto"/>
            <w:noWrap/>
            <w:vAlign w:val="bottom"/>
            <w:hideMark/>
          </w:tcPr>
          <w:p w14:paraId="47F911C0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10.712</w:t>
            </w:r>
          </w:p>
        </w:tc>
      </w:tr>
      <w:tr w:rsidR="00695591" w:rsidRPr="00FB6D8C" w14:paraId="4C8B715E" w14:textId="77777777" w:rsidTr="00695591">
        <w:trPr>
          <w:trHeight w:val="288"/>
        </w:trPr>
        <w:tc>
          <w:tcPr>
            <w:tcW w:w="982" w:type="dxa"/>
            <w:shd w:val="clear" w:color="auto" w:fill="auto"/>
            <w:noWrap/>
            <w:vAlign w:val="bottom"/>
            <w:hideMark/>
          </w:tcPr>
          <w:p w14:paraId="3B649E1B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0.945</w:t>
            </w:r>
          </w:p>
        </w:tc>
        <w:tc>
          <w:tcPr>
            <w:tcW w:w="902" w:type="dxa"/>
            <w:shd w:val="clear" w:color="auto" w:fill="auto"/>
            <w:noWrap/>
            <w:vAlign w:val="bottom"/>
            <w:hideMark/>
          </w:tcPr>
          <w:p w14:paraId="1E12328D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274.522</w:t>
            </w:r>
          </w:p>
        </w:tc>
        <w:tc>
          <w:tcPr>
            <w:tcW w:w="1188" w:type="dxa"/>
            <w:shd w:val="clear" w:color="auto" w:fill="auto"/>
            <w:noWrap/>
            <w:vAlign w:val="bottom"/>
            <w:hideMark/>
          </w:tcPr>
          <w:p w14:paraId="3B29FC4D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-168.413</w:t>
            </w:r>
          </w:p>
        </w:tc>
        <w:tc>
          <w:tcPr>
            <w:tcW w:w="1230" w:type="dxa"/>
            <w:shd w:val="clear" w:color="auto" w:fill="auto"/>
            <w:noWrap/>
            <w:vAlign w:val="bottom"/>
            <w:hideMark/>
          </w:tcPr>
          <w:p w14:paraId="54C0EED6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25.912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089771EB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149.835</w:t>
            </w:r>
          </w:p>
        </w:tc>
        <w:tc>
          <w:tcPr>
            <w:tcW w:w="1242" w:type="dxa"/>
            <w:shd w:val="clear" w:color="auto" w:fill="auto"/>
            <w:noWrap/>
            <w:vAlign w:val="bottom"/>
            <w:hideMark/>
          </w:tcPr>
          <w:p w14:paraId="34FA069C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-25.197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76DC5806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19.981</w:t>
            </w:r>
          </w:p>
        </w:tc>
        <w:tc>
          <w:tcPr>
            <w:tcW w:w="913" w:type="dxa"/>
            <w:shd w:val="clear" w:color="auto" w:fill="auto"/>
            <w:noWrap/>
            <w:vAlign w:val="bottom"/>
            <w:hideMark/>
          </w:tcPr>
          <w:p w14:paraId="7E29D7B6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719" w:type="dxa"/>
            <w:shd w:val="clear" w:color="auto" w:fill="auto"/>
            <w:noWrap/>
            <w:vAlign w:val="bottom"/>
            <w:hideMark/>
          </w:tcPr>
          <w:p w14:paraId="264552EF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695591" w:rsidRPr="00FB6D8C" w14:paraId="3CF1E508" w14:textId="77777777" w:rsidTr="00695591">
        <w:trPr>
          <w:trHeight w:val="288"/>
        </w:trPr>
        <w:tc>
          <w:tcPr>
            <w:tcW w:w="982" w:type="dxa"/>
            <w:shd w:val="clear" w:color="auto" w:fill="auto"/>
            <w:noWrap/>
            <w:vAlign w:val="bottom"/>
            <w:hideMark/>
          </w:tcPr>
          <w:p w14:paraId="1C88F51F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0.941</w:t>
            </w:r>
          </w:p>
        </w:tc>
        <w:tc>
          <w:tcPr>
            <w:tcW w:w="902" w:type="dxa"/>
            <w:shd w:val="clear" w:color="auto" w:fill="auto"/>
            <w:noWrap/>
            <w:vAlign w:val="bottom"/>
            <w:hideMark/>
          </w:tcPr>
          <w:p w14:paraId="4D307529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404.572</w:t>
            </w:r>
          </w:p>
        </w:tc>
        <w:tc>
          <w:tcPr>
            <w:tcW w:w="1188" w:type="dxa"/>
            <w:shd w:val="clear" w:color="auto" w:fill="auto"/>
            <w:noWrap/>
            <w:vAlign w:val="bottom"/>
            <w:hideMark/>
          </w:tcPr>
          <w:p w14:paraId="570B89FF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-161.703</w:t>
            </w:r>
          </w:p>
        </w:tc>
        <w:tc>
          <w:tcPr>
            <w:tcW w:w="1230" w:type="dxa"/>
            <w:shd w:val="clear" w:color="auto" w:fill="auto"/>
            <w:noWrap/>
            <w:vAlign w:val="bottom"/>
            <w:hideMark/>
          </w:tcPr>
          <w:p w14:paraId="70B9EF40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25.033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281C4E81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149.378</w:t>
            </w:r>
          </w:p>
        </w:tc>
        <w:tc>
          <w:tcPr>
            <w:tcW w:w="1242" w:type="dxa"/>
            <w:shd w:val="clear" w:color="auto" w:fill="auto"/>
            <w:noWrap/>
            <w:vAlign w:val="bottom"/>
            <w:hideMark/>
          </w:tcPr>
          <w:p w14:paraId="60FC8633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-25.146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52B53C7A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913" w:type="dxa"/>
            <w:shd w:val="clear" w:color="auto" w:fill="auto"/>
            <w:noWrap/>
            <w:vAlign w:val="bottom"/>
            <w:hideMark/>
          </w:tcPr>
          <w:p w14:paraId="0DDDE805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719" w:type="dxa"/>
            <w:shd w:val="clear" w:color="auto" w:fill="auto"/>
            <w:noWrap/>
            <w:vAlign w:val="bottom"/>
            <w:hideMark/>
          </w:tcPr>
          <w:p w14:paraId="151AB72D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10.974</w:t>
            </w:r>
          </w:p>
        </w:tc>
      </w:tr>
      <w:tr w:rsidR="00695591" w:rsidRPr="00FB6D8C" w14:paraId="05158DBF" w14:textId="77777777" w:rsidTr="00695591">
        <w:trPr>
          <w:trHeight w:val="288"/>
        </w:trPr>
        <w:tc>
          <w:tcPr>
            <w:tcW w:w="982" w:type="dxa"/>
            <w:shd w:val="clear" w:color="auto" w:fill="auto"/>
            <w:noWrap/>
            <w:vAlign w:val="bottom"/>
            <w:hideMark/>
          </w:tcPr>
          <w:p w14:paraId="26EC39C7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0.941</w:t>
            </w:r>
          </w:p>
        </w:tc>
        <w:tc>
          <w:tcPr>
            <w:tcW w:w="902" w:type="dxa"/>
            <w:shd w:val="clear" w:color="auto" w:fill="auto"/>
            <w:noWrap/>
            <w:vAlign w:val="bottom"/>
            <w:hideMark/>
          </w:tcPr>
          <w:p w14:paraId="4F7140EA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435.983</w:t>
            </w:r>
          </w:p>
        </w:tc>
        <w:tc>
          <w:tcPr>
            <w:tcW w:w="1188" w:type="dxa"/>
            <w:shd w:val="clear" w:color="auto" w:fill="auto"/>
            <w:noWrap/>
            <w:vAlign w:val="bottom"/>
            <w:hideMark/>
          </w:tcPr>
          <w:p w14:paraId="46D41EA2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-168.870</w:t>
            </w:r>
          </w:p>
        </w:tc>
        <w:tc>
          <w:tcPr>
            <w:tcW w:w="1230" w:type="dxa"/>
            <w:shd w:val="clear" w:color="auto" w:fill="auto"/>
            <w:noWrap/>
            <w:vAlign w:val="bottom"/>
            <w:hideMark/>
          </w:tcPr>
          <w:p w14:paraId="52A80D95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25.946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41DFA14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149.481</w:t>
            </w:r>
          </w:p>
        </w:tc>
        <w:tc>
          <w:tcPr>
            <w:tcW w:w="1242" w:type="dxa"/>
            <w:shd w:val="clear" w:color="auto" w:fill="auto"/>
            <w:noWrap/>
            <w:vAlign w:val="bottom"/>
            <w:hideMark/>
          </w:tcPr>
          <w:p w14:paraId="5D0F88C9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-25.156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14:paraId="37FF77B6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913" w:type="dxa"/>
            <w:shd w:val="clear" w:color="auto" w:fill="auto"/>
            <w:noWrap/>
            <w:vAlign w:val="bottom"/>
            <w:hideMark/>
          </w:tcPr>
          <w:p w14:paraId="5EA06226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719" w:type="dxa"/>
            <w:shd w:val="clear" w:color="auto" w:fill="auto"/>
            <w:noWrap/>
            <w:vAlign w:val="bottom"/>
            <w:hideMark/>
          </w:tcPr>
          <w:p w14:paraId="49E22E43" w14:textId="77777777" w:rsidR="00695591" w:rsidRPr="00FB6D8C" w:rsidRDefault="00695591" w:rsidP="006955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FB6D8C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14:ligatures w14:val="none"/>
              </w:rPr>
              <w:t>NA</w:t>
            </w:r>
          </w:p>
        </w:tc>
      </w:tr>
    </w:tbl>
    <w:p w14:paraId="2FF868D3" w14:textId="687B2CD6" w:rsidR="00FB6D8C" w:rsidRDefault="007B4FFD" w:rsidP="00D53C03">
      <w:pPr>
        <w:rPr>
          <w:rFonts w:hint="eastAsia"/>
        </w:rPr>
      </w:pPr>
      <w:r>
        <w:t>Now we evaluate the R2 values when categorical variables (“category”, “</w:t>
      </w:r>
      <w:r w:rsidR="00FB6D8C" w:rsidRPr="00FB6D8C">
        <w:t>innovation_success</w:t>
      </w:r>
      <w:r w:rsidR="00FB6D8C">
        <w:t xml:space="preserve">”, and “year”) </w:t>
      </w:r>
      <w:r>
        <w:t>are included</w:t>
      </w:r>
      <w:r w:rsidR="00FB6D8C">
        <w:t>. All combinations are considered, and a 10-fold cross-validation scheme was used. The averaged R2 value for all ten folds is</w:t>
      </w:r>
      <w:r w:rsidR="00695591">
        <w:rPr>
          <w:rFonts w:hint="eastAsia"/>
        </w:rPr>
        <w:t xml:space="preserve"> </w:t>
      </w:r>
      <w:r w:rsidR="006D0338">
        <w:t>reported as the final model ranking metric.</w:t>
      </w:r>
      <w:r w:rsidR="0061533B">
        <w:t xml:space="preserve"> This is achieved by “train_model</w:t>
      </w:r>
      <w:r w:rsidR="00834BBA">
        <w:t>.py</w:t>
      </w:r>
      <w:r w:rsidR="0061533B">
        <w:t>”</w:t>
      </w:r>
      <w:r w:rsidR="00695591">
        <w:rPr>
          <w:rFonts w:hint="eastAsia"/>
        </w:rPr>
        <w:t>.</w:t>
      </w:r>
    </w:p>
    <w:p w14:paraId="2260BDF2" w14:textId="77777777" w:rsidR="006F7928" w:rsidRDefault="006F7928" w:rsidP="00D53C03"/>
    <w:p w14:paraId="529315CB" w14:textId="535942B3" w:rsidR="009178D8" w:rsidRDefault="006D0338" w:rsidP="00D53C03">
      <w:r>
        <w:t xml:space="preserve">From the summary above, when all three categorical variables are used, the R2 is highest, but </w:t>
      </w:r>
      <w:r w:rsidR="009178D8">
        <w:rPr>
          <w:rFonts w:hint="eastAsia"/>
        </w:rPr>
        <w:t>to a</w:t>
      </w:r>
      <w:r>
        <w:t xml:space="preserve"> negligibl</w:t>
      </w:r>
      <w:r w:rsidR="009178D8">
        <w:rPr>
          <w:rFonts w:hint="eastAsia"/>
        </w:rPr>
        <w:t xml:space="preserve">e amount of 0.001 (compared to </w:t>
      </w:r>
      <w:r>
        <w:t>the model without using “year”</w:t>
      </w:r>
      <w:r w:rsidR="009178D8">
        <w:rPr>
          <w:rFonts w:hint="eastAsia"/>
        </w:rPr>
        <w:t>)</w:t>
      </w:r>
      <w:r>
        <w:t xml:space="preserve">. </w:t>
      </w:r>
    </w:p>
    <w:p w14:paraId="50C346D9" w14:textId="7BC8AC38" w:rsidR="006D0338" w:rsidRDefault="006D0338" w:rsidP="00D53C03">
      <w:r>
        <w:t xml:space="preserve">To use a model with less variables but </w:t>
      </w:r>
      <w:r w:rsidR="009178D8">
        <w:rPr>
          <w:rFonts w:hint="eastAsia"/>
        </w:rPr>
        <w:t>still keep a good performance</w:t>
      </w:r>
      <w:r>
        <w:t>, the model with only “category” appears to be the best choice, with a R2 value of 0.948.</w:t>
      </w:r>
    </w:p>
    <w:p w14:paraId="1EDB19B3" w14:textId="3468A1D0" w:rsidR="0061533B" w:rsidRDefault="0061533B" w:rsidP="00D53C03">
      <w:r>
        <w:t>Therefore, for the hold-out test sample, we shall use the following model:</w:t>
      </w:r>
    </w:p>
    <w:p w14:paraId="7B5DD209" w14:textId="209E8F46" w:rsidR="003F012F" w:rsidRPr="00B1270E" w:rsidRDefault="0061533B" w:rsidP="0061533B">
      <w:pPr>
        <w:jc w:val="center"/>
        <w:rPr>
          <w:b/>
          <w:bCs/>
          <w:sz w:val="22"/>
          <w:szCs w:val="22"/>
        </w:rPr>
      </w:pPr>
      <w:r w:rsidRPr="00B1270E">
        <w:rPr>
          <w:b/>
          <w:bCs/>
          <w:sz w:val="22"/>
          <w:szCs w:val="22"/>
        </w:rPr>
        <w:t xml:space="preserve">Y = </w:t>
      </w:r>
      <w:r w:rsidRPr="00B1270E">
        <w:rPr>
          <w:b/>
          <w:bCs/>
          <w:sz w:val="22"/>
          <w:szCs w:val="22"/>
        </w:rPr>
        <w:t>351.302</w:t>
      </w:r>
      <w:r w:rsidRPr="00B1270E">
        <w:rPr>
          <w:b/>
          <w:bCs/>
          <w:sz w:val="22"/>
          <w:szCs w:val="22"/>
        </w:rPr>
        <w:t xml:space="preserve"> + </w:t>
      </w:r>
      <w:r w:rsidR="003F012F" w:rsidRPr="00B1270E">
        <w:rPr>
          <w:rFonts w:hint="eastAsia"/>
          <w:b/>
          <w:bCs/>
          <w:sz w:val="22"/>
          <w:szCs w:val="22"/>
        </w:rPr>
        <w:t>Feature1</w:t>
      </w:r>
      <w:r w:rsidRPr="00B1270E">
        <w:rPr>
          <w:b/>
          <w:bCs/>
          <w:sz w:val="22"/>
          <w:szCs w:val="22"/>
        </w:rPr>
        <w:t xml:space="preserve"> +</w:t>
      </w:r>
      <w:r w:rsidRPr="00B1270E">
        <w:rPr>
          <w:b/>
          <w:bCs/>
          <w:sz w:val="22"/>
          <w:szCs w:val="22"/>
          <w:vertAlign w:val="superscript"/>
        </w:rPr>
        <w:t xml:space="preserve"> </w:t>
      </w:r>
      <w:r w:rsidR="003F012F" w:rsidRPr="00B1270E">
        <w:rPr>
          <w:rFonts w:hint="eastAsia"/>
          <w:b/>
          <w:bCs/>
          <w:sz w:val="22"/>
          <w:szCs w:val="22"/>
        </w:rPr>
        <w:t>Feature2</w:t>
      </w:r>
      <w:r w:rsidRPr="00B1270E">
        <w:rPr>
          <w:b/>
          <w:bCs/>
          <w:sz w:val="22"/>
          <w:szCs w:val="22"/>
        </w:rPr>
        <w:t xml:space="preserve"> + </w:t>
      </w:r>
      <w:r w:rsidRPr="00B1270E">
        <w:rPr>
          <w:b/>
          <w:bCs/>
          <w:sz w:val="22"/>
          <w:szCs w:val="22"/>
        </w:rPr>
        <w:t>41.569</w:t>
      </w:r>
      <w:r w:rsidRPr="00B1270E">
        <w:rPr>
          <w:b/>
          <w:bCs/>
          <w:sz w:val="22"/>
          <w:szCs w:val="22"/>
        </w:rPr>
        <w:t xml:space="preserve"> * Category</w:t>
      </w:r>
    </w:p>
    <w:p w14:paraId="5DF049CE" w14:textId="6DF97C7D" w:rsidR="003F012F" w:rsidRPr="00B1270E" w:rsidRDefault="003F012F" w:rsidP="003F012F">
      <w:pPr>
        <w:rPr>
          <w:sz w:val="22"/>
          <w:szCs w:val="22"/>
        </w:rPr>
      </w:pPr>
      <w:r w:rsidRPr="00B1270E">
        <w:rPr>
          <w:rFonts w:hint="eastAsia"/>
          <w:sz w:val="22"/>
          <w:szCs w:val="22"/>
        </w:rPr>
        <w:t xml:space="preserve">Feature 1 =  </w:t>
      </w:r>
      <w:r w:rsidRPr="00B1270E">
        <w:rPr>
          <w:sz w:val="22"/>
          <w:szCs w:val="22"/>
        </w:rPr>
        <w:t>-168.362 * X1 + 25.925(X1)</w:t>
      </w:r>
      <w:r w:rsidRPr="00B1270E">
        <w:rPr>
          <w:sz w:val="22"/>
          <w:szCs w:val="22"/>
          <w:vertAlign w:val="superscript"/>
        </w:rPr>
        <w:t>2</w:t>
      </w:r>
    </w:p>
    <w:p w14:paraId="7B631EDE" w14:textId="46B2FFB7" w:rsidR="003F012F" w:rsidRPr="00B1270E" w:rsidRDefault="003F012F" w:rsidP="003F012F">
      <w:pPr>
        <w:rPr>
          <w:sz w:val="22"/>
          <w:szCs w:val="22"/>
        </w:rPr>
      </w:pPr>
      <w:r w:rsidRPr="00B1270E">
        <w:rPr>
          <w:rFonts w:hint="eastAsia"/>
          <w:sz w:val="22"/>
          <w:szCs w:val="22"/>
        </w:rPr>
        <w:t xml:space="preserve">Feature </w:t>
      </w:r>
      <w:r w:rsidRPr="00B1270E">
        <w:rPr>
          <w:rFonts w:hint="eastAsia"/>
          <w:sz w:val="22"/>
          <w:szCs w:val="22"/>
        </w:rPr>
        <w:t>2</w:t>
      </w:r>
      <w:r w:rsidRPr="00B1270E">
        <w:rPr>
          <w:rFonts w:hint="eastAsia"/>
          <w:sz w:val="22"/>
          <w:szCs w:val="22"/>
        </w:rPr>
        <w:t xml:space="preserve"> = </w:t>
      </w:r>
      <w:r w:rsidRPr="00B1270E">
        <w:rPr>
          <w:sz w:val="22"/>
          <w:szCs w:val="22"/>
        </w:rPr>
        <w:t>25.925 * X2 +149.403 (X2)</w:t>
      </w:r>
      <w:r w:rsidRPr="00B1270E">
        <w:rPr>
          <w:sz w:val="22"/>
          <w:szCs w:val="22"/>
          <w:vertAlign w:val="superscript"/>
        </w:rPr>
        <w:t>2</w:t>
      </w:r>
    </w:p>
    <w:p w14:paraId="36C21BE4" w14:textId="77C4F233" w:rsidR="003F012F" w:rsidRPr="00B1270E" w:rsidRDefault="007051D8" w:rsidP="003F012F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T</w:t>
      </w:r>
      <w:r w:rsidR="003F012F" w:rsidRPr="00B1270E">
        <w:rPr>
          <w:rFonts w:hint="eastAsia"/>
          <w:sz w:val="22"/>
          <w:szCs w:val="22"/>
        </w:rPr>
        <w:t>his is</w:t>
      </w:r>
      <w:r>
        <w:rPr>
          <w:rFonts w:hint="eastAsia"/>
          <w:sz w:val="22"/>
          <w:szCs w:val="22"/>
        </w:rPr>
        <w:t xml:space="preserve"> e</w:t>
      </w:r>
      <w:r w:rsidRPr="00B1270E">
        <w:rPr>
          <w:rFonts w:hint="eastAsia"/>
          <w:sz w:val="22"/>
          <w:szCs w:val="22"/>
        </w:rPr>
        <w:t>quivalently</w:t>
      </w:r>
      <w:r>
        <w:rPr>
          <w:rFonts w:hint="eastAsia"/>
          <w:sz w:val="22"/>
          <w:szCs w:val="22"/>
        </w:rPr>
        <w:t xml:space="preserve"> to</w:t>
      </w:r>
      <w:r w:rsidR="00C90CDC">
        <w:rPr>
          <w:rFonts w:hint="eastAsia"/>
          <w:sz w:val="22"/>
          <w:szCs w:val="22"/>
        </w:rPr>
        <w:t xml:space="preserve"> the polynomial model below:</w:t>
      </w:r>
    </w:p>
    <w:p w14:paraId="06479733" w14:textId="0CD20D86" w:rsidR="000176F0" w:rsidRPr="007051D8" w:rsidRDefault="003F012F" w:rsidP="00F176AC">
      <w:pPr>
        <w:jc w:val="center"/>
        <w:rPr>
          <w:rFonts w:hint="eastAsia"/>
        </w:rPr>
      </w:pPr>
      <w:r w:rsidRPr="007051D8">
        <w:rPr>
          <w:sz w:val="22"/>
          <w:szCs w:val="22"/>
        </w:rPr>
        <w:t>Y = 351.302 + [-168.362 * X1 + 25.925(X1)</w:t>
      </w:r>
      <w:r w:rsidRPr="007051D8">
        <w:rPr>
          <w:sz w:val="22"/>
          <w:szCs w:val="22"/>
          <w:vertAlign w:val="superscript"/>
        </w:rPr>
        <w:t>2</w:t>
      </w:r>
      <w:r w:rsidRPr="007051D8">
        <w:rPr>
          <w:sz w:val="22"/>
          <w:szCs w:val="22"/>
        </w:rPr>
        <w:t>] +</w:t>
      </w:r>
      <w:r w:rsidRPr="007051D8">
        <w:rPr>
          <w:sz w:val="22"/>
          <w:szCs w:val="22"/>
          <w:vertAlign w:val="superscript"/>
        </w:rPr>
        <w:t xml:space="preserve"> </w:t>
      </w:r>
      <w:r w:rsidRPr="007051D8">
        <w:rPr>
          <w:sz w:val="22"/>
          <w:szCs w:val="22"/>
        </w:rPr>
        <w:t>[25.925 * X2 +149.403 (X2)</w:t>
      </w:r>
      <w:r w:rsidRPr="007051D8">
        <w:rPr>
          <w:sz w:val="22"/>
          <w:szCs w:val="22"/>
          <w:vertAlign w:val="superscript"/>
        </w:rPr>
        <w:t>2</w:t>
      </w:r>
      <w:r w:rsidRPr="007051D8">
        <w:rPr>
          <w:sz w:val="22"/>
          <w:szCs w:val="22"/>
        </w:rPr>
        <w:t>] + 41.569 * Category</w:t>
      </w:r>
    </w:p>
    <w:sectPr w:rsidR="000176F0" w:rsidRPr="00705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36775B"/>
    <w:multiLevelType w:val="hybridMultilevel"/>
    <w:tmpl w:val="3A5A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0414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1AF"/>
    <w:rsid w:val="000176F0"/>
    <w:rsid w:val="00053C0B"/>
    <w:rsid w:val="003B37CC"/>
    <w:rsid w:val="003F012F"/>
    <w:rsid w:val="00544A46"/>
    <w:rsid w:val="0061533B"/>
    <w:rsid w:val="0068156F"/>
    <w:rsid w:val="00695591"/>
    <w:rsid w:val="00697A11"/>
    <w:rsid w:val="006C5566"/>
    <w:rsid w:val="006D0338"/>
    <w:rsid w:val="006F7928"/>
    <w:rsid w:val="00700EDE"/>
    <w:rsid w:val="007051D8"/>
    <w:rsid w:val="007B4FFD"/>
    <w:rsid w:val="00805114"/>
    <w:rsid w:val="00834BBA"/>
    <w:rsid w:val="00881E79"/>
    <w:rsid w:val="008A1033"/>
    <w:rsid w:val="009178D8"/>
    <w:rsid w:val="0099111D"/>
    <w:rsid w:val="00A01F96"/>
    <w:rsid w:val="00A5582B"/>
    <w:rsid w:val="00A7768C"/>
    <w:rsid w:val="00B1270E"/>
    <w:rsid w:val="00BB6CDE"/>
    <w:rsid w:val="00BC66A2"/>
    <w:rsid w:val="00C11BB4"/>
    <w:rsid w:val="00C1433F"/>
    <w:rsid w:val="00C841AF"/>
    <w:rsid w:val="00C8468A"/>
    <w:rsid w:val="00C90CDC"/>
    <w:rsid w:val="00D53C03"/>
    <w:rsid w:val="00D81176"/>
    <w:rsid w:val="00DF6CC1"/>
    <w:rsid w:val="00F176AC"/>
    <w:rsid w:val="00FB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8980A"/>
  <w15:chartTrackingRefBased/>
  <w15:docId w15:val="{A1F86138-FC75-485B-A912-6EF57699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4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4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1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1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1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41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1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1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1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1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1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1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1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53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0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Peng</dc:creator>
  <cp:keywords/>
  <dc:description/>
  <cp:lastModifiedBy>Yun Peng</cp:lastModifiedBy>
  <cp:revision>34</cp:revision>
  <dcterms:created xsi:type="dcterms:W3CDTF">2024-06-14T04:54:00Z</dcterms:created>
  <dcterms:modified xsi:type="dcterms:W3CDTF">2024-06-14T05:52:00Z</dcterms:modified>
</cp:coreProperties>
</file>