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color w:val="auto"/>
          <w:sz w:val="36"/>
          <w:szCs w:val="36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auto"/>
          <w:sz w:val="36"/>
          <w:szCs w:val="36"/>
          <w:lang w:val="en-US" w:eastAsia="zh-CN"/>
        </w:rPr>
        <w:t>关于2022年本科毕业设计（论文）抽检工作的通知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各院系：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为保证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本科毕业论文（设计）质量，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加强和改进教育督导评估监测，学校开展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本科毕业设计（论文）抽检工作。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30" w:firstLineChars="196"/>
        <w:textAlignment w:val="auto"/>
        <w:rPr>
          <w:rFonts w:hint="eastAsia" w:ascii="仿宋_GB2312" w:hAnsi="仿宋_GB2312" w:eastAsia="仿宋_GB2312" w:cs="仿宋_GB2312"/>
          <w:b/>
          <w:bCs/>
          <w:color w:val="auto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kern w:val="0"/>
          <w:sz w:val="32"/>
          <w:szCs w:val="32"/>
          <w:lang w:eastAsia="zh-CN"/>
        </w:rPr>
        <w:t>一</w:t>
      </w:r>
      <w:r>
        <w:rPr>
          <w:rFonts w:hint="eastAsia" w:ascii="仿宋_GB2312" w:hAnsi="仿宋_GB2312" w:eastAsia="仿宋_GB2312" w:cs="仿宋_GB2312"/>
          <w:b/>
          <w:bCs/>
          <w:color w:val="auto"/>
          <w:kern w:val="0"/>
          <w:sz w:val="32"/>
          <w:szCs w:val="32"/>
        </w:rPr>
        <w:t>、抽检范围、</w:t>
      </w:r>
      <w:r>
        <w:rPr>
          <w:rFonts w:hint="eastAsia" w:ascii="仿宋_GB2312" w:hAnsi="仿宋_GB2312" w:eastAsia="仿宋_GB2312" w:cs="仿宋_GB2312"/>
          <w:b/>
          <w:bCs/>
          <w:color w:val="auto"/>
          <w:kern w:val="0"/>
          <w:sz w:val="32"/>
          <w:szCs w:val="32"/>
          <w:lang w:eastAsia="zh-CN"/>
        </w:rPr>
        <w:t>比例</w:t>
      </w:r>
      <w:r>
        <w:rPr>
          <w:rFonts w:hint="eastAsia" w:ascii="仿宋_GB2312" w:hAnsi="仿宋_GB2312" w:eastAsia="仿宋_GB2312" w:cs="仿宋_GB2312"/>
          <w:b/>
          <w:bCs/>
          <w:color w:val="auto"/>
          <w:kern w:val="0"/>
          <w:sz w:val="32"/>
          <w:szCs w:val="32"/>
        </w:rPr>
        <w:t>与时间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抽检范围：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所有在读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本科毕业生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在答辩前都必须履行本科毕业设计（论文）校内抽检程序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640" w:firstLineChars="200"/>
        <w:jc w:val="both"/>
        <w:textAlignment w:val="auto"/>
        <w:rPr>
          <w:rFonts w:hint="default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抽检方法：采用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  <w:t>随机匹配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方式确定抽检名单，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  <w:t>抽检名单详见附件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1。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抽检比例：各专业人数的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>%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抽检时间：第一批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5月28日至6月3日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         第二批6月中旬（送审未及时交的毕业设计（论文）或第一批抽检不合格毕业设计（论文））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30" w:firstLineChars="196"/>
        <w:textAlignment w:val="auto"/>
        <w:rPr>
          <w:rFonts w:hint="eastAsia" w:ascii="仿宋_GB2312" w:hAnsi="仿宋_GB2312" w:eastAsia="仿宋_GB2312" w:cs="仿宋_GB2312"/>
          <w:b/>
          <w:bCs/>
          <w:color w:val="auto"/>
          <w:kern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kern w:val="0"/>
          <w:sz w:val="32"/>
          <w:szCs w:val="32"/>
          <w:lang w:eastAsia="zh-CN"/>
        </w:rPr>
        <w:t>二</w:t>
      </w:r>
      <w:r>
        <w:rPr>
          <w:rFonts w:hint="eastAsia" w:ascii="仿宋_GB2312" w:hAnsi="仿宋_GB2312" w:eastAsia="仿宋_GB2312" w:cs="仿宋_GB2312"/>
          <w:b/>
          <w:bCs/>
          <w:color w:val="auto"/>
          <w:kern w:val="0"/>
          <w:sz w:val="32"/>
          <w:szCs w:val="32"/>
        </w:rPr>
        <w:t>、抽检</w:t>
      </w:r>
      <w:r>
        <w:rPr>
          <w:rFonts w:hint="eastAsia" w:ascii="仿宋_GB2312" w:hAnsi="仿宋_GB2312" w:eastAsia="仿宋_GB2312" w:cs="仿宋_GB2312"/>
          <w:b/>
          <w:bCs/>
          <w:color w:val="auto"/>
          <w:kern w:val="0"/>
          <w:sz w:val="32"/>
          <w:szCs w:val="32"/>
          <w:lang w:eastAsia="zh-CN"/>
        </w:rPr>
        <w:t>程序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1、教务处公布抽检名单。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2、学院审核被抽取送审学生的答辩资格。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3、被抽检学生提交毕业设计（论文）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Word版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，要求论文封面、独创性说明、摘要、论文中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  <w:t>隐去学生论文及指导老师等相关信息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，无需出现致谢，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  <w:t>命名方式为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:“编号（同附件序号）+专业+题目”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，由指导教师审阅、学院审核汇总后，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5月27日24:00前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发至教务处实践科邮箱，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命名方式为“*学院+抽检+篇数”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4、教务处聘请专家进行评阅，结果于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6 月3日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公布，评阅不合格论文不得参加答辩，整改后再次送审。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30" w:firstLineChars="196"/>
        <w:textAlignment w:val="auto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  <w:t>三、论文评阅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1、评阅人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每篇论文由至少两名专家评阅，评阅人为相同学科或相近学科副教授及以上人员。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、评阅方法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重点围绕选题意义、逻辑构建、专业能力及学术规范等进行考察，最后综合给出评阅等级。等级分“合格”、“不合格”。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30" w:firstLineChars="196"/>
        <w:textAlignment w:val="auto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  <w:t>四、结果处理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2位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评阅专家评定等级为“合格”的毕业设计（论文），进入答辩环节。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eastAsia" w:ascii="仿宋" w:hAnsi="仿宋" w:eastAsia="仿宋"/>
          <w:b/>
          <w:bCs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2、1位评阅专家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评定等级为“合格”，另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1位评阅专家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评定等级为“不合格”的毕业设计（论文），</w:t>
      </w:r>
      <w:r>
        <w:rPr>
          <w:rFonts w:hint="eastAsia" w:ascii="仿宋" w:hAnsi="仿宋" w:eastAsia="仿宋"/>
          <w:color w:val="auto"/>
          <w:sz w:val="32"/>
          <w:szCs w:val="32"/>
        </w:rPr>
        <w:t>将再送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/>
          <w:color w:val="auto"/>
          <w:sz w:val="32"/>
          <w:szCs w:val="32"/>
        </w:rPr>
        <w:t>位专</w:t>
      </w:r>
      <w:bookmarkStart w:id="0" w:name="_GoBack"/>
      <w:bookmarkEnd w:id="0"/>
      <w:r>
        <w:rPr>
          <w:rFonts w:hint="eastAsia" w:ascii="仿宋" w:hAnsi="仿宋" w:eastAsia="仿宋"/>
          <w:color w:val="auto"/>
          <w:sz w:val="32"/>
          <w:szCs w:val="32"/>
        </w:rPr>
        <w:t>家进行复评。复评专家评定等级为“合格”，学生</w:t>
      </w:r>
      <w:r>
        <w:rPr>
          <w:rFonts w:hint="eastAsia" w:ascii="仿宋" w:hAnsi="仿宋" w:eastAsia="仿宋"/>
          <w:color w:val="auto"/>
          <w:sz w:val="32"/>
          <w:szCs w:val="32"/>
          <w:lang w:eastAsia="zh-CN"/>
        </w:rPr>
        <w:t>进一步</w:t>
      </w:r>
      <w:r>
        <w:rPr>
          <w:rFonts w:hint="eastAsia" w:ascii="仿宋" w:hAnsi="仿宋" w:eastAsia="仿宋"/>
          <w:color w:val="auto"/>
          <w:sz w:val="32"/>
          <w:szCs w:val="32"/>
        </w:rPr>
        <w:t>修改毕业设计（论文）</w:t>
      </w:r>
      <w:r>
        <w:rPr>
          <w:rFonts w:hint="eastAsia" w:ascii="仿宋" w:hAnsi="仿宋" w:eastAsia="仿宋"/>
          <w:color w:val="auto"/>
          <w:sz w:val="32"/>
          <w:szCs w:val="32"/>
          <w:lang w:eastAsia="zh-CN"/>
        </w:rPr>
        <w:t>后经指导教师审阅通过可进行答辩</w:t>
      </w:r>
      <w:r>
        <w:rPr>
          <w:rFonts w:hint="eastAsia" w:ascii="仿宋" w:hAnsi="仿宋" w:eastAsia="仿宋"/>
          <w:color w:val="auto"/>
          <w:sz w:val="32"/>
          <w:szCs w:val="32"/>
        </w:rPr>
        <w:t>。</w:t>
      </w:r>
      <w:r>
        <w:rPr>
          <w:rFonts w:hint="eastAsia" w:ascii="仿宋" w:hAnsi="仿宋" w:eastAsia="仿宋"/>
          <w:color w:val="auto"/>
          <w:sz w:val="32"/>
          <w:szCs w:val="32"/>
          <w:lang w:eastAsia="zh-CN"/>
        </w:rPr>
        <w:t>复评专家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评定等级为“不合格”，学生需修改毕业设计（论文）（问题严重者重做），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  <w:t>限期两周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整改后重复抽检程序。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3、2位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评阅专家评定等级为“不合格”的毕业设计（论文），学生必须修改毕业设计（论文）（问题严重者重做），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  <w:t>限期两周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整改后重复抽检程序。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、被抽检论文未及时报送的不得答辩，参加第二批论文抽检。凡不履行校内抽检程序自行组织答辩的，教务处将不予受理其学位申请。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30" w:firstLineChars="196"/>
        <w:textAlignment w:val="auto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其他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1.论文抽检结果将作为指导教师教学考核的重要依据，并与学院本科教学管理考核挂钩。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300" w:lineRule="auto"/>
        <w:ind w:firstLine="640" w:firstLineChars="200"/>
        <w:textAlignment w:val="auto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2.本年度抽检工作中出现一个不合格，该学院该专业下一年度毕业设计（论文）优秀率计划值扣1%（累计）。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3.连续两年均有“不合格”毕业设计（论文）且篇数较多的专业，学校进行质量约谈，提出限期整改要求。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附件：2022年本科毕业设计（论文）抽检名单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jc w:val="center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                              教务处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jc w:val="right"/>
        <w:textAlignment w:val="auto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2022年5月24日</w:t>
      </w: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560" w:lineRule="exact"/>
        <w:ind w:firstLine="627" w:firstLineChars="196"/>
        <w:textAlignment w:val="auto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</w:p>
    <w:p>
      <w:pPr>
        <w:snapToGrid w:val="0"/>
        <w:ind w:left="75" w:leftChars="-171" w:hanging="434" w:hangingChars="120"/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36"/>
          <w:szCs w:val="36"/>
          <w:lang w:eastAsia="zh-CN"/>
        </w:rPr>
      </w:pPr>
    </w:p>
    <w:p>
      <w:pPr>
        <w:snapToGrid w:val="0"/>
        <w:ind w:left="75" w:leftChars="-171" w:hanging="434" w:hangingChars="120"/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36"/>
          <w:szCs w:val="36"/>
          <w:lang w:eastAsia="zh-CN"/>
        </w:rPr>
      </w:pPr>
    </w:p>
    <w:p>
      <w:pPr>
        <w:snapToGrid w:val="0"/>
        <w:ind w:left="75" w:leftChars="-171" w:hanging="434" w:hangingChars="120"/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36"/>
          <w:szCs w:val="36"/>
          <w:lang w:eastAsia="zh-CN"/>
        </w:rPr>
      </w:pPr>
    </w:p>
    <w:p>
      <w:pPr>
        <w:snapToGrid w:val="0"/>
        <w:ind w:left="75" w:leftChars="-171" w:hanging="434" w:hangingChars="120"/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36"/>
          <w:szCs w:val="36"/>
          <w:lang w:eastAsia="zh-CN"/>
        </w:rPr>
      </w:pPr>
    </w:p>
    <w:p>
      <w:pPr>
        <w:snapToGrid w:val="0"/>
        <w:ind w:left="75" w:leftChars="-171" w:hanging="434" w:hangingChars="120"/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36"/>
          <w:szCs w:val="36"/>
          <w:lang w:eastAsia="zh-CN"/>
        </w:rPr>
      </w:pPr>
    </w:p>
    <w:p>
      <w:pPr>
        <w:snapToGrid w:val="0"/>
        <w:ind w:left="27" w:leftChars="-171" w:hanging="386" w:hangingChars="120"/>
        <w:jc w:val="left"/>
        <w:rPr>
          <w:rFonts w:hint="eastAsia" w:ascii="黑体" w:hAnsi="黑体" w:eastAsia="黑体" w:cs="黑体"/>
          <w:b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32"/>
          <w:szCs w:val="32"/>
          <w:lang w:val="en-US" w:eastAsia="zh-CN"/>
        </w:rPr>
        <w:t>附件</w:t>
      </w:r>
    </w:p>
    <w:p>
      <w:pPr>
        <w:snapToGrid w:val="0"/>
        <w:ind w:left="75" w:leftChars="-171" w:hanging="434" w:hangingChars="120"/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36"/>
          <w:szCs w:val="36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36"/>
          <w:szCs w:val="36"/>
          <w:lang w:val="en-US" w:eastAsia="zh-CN"/>
        </w:rPr>
        <w:t>2022年本科毕业设计（论文）抽检名单</w:t>
      </w:r>
    </w:p>
    <w:p>
      <w:pPr>
        <w:snapToGrid w:val="0"/>
        <w:jc w:val="both"/>
        <w:rPr>
          <w:rFonts w:hint="eastAsia" w:ascii="方正小标宋简体" w:hAnsi="方正小标宋简体" w:eastAsia="方正小标宋简体" w:cs="方正小标宋简体"/>
          <w:b/>
          <w:color w:val="auto"/>
          <w:sz w:val="36"/>
          <w:szCs w:val="36"/>
          <w:lang w:eastAsia="zh-CN"/>
        </w:rPr>
      </w:pPr>
    </w:p>
    <w:tbl>
      <w:tblPr>
        <w:tblStyle w:val="13"/>
        <w:tblW w:w="5082" w:type="pct"/>
        <w:tblInd w:w="-1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227"/>
        <w:gridCol w:w="2783"/>
        <w:gridCol w:w="1470"/>
        <w:gridCol w:w="14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学号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水文水资源学院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水文与水资源工程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1801010419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徐嘉远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水文水资源学院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水文与水资源工程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1801010112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李思龙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水文水资源学院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水文与水资源工程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1801010227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喻江勇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水文水资源学院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水务工程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1801060211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水文水资源学院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水务工程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1801060321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廖茂昕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水文水资源学院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地理信息科学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1809040101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刘思思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水文水资源学院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自然地理与资源环境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1801080113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陈欣蔚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水利水电学院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水利水电工程（大禹）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1819010319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水利水电学院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水利水电工程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1802010528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刘国豪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水利水电学院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水利水电工程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1813010307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渠谢雨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水利水电学院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水利水电工程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1802010515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王晟阳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港口海岸与近海工程学院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港口航道与近海工程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1813010210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周馨雨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港口海岸与近海工程学院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港口航道与近海工程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1803010521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岳万鹏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港口海岸与近海工程学院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港口航道与近海工程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1813010301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姚静怡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港口海岸与近海工程学院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港口航道与近海工程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1803010301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王秭霖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土木与交通学院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土木工程（卓越工程师）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1804010417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张佳宁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土木与交通学院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1809030325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孟涵熹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土木与交通学院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1804010220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比拉力</w:t>
            </w:r>
            <w:r>
              <w:rPr>
                <w:rStyle w:val="18"/>
                <w:rFonts w:eastAsia="宋体"/>
                <w:lang w:val="en-US" w:eastAsia="zh-CN" w:bidi="ar"/>
              </w:rPr>
              <w:t>·</w:t>
            </w:r>
            <w:r>
              <w:rPr>
                <w:rStyle w:val="19"/>
                <w:lang w:val="en-US" w:eastAsia="zh-CN" w:bidi="ar"/>
              </w:rPr>
              <w:t>吾斯曼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土木与交通学院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1804010211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土木与交通学院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1804090212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环境生态工程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1814060122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萧全意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给排水科学与工程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1814040124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给排水科学与工程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1809030307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张云淇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环境科学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1814030126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杨广文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1814010208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李雪儿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1814010103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杨紫瑄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能源与电气学院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能源与动力工程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1805060318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张千旭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能源与电气学院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新能源科学与工程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1805050114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能源与电气学院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电气工程及其自动化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1802010213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夏梓朗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能源与电气学院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电气工程及其自动化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1805020316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能源与电气学院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电气工程及其自动化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1805020119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李承琛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能源与电气学院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电气工程及其自动化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1805010214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能源与电气学院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1805010117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计算机与信息学院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通信工程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1806020411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李熙哲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计算机与信息学院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通信工程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1719010216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龚鼎力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计算机与信息学院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通信工程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1806020319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郑文杰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计算机与信息学院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1806020126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赵崇文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计算机与信息学院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1806010317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王晨子阳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计算机与信息学院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1806030223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廖浩然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计算机与信息学院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1806010111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姬应龙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计算机与信息学院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1806030134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陈威臻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计算机与信息学院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电子信息工程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1806030120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何其峰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物联网工程学院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通信工程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1862310229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物联网工程学院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通信工程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1862310117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周南洋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物联网工程学院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1862810122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杨华涛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物联网工程学院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1862810314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谭淦方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物联网工程学院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1862510229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李坤译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物联网工程学院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1861410136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姜云逸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物联网工程学院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（常州双学位）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s1863810223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时海玲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物联网工程学院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物联网工程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1862410323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杨兆宝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物联网工程学院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电子科学与技术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1862910205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张雨彤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物联网工程学院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物联网工程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1862410213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力学与材料学院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材料科学与工程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1717020326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袁杰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力学与材料学院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材料科学与工程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1817020409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周庆忠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力学与材料学院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工程力学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1817030106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地球科学与工程学院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测绘工程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1809030129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海那尔</w:t>
            </w:r>
            <w:r>
              <w:rPr>
                <w:rStyle w:val="18"/>
                <w:rFonts w:eastAsia="宋体"/>
                <w:lang w:val="en-US" w:eastAsia="zh-CN" w:bidi="ar"/>
              </w:rPr>
              <w:t>·</w:t>
            </w:r>
            <w:r>
              <w:rPr>
                <w:rStyle w:val="19"/>
                <w:lang w:val="en-US" w:eastAsia="zh-CN" w:bidi="ar"/>
              </w:rPr>
              <w:t>马合沙提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地球科学与工程学院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测绘工程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1809030208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尤琼华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地球科学与工程学院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1809020306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鲁旭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农业科学与工程学院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农业水利工程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1816010303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王婧婧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农业科学与工程学院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农业水利工程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1816010218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李霄泊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机电工程学院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金属材料工程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1861410228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宋贵康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机电工程学院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能源与动力工程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1861310230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宁显通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机电工程学院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能源与动力工程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1861310120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蓝宇宸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机电工程学院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机器人工程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1861910212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洪迪中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机电工程学院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工业设计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1861710234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机电工程学院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1861010629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王运忠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机电工程学院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1861010416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王泓林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机电工程学院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机械工程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1861010204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陈婧仪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海洋科学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1813010303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信息与计算科学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1810210317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洪小林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应用物理学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1810020115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张文俊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数学与应用数学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1810210131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于熙瑞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信息管理与信息系统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1808080218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刘欣予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市场营销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1708070106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李微黎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1808060124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何正大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人力资源管理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1808050101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李沁如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工程管理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1808040104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韩雁姝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财务管理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1708020213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覃子娓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财务管理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1808020231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盛业曦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国际经济与贸易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1808010229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洪方舟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国际经济与贸易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1802010232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何恒乐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1863310328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胡锦龙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1863310122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蔡沁耘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1863810226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倪浩玮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信息管理与信息系统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1863710224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信息管理与信息系统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1863710106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国际经济与贸易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1863510302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何琪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国际经济与贸易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1863510326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吴英巨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公共管理学院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社会学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1807090127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胡麟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公共管理学院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土地资源管理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1807080130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石师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公共管理学院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广播电视学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1807070212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何召慧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公共管理学院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播音与主持艺术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1807030204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辛亭亭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公共管理学院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劳动与社会保障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1807020225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徐智健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法学（双学位）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s1815010108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尹馨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1818010117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1808050215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徐经纬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马克思主义学院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思想政治教育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1812010125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王换珠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外国语学院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法语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1815020109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张珂仪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外国语学院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英语（双学位）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s1907020114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李茂英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外国语学院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英语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1815010206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高雨琛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  <w:tc>
          <w:tcPr>
            <w:tcW w:w="12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外国语学院</w:t>
            </w:r>
          </w:p>
        </w:tc>
        <w:tc>
          <w:tcPr>
            <w:tcW w:w="1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英语</w:t>
            </w:r>
          </w:p>
        </w:tc>
        <w:tc>
          <w:tcPr>
            <w:tcW w:w="8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1815010108</w:t>
            </w:r>
          </w:p>
        </w:tc>
        <w:tc>
          <w:tcPr>
            <w:tcW w:w="8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尹馨</w:t>
            </w:r>
          </w:p>
        </w:tc>
      </w:tr>
    </w:tbl>
    <w:p>
      <w:pPr>
        <w:snapToGrid w:val="0"/>
        <w:jc w:val="both"/>
        <w:rPr>
          <w:rFonts w:hint="eastAsia" w:ascii="方正小标宋简体" w:hAnsi="方正小标宋简体" w:eastAsia="方正小标宋简体" w:cs="方正小标宋简体"/>
          <w:b/>
          <w:color w:val="auto"/>
          <w:sz w:val="36"/>
          <w:szCs w:val="36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93" w:beforeLines="30" w:after="93" w:afterLines="30" w:line="240" w:lineRule="auto"/>
        <w:textAlignment w:val="auto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7526A"/>
    <w:multiLevelType w:val="multilevel"/>
    <w:tmpl w:val="8147526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suff w:val="nothing"/>
      <w:lvlText w:val="%3．"/>
      <w:lvlJc w:val="left"/>
      <w:pPr>
        <w:ind w:left="1584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BE38F7EF"/>
    <w:multiLevelType w:val="singleLevel"/>
    <w:tmpl w:val="BE38F7E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C339A6E"/>
    <w:multiLevelType w:val="multilevel"/>
    <w:tmpl w:val="1C339A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E01D15"/>
    <w:multiLevelType w:val="multilevel"/>
    <w:tmpl w:val="49E01D1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pStyle w:val="4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5ODdhMjM1MzY0YzJiM2UzNjE5YjJjM2QyYjkxN2UifQ=="/>
  </w:docVars>
  <w:rsids>
    <w:rsidRoot w:val="16C20BC3"/>
    <w:rsid w:val="00867160"/>
    <w:rsid w:val="02C80459"/>
    <w:rsid w:val="04576D86"/>
    <w:rsid w:val="04F96FF0"/>
    <w:rsid w:val="074F5BD5"/>
    <w:rsid w:val="07E83618"/>
    <w:rsid w:val="080737D2"/>
    <w:rsid w:val="08CE3628"/>
    <w:rsid w:val="09137F54"/>
    <w:rsid w:val="0BFE6C9A"/>
    <w:rsid w:val="10471181"/>
    <w:rsid w:val="11E04312"/>
    <w:rsid w:val="125C6167"/>
    <w:rsid w:val="128A7383"/>
    <w:rsid w:val="1347361C"/>
    <w:rsid w:val="159862B5"/>
    <w:rsid w:val="16C20BC3"/>
    <w:rsid w:val="20347E21"/>
    <w:rsid w:val="2157569F"/>
    <w:rsid w:val="242F6132"/>
    <w:rsid w:val="248144B4"/>
    <w:rsid w:val="26683828"/>
    <w:rsid w:val="278A7691"/>
    <w:rsid w:val="37A07BE8"/>
    <w:rsid w:val="41A10F46"/>
    <w:rsid w:val="46D6041C"/>
    <w:rsid w:val="4C01377D"/>
    <w:rsid w:val="4CA6659E"/>
    <w:rsid w:val="4D417813"/>
    <w:rsid w:val="4DC63F98"/>
    <w:rsid w:val="4F9C6F36"/>
    <w:rsid w:val="50916180"/>
    <w:rsid w:val="50F01528"/>
    <w:rsid w:val="5A220466"/>
    <w:rsid w:val="60476213"/>
    <w:rsid w:val="6F392F8E"/>
    <w:rsid w:val="73521B35"/>
    <w:rsid w:val="73DE7746"/>
    <w:rsid w:val="751F2C26"/>
    <w:rsid w:val="762B491A"/>
    <w:rsid w:val="77DE6E0B"/>
    <w:rsid w:val="78CF4CFC"/>
    <w:rsid w:val="79724C28"/>
    <w:rsid w:val="7D9B25B0"/>
    <w:rsid w:val="7E54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0" w:firstLine="0"/>
      <w:jc w:val="left"/>
      <w:outlineLvl w:val="0"/>
    </w:pPr>
    <w:rPr>
      <w:rFonts w:ascii="等线" w:hAnsi="等线" w:eastAsia="黑体" w:cs="Times New Roman"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numPr>
        <w:ilvl w:val="1"/>
        <w:numId w:val="2"/>
      </w:numPr>
      <w:adjustRightInd w:val="0"/>
      <w:snapToGrid w:val="0"/>
      <w:spacing w:before="260" w:after="260" w:line="560" w:lineRule="exact"/>
      <w:outlineLvl w:val="1"/>
    </w:pPr>
    <w:rPr>
      <w:rFonts w:eastAsia="宋体" w:asciiTheme="majorAscii" w:hAnsiTheme="majorAsci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0"/>
    <w:pPr>
      <w:keepNext/>
      <w:keepLines/>
      <w:numPr>
        <w:ilvl w:val="2"/>
        <w:numId w:val="3"/>
      </w:numPr>
      <w:adjustRightInd w:val="0"/>
      <w:snapToGrid w:val="0"/>
      <w:spacing w:before="260" w:after="260" w:line="560" w:lineRule="exact"/>
      <w:ind w:left="0"/>
      <w:outlineLvl w:val="2"/>
    </w:pPr>
    <w:rPr>
      <w:rFonts w:ascii="Times New Roman" w:hAnsi="Times New Roman" w:eastAsia="宋体" w:cs="Times New Roman"/>
      <w:bCs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0"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0"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0"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0"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0"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0"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1 字符"/>
    <w:basedOn w:val="14"/>
    <w:link w:val="2"/>
    <w:qFormat/>
    <w:uiPriority w:val="9"/>
    <w:rPr>
      <w:rFonts w:ascii="等线" w:hAnsi="等线" w:eastAsia="黑体" w:cs="Times New Roman"/>
      <w:bCs/>
      <w:kern w:val="44"/>
      <w:sz w:val="32"/>
      <w:szCs w:val="44"/>
    </w:rPr>
  </w:style>
  <w:style w:type="character" w:customStyle="1" w:styleId="16">
    <w:name w:val="标题 2 字符"/>
    <w:basedOn w:val="14"/>
    <w:link w:val="3"/>
    <w:qFormat/>
    <w:uiPriority w:val="9"/>
    <w:rPr>
      <w:rFonts w:eastAsia="宋体" w:asciiTheme="majorAscii" w:hAnsiTheme="majorAscii" w:cstheme="majorBidi"/>
      <w:b/>
      <w:bCs/>
      <w:sz w:val="24"/>
      <w:szCs w:val="32"/>
    </w:rPr>
  </w:style>
  <w:style w:type="character" w:customStyle="1" w:styleId="17">
    <w:name w:val="标题 3 字符"/>
    <w:basedOn w:val="14"/>
    <w:link w:val="4"/>
    <w:qFormat/>
    <w:uiPriority w:val="9"/>
    <w:rPr>
      <w:rFonts w:ascii="Times New Roman" w:hAnsi="Times New Roman" w:eastAsia="宋体" w:cs="Times New Roman"/>
      <w:bCs/>
      <w:sz w:val="24"/>
      <w:szCs w:val="32"/>
    </w:rPr>
  </w:style>
  <w:style w:type="character" w:customStyle="1" w:styleId="18">
    <w:name w:val="font41"/>
    <w:basedOn w:val="1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9">
    <w:name w:val="font51"/>
    <w:basedOn w:val="1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2770</Words>
  <Characters>3803</Characters>
  <Lines>0</Lines>
  <Paragraphs>0</Paragraphs>
  <TotalTime>1</TotalTime>
  <ScaleCrop>false</ScaleCrop>
  <LinksUpToDate>false</LinksUpToDate>
  <CharactersWithSpaces>3844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2021-05-17T08:39:00Z</dcterms:created>
  <dc:creator>滢俐</dc:creator>
  <cp:lastModifiedBy>syl</cp:lastModifiedBy>
  <dcterms:modified xsi:type="dcterms:W3CDTF">2022-05-24T03:11:27Z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A407A5CD4DB2401DBDB7E95B65355453</vt:lpwstr>
  </property>
</Properties>
</file>