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120" w:lineRule="exact"/>
        <w:ind w:left="124"/>
        <w:rPr>
          <w:rFonts w:ascii="微软雅黑" w:hAnsi="微软雅黑" w:eastAsia="微软雅黑"/>
          <w:sz w:val="12"/>
        </w:rPr>
      </w:pPr>
    </w:p>
    <w:p>
      <w:pPr>
        <w:pStyle w:val="5"/>
        <w:rPr>
          <w:rFonts w:ascii="微软雅黑" w:hAnsi="微软雅黑" w:eastAsia="微软雅黑"/>
          <w:sz w:val="20"/>
        </w:rPr>
      </w:pPr>
    </w:p>
    <w:p>
      <w:pPr>
        <w:pStyle w:val="5"/>
        <w:rPr>
          <w:rFonts w:ascii="微软雅黑" w:hAnsi="微软雅黑" w:eastAsia="微软雅黑"/>
          <w:sz w:val="20"/>
        </w:rPr>
      </w:pPr>
    </w:p>
    <w:p>
      <w:pPr>
        <w:pStyle w:val="5"/>
        <w:rPr>
          <w:rFonts w:ascii="微软雅黑" w:hAnsi="微软雅黑" w:eastAsia="微软雅黑"/>
          <w:sz w:val="20"/>
        </w:rPr>
      </w:pPr>
    </w:p>
    <w:p>
      <w:pPr>
        <w:pStyle w:val="5"/>
        <w:rPr>
          <w:rFonts w:ascii="微软雅黑" w:hAnsi="微软雅黑" w:eastAsia="微软雅黑"/>
          <w:sz w:val="20"/>
        </w:rPr>
      </w:pPr>
    </w:p>
    <w:p>
      <w:pPr>
        <w:pStyle w:val="5"/>
        <w:rPr>
          <w:rFonts w:ascii="微软雅黑" w:hAnsi="微软雅黑" w:eastAsia="微软雅黑"/>
          <w:sz w:val="20"/>
        </w:rPr>
      </w:pPr>
    </w:p>
    <w:p>
      <w:pPr>
        <w:pStyle w:val="5"/>
        <w:rPr>
          <w:rFonts w:ascii="微软雅黑" w:hAnsi="微软雅黑" w:eastAsia="微软雅黑"/>
          <w:sz w:val="20"/>
        </w:rPr>
      </w:pPr>
    </w:p>
    <w:p>
      <w:pPr>
        <w:pStyle w:val="5"/>
        <w:spacing w:before="4"/>
        <w:rPr>
          <w:rFonts w:ascii="微软雅黑" w:hAnsi="微软雅黑" w:eastAsia="微软雅黑"/>
          <w:sz w:val="26"/>
        </w:rPr>
      </w:pPr>
    </w:p>
    <w:p>
      <w:pPr>
        <w:pStyle w:val="5"/>
        <w:spacing w:before="5"/>
        <w:rPr>
          <w:rFonts w:ascii="微软雅黑" w:hAnsi="微软雅黑" w:eastAsia="微软雅黑"/>
        </w:rPr>
      </w:pPr>
    </w:p>
    <w:p>
      <w:pPr>
        <w:pStyle w:val="5"/>
        <w:rPr>
          <w:rFonts w:ascii="微软雅黑" w:hAnsi="微软雅黑" w:eastAsia="微软雅黑"/>
          <w:sz w:val="32"/>
          <w:lang w:eastAsia="zh-CN"/>
        </w:rPr>
      </w:pPr>
    </w:p>
    <w:p>
      <w:pPr>
        <w:pStyle w:val="5"/>
        <w:spacing w:before="13"/>
        <w:jc w:val="center"/>
        <w:rPr>
          <w:rFonts w:ascii="微软雅黑" w:hAnsi="微软雅黑" w:eastAsia="微软雅黑"/>
          <w:sz w:val="44"/>
          <w:lang w:eastAsia="zh-CN"/>
        </w:rPr>
      </w:pPr>
      <w:r>
        <w:rPr>
          <w:rFonts w:hint="eastAsia" w:ascii="微软雅黑" w:hAnsi="微软雅黑" w:eastAsia="微软雅黑"/>
          <w:sz w:val="96"/>
          <w:lang w:eastAsia="zh-CN"/>
        </w:rPr>
        <w:t>检 测 报 告</w:t>
      </w:r>
    </w:p>
    <w:p>
      <w:pPr>
        <w:pStyle w:val="5"/>
        <w:jc w:val="center"/>
        <w:rPr>
          <w:rFonts w:ascii="微软雅黑" w:hAnsi="微软雅黑" w:eastAsia="微软雅黑"/>
          <w:sz w:val="56"/>
          <w:lang w:eastAsia="zh-CN"/>
        </w:rPr>
      </w:pPr>
      <w:r>
        <w:rPr>
          <w:rFonts w:hint="eastAsia" w:ascii="微软雅黑" w:hAnsi="微软雅黑" w:eastAsia="微软雅黑"/>
          <w:sz w:val="56"/>
          <w:lang w:eastAsia="zh-CN"/>
        </w:rPr>
        <w:t>——</w:t>
      </w:r>
      <w:r>
        <w:rPr>
          <w:rFonts w:ascii="微软雅黑" w:hAnsi="微软雅黑" w:eastAsia="微软雅黑"/>
          <w:sz w:val="56"/>
          <w:lang w:eastAsia="zh-CN"/>
        </w:rPr>
        <w:t>乳腺癌</w:t>
      </w:r>
      <w:r>
        <w:rPr>
          <w:rFonts w:hint="eastAsia" w:ascii="微软雅黑" w:hAnsi="微软雅黑" w:eastAsia="微软雅黑"/>
          <w:sz w:val="56"/>
          <w:lang w:eastAsia="zh-CN"/>
        </w:rPr>
        <w:t>21基因</w:t>
      </w:r>
    </w:p>
    <w:p>
      <w:pPr>
        <w:pStyle w:val="5"/>
        <w:jc w:val="center"/>
        <w:rPr>
          <w:rFonts w:ascii="微软雅黑" w:hAnsi="微软雅黑" w:eastAsia="微软雅黑"/>
          <w:sz w:val="56"/>
          <w:lang w:eastAsia="zh-CN"/>
        </w:rPr>
      </w:pPr>
    </w:p>
    <w:p>
      <w:pPr>
        <w:pStyle w:val="5"/>
        <w:ind w:firstLine="3085" w:firstLineChars="1102"/>
        <w:rPr>
          <w:rFonts w:ascii="微软雅黑" w:hAnsi="微软雅黑" w:eastAsia="微软雅黑"/>
          <w:sz w:val="28"/>
          <w:lang w:eastAsia="zh-CN"/>
        </w:rPr>
      </w:pPr>
      <w:r>
        <w:rPr>
          <w:rFonts w:hint="eastAsia" w:ascii="微软雅黑" w:hAnsi="微软雅黑" w:eastAsia="微软雅黑"/>
          <w:sz w:val="28"/>
          <w:lang w:eastAsia="zh-CN"/>
        </w:rPr>
        <w:t>报告编号：</w:t>
      </w:r>
    </w:p>
    <w:p>
      <w:pPr>
        <w:spacing w:line="526" w:lineRule="exact"/>
        <w:ind w:firstLine="3088" w:firstLineChars="1103"/>
        <w:rPr>
          <w:rFonts w:ascii="微软雅黑" w:hAnsi="微软雅黑" w:eastAsia="微软雅黑"/>
          <w:sz w:val="28"/>
          <w:lang w:eastAsia="zh-CN"/>
        </w:rPr>
      </w:pPr>
      <w:r>
        <w:rPr>
          <w:rFonts w:hint="eastAsia" w:ascii="微软雅黑" w:hAnsi="微软雅黑" w:eastAsia="微软雅黑"/>
          <w:sz w:val="28"/>
          <w:szCs w:val="18"/>
          <w:lang w:eastAsia="zh-CN"/>
        </w:rPr>
        <w:t>报告时间：</w:t>
      </w:r>
    </w:p>
    <w:p>
      <w:pPr>
        <w:pStyle w:val="5"/>
        <w:rPr>
          <w:rFonts w:ascii="微软雅黑" w:hAnsi="微软雅黑" w:eastAsia="微软雅黑"/>
          <w:sz w:val="72"/>
          <w:lang w:eastAsia="zh-CN"/>
        </w:rPr>
      </w:pPr>
    </w:p>
    <w:p>
      <w:pPr>
        <w:pStyle w:val="5"/>
        <w:rPr>
          <w:rFonts w:ascii="微软雅黑" w:hAnsi="微软雅黑" w:eastAsia="微软雅黑"/>
          <w:sz w:val="20"/>
          <w:lang w:eastAsia="zh-CN"/>
        </w:rPr>
      </w:pPr>
    </w:p>
    <w:p>
      <w:pPr>
        <w:pStyle w:val="5"/>
        <w:rPr>
          <w:rFonts w:ascii="微软雅黑" w:hAnsi="微软雅黑" w:eastAsia="微软雅黑"/>
          <w:sz w:val="20"/>
          <w:lang w:eastAsia="zh-CN"/>
        </w:rPr>
      </w:pPr>
    </w:p>
    <w:p>
      <w:pPr>
        <w:pStyle w:val="5"/>
        <w:rPr>
          <w:rFonts w:ascii="微软雅黑" w:hAnsi="微软雅黑" w:eastAsia="微软雅黑"/>
          <w:sz w:val="20"/>
          <w:lang w:eastAsia="zh-CN"/>
        </w:rPr>
      </w:pPr>
    </w:p>
    <w:p>
      <w:pPr>
        <w:pStyle w:val="5"/>
        <w:rPr>
          <w:rFonts w:ascii="微软雅黑" w:hAnsi="微软雅黑" w:eastAsia="微软雅黑"/>
          <w:sz w:val="20"/>
          <w:lang w:eastAsia="zh-CN"/>
        </w:rPr>
      </w:pPr>
    </w:p>
    <w:p>
      <w:pPr>
        <w:pStyle w:val="5"/>
        <w:rPr>
          <w:rFonts w:ascii="微软雅黑" w:hAnsi="微软雅黑" w:eastAsia="微软雅黑"/>
          <w:sz w:val="20"/>
          <w:lang w:eastAsia="zh-CN"/>
        </w:rPr>
      </w:pPr>
    </w:p>
    <w:p>
      <w:pPr>
        <w:pStyle w:val="5"/>
        <w:spacing w:before="15"/>
        <w:rPr>
          <w:rFonts w:ascii="微软雅黑" w:hAnsi="微软雅黑" w:eastAsia="微软雅黑"/>
          <w:sz w:val="16"/>
          <w:lang w:eastAsia="zh-CN"/>
        </w:rPr>
      </w:pPr>
    </w:p>
    <w:p>
      <w:pPr>
        <w:spacing w:line="526" w:lineRule="exact"/>
        <w:jc w:val="center"/>
        <w:rPr>
          <w:rFonts w:ascii="微软雅黑" w:hAnsi="微软雅黑" w:eastAsia="微软雅黑"/>
          <w:sz w:val="32"/>
          <w:lang w:eastAsia="zh-CN"/>
        </w:rPr>
      </w:pPr>
      <w:r>
        <w:rPr>
          <w:rFonts w:ascii="微软雅黑" w:hAnsi="微软雅黑" w:eastAsia="微软雅黑"/>
          <w:sz w:val="32"/>
          <w:lang w:eastAsia="zh-CN"/>
        </w:rPr>
        <w:t>上海睿昂生物技术有限公司</w:t>
      </w:r>
    </w:p>
    <w:p>
      <w:pPr>
        <w:rPr>
          <w:rFonts w:ascii="微软雅黑" w:hAnsi="微软雅黑" w:eastAsia="微软雅黑"/>
          <w:sz w:val="32"/>
          <w:lang w:eastAsia="zh-CN"/>
        </w:rPr>
      </w:pPr>
      <w:r>
        <w:rPr>
          <w:rFonts w:ascii="微软雅黑" w:hAnsi="微软雅黑" w:eastAsia="微软雅黑"/>
          <w:sz w:val="32"/>
          <w:lang w:eastAsia="zh-CN"/>
        </w:rPr>
        <w:br w:type="page"/>
      </w:r>
    </w:p>
    <w:p>
      <w:pPr>
        <w:pStyle w:val="3"/>
        <w:spacing w:before="120" w:after="120"/>
        <w:rPr>
          <w:rFonts w:ascii="微软雅黑" w:hAnsi="微软雅黑"/>
          <w:b/>
        </w:rPr>
      </w:pPr>
      <w:r>
        <w:rPr>
          <w:rFonts w:ascii="微软雅黑" w:hAnsi="微软雅黑"/>
        </w:rPr>
        <w:t></w:t>
      </w:r>
      <w:r>
        <w:rPr>
          <w:rFonts w:ascii="微软雅黑" w:hAnsi="微软雅黑"/>
          <w:b/>
        </w:rPr>
        <w:t>基本信息</w:t>
      </w:r>
      <w:r>
        <w:rPr>
          <w:rFonts w:hint="eastAsia" w:ascii="微软雅黑" w:hAnsi="微软雅黑"/>
          <w:b/>
          <w:lang w:eastAsia="zh-CN"/>
        </w:rPr>
        <w:t>：</w:t>
      </w:r>
    </w:p>
    <w:tbl>
      <w:tblPr>
        <w:tblStyle w:val="13"/>
        <w:tblW w:w="9643" w:type="dxa"/>
        <w:tblInd w:w="312" w:type="dxa"/>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
      <w:tblGrid>
        <w:gridCol w:w="1509"/>
        <w:gridCol w:w="1460"/>
        <w:gridCol w:w="1570"/>
        <w:gridCol w:w="1215"/>
        <w:gridCol w:w="1690"/>
        <w:gridCol w:w="2199"/>
      </w:tblGrid>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472" w:hRule="exact"/>
        </w:trPr>
        <w:tc>
          <w:tcPr>
            <w:tcW w:w="150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w w:val="100"/>
                <w:sz w:val="18"/>
                <w:szCs w:val="18"/>
                <w:lang w:val="en-US" w:eastAsia="en-US" w:bidi="ar-SA"/>
              </w:rPr>
              <w:t>姓</w:t>
            </w:r>
            <w:r>
              <w:rPr>
                <w:rFonts w:hint="eastAsia" w:asciiTheme="majorEastAsia" w:hAnsiTheme="majorEastAsia" w:eastAsiaTheme="majorEastAsia" w:cstheme="majorEastAsia"/>
                <w:w w:val="100"/>
                <w:sz w:val="18"/>
                <w:szCs w:val="18"/>
                <w:lang w:val="en-US" w:eastAsia="en-US" w:bidi="ar-SA"/>
              </w:rPr>
              <w:tab/>
            </w:r>
            <w:r>
              <w:rPr>
                <w:rFonts w:hint="eastAsia" w:asciiTheme="majorEastAsia" w:hAnsiTheme="majorEastAsia" w:eastAsiaTheme="majorEastAsia" w:cstheme="majorEastAsia"/>
                <w:w w:val="100"/>
                <w:sz w:val="18"/>
                <w:szCs w:val="18"/>
                <w:lang w:val="en-US" w:eastAsia="en-US" w:bidi="ar-SA"/>
              </w:rPr>
              <w:t>名</w:t>
            </w:r>
          </w:p>
        </w:tc>
        <w:tc>
          <w:tcPr>
            <w:tcW w:w="146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zh-CN" w:bidi="ar-SA"/>
              </w:rPr>
            </w:pPr>
          </w:p>
        </w:tc>
        <w:tc>
          <w:tcPr>
            <w:tcW w:w="157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性</w:t>
            </w:r>
            <w:r>
              <w:rPr>
                <w:rFonts w:hint="eastAsia" w:asciiTheme="majorEastAsia" w:hAnsiTheme="majorEastAsia" w:eastAsiaTheme="majorEastAsia" w:cstheme="majorEastAsia"/>
                <w:w w:val="100"/>
                <w:sz w:val="18"/>
                <w:szCs w:val="18"/>
                <w:lang w:val="en-US" w:eastAsia="en-US" w:bidi="ar-SA"/>
              </w:rPr>
              <w:tab/>
            </w:r>
            <w:r>
              <w:rPr>
                <w:rFonts w:hint="eastAsia" w:asciiTheme="majorEastAsia" w:hAnsiTheme="majorEastAsia" w:eastAsiaTheme="majorEastAsia" w:cstheme="majorEastAsia"/>
                <w:w w:val="100"/>
                <w:sz w:val="18"/>
                <w:szCs w:val="18"/>
                <w:lang w:val="en-US" w:eastAsia="en-US" w:bidi="ar-SA"/>
              </w:rPr>
              <w:t>别</w:t>
            </w:r>
          </w:p>
        </w:tc>
        <w:tc>
          <w:tcPr>
            <w:tcW w:w="1215"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zh-CN" w:bidi="ar-SA"/>
              </w:rPr>
            </w:pPr>
          </w:p>
        </w:tc>
        <w:tc>
          <w:tcPr>
            <w:tcW w:w="169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年</w:t>
            </w:r>
            <w:r>
              <w:rPr>
                <w:rFonts w:hint="eastAsia" w:asciiTheme="majorEastAsia" w:hAnsiTheme="majorEastAsia" w:eastAsiaTheme="majorEastAsia" w:cstheme="majorEastAsia"/>
                <w:w w:val="100"/>
                <w:sz w:val="18"/>
                <w:szCs w:val="18"/>
                <w:lang w:val="en-US" w:eastAsia="en-US" w:bidi="ar-SA"/>
              </w:rPr>
              <w:tab/>
            </w:r>
            <w:r>
              <w:rPr>
                <w:rFonts w:hint="eastAsia" w:asciiTheme="majorEastAsia" w:hAnsiTheme="majorEastAsia" w:eastAsiaTheme="majorEastAsia" w:cstheme="majorEastAsia"/>
                <w:w w:val="100"/>
                <w:sz w:val="18"/>
                <w:szCs w:val="18"/>
                <w:lang w:val="en-US" w:eastAsia="en-US" w:bidi="ar-SA"/>
              </w:rPr>
              <w:t>龄</w:t>
            </w:r>
          </w:p>
        </w:tc>
        <w:tc>
          <w:tcPr>
            <w:tcW w:w="219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472" w:hRule="exact"/>
        </w:trPr>
        <w:tc>
          <w:tcPr>
            <w:tcW w:w="150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科</w:t>
            </w:r>
            <w:r>
              <w:rPr>
                <w:rFonts w:hint="eastAsia" w:asciiTheme="majorEastAsia" w:hAnsiTheme="majorEastAsia" w:eastAsiaTheme="majorEastAsia" w:cstheme="majorEastAsia"/>
                <w:w w:val="100"/>
                <w:sz w:val="18"/>
                <w:szCs w:val="18"/>
                <w:lang w:val="en-US" w:eastAsia="en-US" w:bidi="ar-SA"/>
              </w:rPr>
              <w:tab/>
            </w:r>
            <w:r>
              <w:rPr>
                <w:rFonts w:hint="eastAsia" w:asciiTheme="majorEastAsia" w:hAnsiTheme="majorEastAsia" w:eastAsiaTheme="majorEastAsia" w:cstheme="majorEastAsia"/>
                <w:w w:val="100"/>
                <w:sz w:val="18"/>
                <w:szCs w:val="18"/>
                <w:lang w:val="en-US" w:eastAsia="en-US" w:bidi="ar-SA"/>
              </w:rPr>
              <w:t>别</w:t>
            </w:r>
          </w:p>
        </w:tc>
        <w:tc>
          <w:tcPr>
            <w:tcW w:w="146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zh-CN" w:bidi="ar-SA"/>
              </w:rPr>
            </w:pPr>
          </w:p>
        </w:tc>
        <w:tc>
          <w:tcPr>
            <w:tcW w:w="157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标本类型</w:t>
            </w:r>
          </w:p>
        </w:tc>
        <w:tc>
          <w:tcPr>
            <w:tcW w:w="1215"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zh-CN" w:bidi="ar-SA"/>
              </w:rPr>
            </w:pPr>
          </w:p>
        </w:tc>
        <w:tc>
          <w:tcPr>
            <w:tcW w:w="1690"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送检医院</w:t>
            </w:r>
          </w:p>
        </w:tc>
        <w:tc>
          <w:tcPr>
            <w:tcW w:w="219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en-US" w:bidi="ar-SA"/>
              </w:rPr>
            </w:pP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492" w:hRule="exact"/>
        </w:trPr>
        <w:tc>
          <w:tcPr>
            <w:tcW w:w="1509"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病区</w:t>
            </w:r>
          </w:p>
        </w:tc>
        <w:tc>
          <w:tcPr>
            <w:tcW w:w="146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jc w:val="center"/>
              <w:rPr>
                <w:rFonts w:hint="eastAsia" w:asciiTheme="majorEastAsia" w:hAnsiTheme="majorEastAsia" w:eastAsiaTheme="majorEastAsia" w:cstheme="majorEastAsia"/>
                <w:w w:val="100"/>
                <w:sz w:val="18"/>
                <w:szCs w:val="18"/>
                <w:lang w:val="en-US" w:eastAsia="zh-CN" w:bidi="ar-SA"/>
              </w:rPr>
            </w:pPr>
          </w:p>
        </w:tc>
        <w:tc>
          <w:tcPr>
            <w:tcW w:w="157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zh-CN" w:bidi="ar-SA"/>
              </w:rPr>
              <w:t>取样</w:t>
            </w:r>
            <w:r>
              <w:rPr>
                <w:rFonts w:hint="eastAsia" w:asciiTheme="majorEastAsia" w:hAnsiTheme="majorEastAsia" w:eastAsiaTheme="majorEastAsia" w:cstheme="majorEastAsia"/>
                <w:w w:val="100"/>
                <w:sz w:val="18"/>
                <w:szCs w:val="18"/>
                <w:lang w:val="en-US" w:eastAsia="en-US" w:bidi="ar-SA"/>
              </w:rPr>
              <w:t>时间</w:t>
            </w:r>
          </w:p>
        </w:tc>
        <w:tc>
          <w:tcPr>
            <w:tcW w:w="1215"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ind w:left="174" w:leftChars="0" w:right="175" w:rightChars="0"/>
              <w:rPr>
                <w:rFonts w:hint="eastAsia" w:asciiTheme="majorEastAsia" w:hAnsiTheme="majorEastAsia" w:eastAsiaTheme="majorEastAsia" w:cstheme="majorEastAsia"/>
                <w:w w:val="100"/>
                <w:sz w:val="18"/>
                <w:szCs w:val="18"/>
                <w:lang w:val="en-US" w:eastAsia="zh-CN" w:bidi="ar-SA"/>
              </w:rPr>
            </w:pPr>
          </w:p>
        </w:tc>
        <w:tc>
          <w:tcPr>
            <w:tcW w:w="169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jc w:val="center"/>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病理号</w:t>
            </w:r>
          </w:p>
        </w:tc>
        <w:tc>
          <w:tcPr>
            <w:tcW w:w="219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w w:val="100"/>
                <w:sz w:val="18"/>
                <w:szCs w:val="18"/>
                <w:lang w:val="en-US" w:eastAsia="zh-CN" w:bidi="ar-SA"/>
              </w:rPr>
            </w:pP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472" w:hRule="exact"/>
        </w:trPr>
        <w:tc>
          <w:tcPr>
            <w:tcW w:w="1509"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样本编号</w:t>
            </w:r>
          </w:p>
        </w:tc>
        <w:tc>
          <w:tcPr>
            <w:tcW w:w="146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jc w:val="center"/>
              <w:rPr>
                <w:rFonts w:hint="eastAsia" w:asciiTheme="majorEastAsia" w:hAnsiTheme="majorEastAsia" w:eastAsiaTheme="majorEastAsia" w:cstheme="majorEastAsia"/>
                <w:w w:val="100"/>
                <w:sz w:val="18"/>
                <w:szCs w:val="18"/>
                <w:lang w:val="en-US" w:eastAsia="zh-CN" w:bidi="ar-SA"/>
              </w:rPr>
            </w:pPr>
          </w:p>
        </w:tc>
        <w:tc>
          <w:tcPr>
            <w:tcW w:w="157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zh-CN" w:bidi="ar-SA"/>
              </w:rPr>
            </w:pPr>
            <w:r>
              <w:rPr>
                <w:rFonts w:hint="eastAsia" w:asciiTheme="majorEastAsia" w:hAnsiTheme="majorEastAsia" w:eastAsiaTheme="majorEastAsia" w:cstheme="majorEastAsia"/>
                <w:w w:val="100"/>
                <w:sz w:val="18"/>
                <w:szCs w:val="18"/>
                <w:lang w:val="en-US" w:eastAsia="en-US" w:bidi="ar-SA"/>
              </w:rPr>
              <w:t>床位号</w:t>
            </w:r>
          </w:p>
        </w:tc>
        <w:tc>
          <w:tcPr>
            <w:tcW w:w="1215"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ind w:left="174" w:leftChars="0" w:right="175" w:rightChars="0"/>
              <w:rPr>
                <w:rFonts w:hint="eastAsia" w:asciiTheme="majorEastAsia" w:hAnsiTheme="majorEastAsia" w:eastAsiaTheme="majorEastAsia" w:cstheme="majorEastAsia"/>
                <w:w w:val="100"/>
                <w:sz w:val="18"/>
                <w:szCs w:val="18"/>
                <w:lang w:val="en-US" w:eastAsia="zh-CN" w:bidi="ar-SA"/>
              </w:rPr>
            </w:pPr>
          </w:p>
        </w:tc>
        <w:tc>
          <w:tcPr>
            <w:tcW w:w="1690"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jc w:val="center"/>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临床诊断</w:t>
            </w:r>
          </w:p>
        </w:tc>
        <w:tc>
          <w:tcPr>
            <w:tcW w:w="2199"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jc w:val="center"/>
              <w:rPr>
                <w:rFonts w:hint="eastAsia" w:asciiTheme="majorEastAsia" w:hAnsiTheme="majorEastAsia" w:eastAsiaTheme="majorEastAsia" w:cstheme="majorEastAsia"/>
                <w:w w:val="100"/>
                <w:sz w:val="18"/>
                <w:szCs w:val="18"/>
                <w:lang w:val="en-US" w:eastAsia="zh-CN" w:bidi="ar-SA"/>
              </w:rPr>
            </w:pP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472" w:hRule="exact"/>
        </w:trPr>
        <w:tc>
          <w:tcPr>
            <w:tcW w:w="1509" w:type="dxa"/>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en-US" w:bidi="ar-SA"/>
              </w:rPr>
            </w:pPr>
            <w:r>
              <w:rPr>
                <w:rFonts w:hint="eastAsia" w:asciiTheme="majorEastAsia" w:hAnsiTheme="majorEastAsia" w:eastAsiaTheme="majorEastAsia" w:cstheme="majorEastAsia"/>
                <w:w w:val="100"/>
                <w:sz w:val="18"/>
                <w:szCs w:val="18"/>
                <w:lang w:val="en-US" w:eastAsia="en-US" w:bidi="ar-SA"/>
              </w:rPr>
              <w:t>家族史</w:t>
            </w:r>
          </w:p>
        </w:tc>
        <w:tc>
          <w:tcPr>
            <w:tcW w:w="8134" w:type="dxa"/>
            <w:gridSpan w:val="5"/>
            <w:tcBorders>
              <w:top w:val="single" w:color="auto" w:sz="4" w:space="0"/>
              <w:left w:val="single" w:color="auto" w:sz="4" w:space="0"/>
              <w:bottom w:val="single" w:color="auto" w:sz="4" w:space="0"/>
              <w:right w:val="single" w:color="auto" w:sz="4" w:space="0"/>
              <w:tl2br w:val="nil"/>
              <w:tr2bl w:val="nil"/>
            </w:tcBorders>
            <w:textDirection w:val="lrTb"/>
            <w:vAlign w:val="center"/>
          </w:tcPr>
          <w:p>
            <w:pPr>
              <w:pStyle w:val="15"/>
              <w:rPr>
                <w:rFonts w:hint="eastAsia" w:asciiTheme="majorEastAsia" w:hAnsiTheme="majorEastAsia" w:eastAsiaTheme="majorEastAsia" w:cstheme="majorEastAsia"/>
                <w:w w:val="100"/>
                <w:sz w:val="18"/>
                <w:szCs w:val="18"/>
                <w:lang w:val="en-US" w:eastAsia="zh-CN" w:bidi="ar-SA"/>
              </w:rPr>
            </w:pPr>
          </w:p>
        </w:tc>
      </w:tr>
      <w:tr>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0" w:type="dxa"/>
            <w:bottom w:w="0" w:type="dxa"/>
            <w:right w:w="0" w:type="dxa"/>
          </w:tblCellMar>
        </w:tblPrEx>
        <w:trPr>
          <w:trHeight w:val="564" w:hRule="exact"/>
        </w:trPr>
        <w:tc>
          <w:tcPr>
            <w:tcW w:w="1509" w:type="dxa"/>
            <w:tcBorders>
              <w:top w:val="single" w:color="auto" w:sz="4" w:space="0"/>
              <w:left w:val="single" w:color="auto" w:sz="4" w:space="0"/>
              <w:bottom w:val="single" w:color="auto" w:sz="4" w:space="0"/>
              <w:right w:val="single" w:color="auto" w:sz="4" w:space="0"/>
              <w:tl2br w:val="nil"/>
              <w:tr2bl w:val="nil"/>
            </w:tcBorders>
            <w:vAlign w:val="center"/>
          </w:tcPr>
          <w:p>
            <w:pPr>
              <w:pStyle w:val="15"/>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w w:val="100"/>
                <w:sz w:val="18"/>
                <w:szCs w:val="18"/>
                <w:lang w:val="en-US" w:eastAsia="en-US" w:bidi="ar-SA"/>
              </w:rPr>
              <w:t>已接受的治疗</w:t>
            </w:r>
          </w:p>
        </w:tc>
        <w:tc>
          <w:tcPr>
            <w:tcW w:w="8134" w:type="dxa"/>
            <w:gridSpan w:val="5"/>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hint="eastAsia" w:asciiTheme="majorEastAsia" w:hAnsiTheme="majorEastAsia" w:eastAsiaTheme="majorEastAsia" w:cstheme="majorEastAsia"/>
                <w:w w:val="100"/>
                <w:sz w:val="18"/>
                <w:szCs w:val="18"/>
                <w:lang w:val="en-US" w:eastAsia="en-US" w:bidi="ar-SA"/>
              </w:rPr>
            </w:pPr>
          </w:p>
        </w:tc>
      </w:tr>
    </w:tbl>
    <w:p>
      <w:pPr>
        <w:pStyle w:val="3"/>
        <w:numPr>
          <w:numId w:val="0"/>
        </w:numPr>
        <w:spacing w:before="120" w:after="120"/>
        <w:rPr>
          <w:rFonts w:hint="eastAsia" w:asciiTheme="majorEastAsia" w:hAnsiTheme="majorEastAsia" w:eastAsiaTheme="majorEastAsia" w:cstheme="majorEastAsia"/>
          <w:sz w:val="21"/>
          <w:lang w:val="en-US" w:eastAsia="zh-CN"/>
        </w:rPr>
      </w:pPr>
      <w:r>
        <w:rPr>
          <w:rFonts w:hint="eastAsia" w:asciiTheme="majorEastAsia" w:hAnsiTheme="majorEastAsia" w:eastAsiaTheme="majorEastAsia" w:cstheme="majorEastAsia"/>
          <w:sz w:val="21"/>
          <w:lang w:val="en-US" w:eastAsia="zh-CN"/>
        </w:rPr>
        <w:t xml:space="preserve">    </w:t>
      </w:r>
    </w:p>
    <w:p>
      <w:pPr>
        <w:pStyle w:val="3"/>
        <w:numPr>
          <w:numId w:val="0"/>
        </w:numPr>
        <w:spacing w:before="120" w:after="120"/>
        <w:rPr>
          <w:rFonts w:hint="eastAsia" w:asciiTheme="majorEastAsia" w:hAnsiTheme="majorEastAsia" w:eastAsiaTheme="majorEastAsia" w:cstheme="majorEastAsia"/>
          <w:sz w:val="21"/>
          <w:lang w:eastAsia="zh-CN"/>
        </w:rPr>
      </w:pPr>
      <w:r>
        <w:rPr>
          <w:rFonts w:hint="eastAsia" w:asciiTheme="majorEastAsia" w:hAnsiTheme="majorEastAsia" w:eastAsiaTheme="majorEastAsia" w:cstheme="majorEastAsia"/>
          <w:sz w:val="21"/>
          <w:lang w:val="en-US" w:eastAsia="zh-CN"/>
        </w:rPr>
        <w:t xml:space="preserve">    </w:t>
      </w:r>
      <w:r>
        <w:rPr>
          <w:rFonts w:hint="eastAsia" w:asciiTheme="majorEastAsia" w:hAnsiTheme="majorEastAsia" w:eastAsiaTheme="majorEastAsia" w:cstheme="majorEastAsia"/>
          <w:sz w:val="21"/>
          <w:lang w:eastAsia="zh-CN"/>
        </w:rPr>
        <w:t>检测方法：实时荧光定量PCR</w:t>
      </w:r>
    </w:p>
    <w:p>
      <w:pPr>
        <w:pStyle w:val="3"/>
        <w:numPr>
          <w:numId w:val="0"/>
        </w:numPr>
        <w:spacing w:before="120" w:after="120"/>
        <w:ind w:leftChars="0" w:firstLine="399"/>
        <w:rPr>
          <w:rFonts w:hint="eastAsia" w:asciiTheme="majorEastAsia" w:hAnsiTheme="majorEastAsia" w:eastAsiaTheme="majorEastAsia" w:cstheme="majorEastAsia"/>
          <w:sz w:val="21"/>
          <w:lang w:eastAsia="zh-CN"/>
        </w:rPr>
      </w:pPr>
      <w:r>
        <w:rPr>
          <w:rFonts w:hint="eastAsia" w:asciiTheme="majorEastAsia" w:hAnsiTheme="majorEastAsia" w:eastAsiaTheme="majorEastAsia" w:cstheme="majorEastAsia"/>
          <w:sz w:val="21"/>
          <w:lang w:eastAsia="zh-CN"/>
        </w:rPr>
        <w:t>试验试剂：乳腺癌21基因检测试剂盒（源奇生物）</w:t>
      </w:r>
    </w:p>
    <w:p>
      <w:pPr>
        <w:pStyle w:val="3"/>
        <w:numPr>
          <w:numId w:val="0"/>
        </w:numPr>
        <w:spacing w:before="120" w:after="120"/>
        <w:ind w:leftChars="0" w:firstLine="399"/>
        <w:rPr>
          <w:rFonts w:hint="eastAsia" w:asciiTheme="majorEastAsia" w:hAnsiTheme="majorEastAsia" w:eastAsiaTheme="majorEastAsia" w:cstheme="majorEastAsia"/>
          <w:sz w:val="21"/>
          <w:lang w:eastAsia="zh-CN"/>
        </w:rPr>
      </w:pPr>
      <w:r>
        <w:rPr>
          <w:rFonts w:hint="eastAsia" w:asciiTheme="majorEastAsia" w:hAnsiTheme="majorEastAsia" w:eastAsiaTheme="majorEastAsia" w:cstheme="majorEastAsia"/>
          <w:sz w:val="21"/>
          <w:lang w:eastAsia="zh-CN"/>
        </w:rPr>
        <w:t>检测仪器：</w:t>
      </w:r>
    </w:p>
    <w:p>
      <w:pPr>
        <w:rPr>
          <w:lang w:eastAsia="zh-CN"/>
        </w:rPr>
      </w:pPr>
    </w:p>
    <w:p>
      <w:pPr>
        <w:pStyle w:val="3"/>
        <w:spacing w:before="120" w:after="120"/>
        <w:ind w:left="141" w:leftChars="64" w:firstLine="0"/>
        <w:rPr>
          <w:rFonts w:ascii="微软雅黑" w:hAnsi="微软雅黑"/>
          <w:b/>
          <w:lang w:eastAsia="zh-CN"/>
        </w:rPr>
      </w:pPr>
      <w:r>
        <w:rPr>
          <w:rFonts w:ascii="微软雅黑" w:hAnsi="微软雅黑"/>
          <w:b/>
          <w:lang w:eastAsia="zh-CN"/>
        </w:rPr>
        <w:t>检测结果：</w:t>
      </w:r>
    </w:p>
    <w:tbl>
      <w:tblPr>
        <w:tblStyle w:val="13"/>
        <w:tblW w:w="10026" w:type="dxa"/>
        <w:tblInd w:w="327" w:type="dxa"/>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Layout w:type="fixed"/>
        <w:tblCellMar>
          <w:top w:w="0" w:type="dxa"/>
          <w:left w:w="0" w:type="dxa"/>
          <w:bottom w:w="0" w:type="dxa"/>
          <w:right w:w="0" w:type="dxa"/>
        </w:tblCellMar>
      </w:tblPr>
      <w:tblGrid>
        <w:gridCol w:w="1946"/>
        <w:gridCol w:w="4536"/>
        <w:gridCol w:w="1985"/>
        <w:gridCol w:w="1559"/>
      </w:tblGrid>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Layout w:type="fixed"/>
          <w:tblCellMar>
            <w:top w:w="0" w:type="dxa"/>
            <w:left w:w="0" w:type="dxa"/>
            <w:bottom w:w="0" w:type="dxa"/>
            <w:right w:w="0" w:type="dxa"/>
          </w:tblCellMar>
        </w:tblPrEx>
        <w:trPr>
          <w:trHeight w:val="610" w:hRule="exact"/>
        </w:trPr>
        <w:tc>
          <w:tcPr>
            <w:tcW w:w="1946" w:type="dxa"/>
            <w:tcBorders>
              <w:left w:val="single" w:color="000000" w:sz="4" w:space="0"/>
              <w:bottom w:val="single" w:color="000000" w:sz="4" w:space="0"/>
              <w:right w:val="single" w:color="000000" w:sz="4" w:space="0"/>
            </w:tcBorders>
            <w:vAlign w:val="center"/>
          </w:tcPr>
          <w:p>
            <w:pPr>
              <w:pStyle w:val="15"/>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eastAsia="zh-CN"/>
              </w:rPr>
              <w:t>检测</w:t>
            </w:r>
            <w:r>
              <w:rPr>
                <w:rFonts w:hint="eastAsia" w:asciiTheme="majorEastAsia" w:hAnsiTheme="majorEastAsia" w:eastAsiaTheme="majorEastAsia" w:cstheme="majorEastAsia"/>
                <w:sz w:val="21"/>
                <w:szCs w:val="21"/>
              </w:rPr>
              <w:t>项目</w:t>
            </w:r>
          </w:p>
        </w:tc>
        <w:tc>
          <w:tcPr>
            <w:tcW w:w="4536" w:type="dxa"/>
            <w:tcBorders>
              <w:left w:val="single" w:color="000000" w:sz="4" w:space="0"/>
              <w:bottom w:val="single" w:color="000000" w:sz="4" w:space="0"/>
              <w:right w:val="single" w:color="000000" w:sz="4" w:space="0"/>
            </w:tcBorders>
            <w:vAlign w:val="center"/>
          </w:tcPr>
          <w:p>
            <w:pPr>
              <w:pStyle w:val="15"/>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检测位点</w:t>
            </w:r>
          </w:p>
        </w:tc>
        <w:tc>
          <w:tcPr>
            <w:tcW w:w="1985" w:type="dxa"/>
            <w:tcBorders>
              <w:left w:val="single" w:color="000000" w:sz="4" w:space="0"/>
              <w:bottom w:val="single" w:color="000000" w:sz="4" w:space="0"/>
              <w:right w:val="single" w:color="000000" w:sz="4" w:space="0"/>
            </w:tcBorders>
            <w:vAlign w:val="center"/>
          </w:tcPr>
          <w:p>
            <w:pPr>
              <w:pStyle w:val="15"/>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检测结果（RS）</w:t>
            </w:r>
          </w:p>
        </w:tc>
        <w:tc>
          <w:tcPr>
            <w:tcW w:w="1559" w:type="dxa"/>
            <w:tcBorders>
              <w:left w:val="single" w:color="000000" w:sz="4" w:space="0"/>
              <w:bottom w:val="single" w:color="000000" w:sz="4" w:space="0"/>
              <w:right w:val="single" w:color="000000" w:sz="4" w:space="0"/>
            </w:tcBorders>
            <w:vAlign w:val="center"/>
          </w:tcPr>
          <w:p>
            <w:pPr>
              <w:pStyle w:val="15"/>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十年复发风险</w:t>
            </w:r>
          </w:p>
        </w:tc>
      </w:tr>
      <w:tr>
        <w:tblPrEx>
          <w:tblBorders>
            <w:top w:val="single" w:color="000000" w:sz="24" w:space="0"/>
            <w:left w:val="single" w:color="000000" w:sz="24" w:space="0"/>
            <w:bottom w:val="single" w:color="000000" w:sz="24" w:space="0"/>
            <w:right w:val="single" w:color="000000" w:sz="24" w:space="0"/>
            <w:insideH w:val="single" w:color="000000" w:sz="24" w:space="0"/>
            <w:insideV w:val="single" w:color="000000" w:sz="24" w:space="0"/>
          </w:tblBorders>
          <w:tblLayout w:type="fixed"/>
          <w:tblCellMar>
            <w:top w:w="0" w:type="dxa"/>
            <w:left w:w="0" w:type="dxa"/>
            <w:bottom w:w="0" w:type="dxa"/>
            <w:right w:w="0" w:type="dxa"/>
          </w:tblCellMar>
        </w:tblPrEx>
        <w:trPr>
          <w:trHeight w:val="1498" w:hRule="exact"/>
        </w:trPr>
        <w:tc>
          <w:tcPr>
            <w:tcW w:w="1946" w:type="dxa"/>
            <w:tcBorders>
              <w:top w:val="single" w:color="000000" w:sz="4" w:space="0"/>
              <w:left w:val="single" w:color="000000" w:sz="4" w:space="0"/>
              <w:bottom w:val="single" w:color="000000" w:sz="12" w:space="0"/>
              <w:right w:val="single" w:color="000000" w:sz="4" w:space="0"/>
            </w:tcBorders>
            <w:vAlign w:val="center"/>
          </w:tcPr>
          <w:p>
            <w:pPr>
              <w:pStyle w:val="15"/>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rPr>
              <w:t xml:space="preserve">乳腺癌 </w:t>
            </w:r>
          </w:p>
          <w:p>
            <w:pPr>
              <w:pStyle w:val="15"/>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21 基因检测</w:t>
            </w:r>
          </w:p>
        </w:tc>
        <w:tc>
          <w:tcPr>
            <w:tcW w:w="4536" w:type="dxa"/>
            <w:tcBorders>
              <w:top w:val="single" w:color="000000" w:sz="4" w:space="0"/>
              <w:left w:val="single" w:color="000000" w:sz="4" w:space="0"/>
              <w:bottom w:val="single" w:color="000000" w:sz="12" w:space="0"/>
              <w:right w:val="single" w:color="000000" w:sz="4" w:space="0"/>
            </w:tcBorders>
            <w:vAlign w:val="center"/>
          </w:tcPr>
          <w:p>
            <w:pPr>
              <w:pStyle w:val="15"/>
              <w:jc w:val="left"/>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包括：</w:t>
            </w:r>
          </w:p>
          <w:p>
            <w:pPr>
              <w:pStyle w:val="15"/>
              <w:jc w:val="left"/>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1）与乳腺癌细胞增殖相关；2）侵袭相关；3）与激素治疗敏感性相关；4）HER2相关；5）其他相关；6）参考基因在内的，共21个基因。                                                      </w:t>
            </w:r>
          </w:p>
        </w:tc>
        <w:tc>
          <w:tcPr>
            <w:tcW w:w="1985" w:type="dxa"/>
            <w:tcBorders>
              <w:top w:val="single" w:color="000000" w:sz="4" w:space="0"/>
              <w:left w:val="single" w:color="000000" w:sz="4" w:space="0"/>
              <w:bottom w:val="single" w:color="000000" w:sz="12" w:space="0"/>
              <w:right w:val="single" w:color="000000" w:sz="4" w:space="0"/>
            </w:tcBorders>
            <w:vAlign w:val="center"/>
          </w:tcPr>
          <w:p>
            <w:pPr>
              <w:pStyle w:val="15"/>
              <w:rPr>
                <w:rFonts w:hint="eastAsia" w:asciiTheme="majorEastAsia" w:hAnsiTheme="majorEastAsia" w:eastAsiaTheme="majorEastAsia" w:cstheme="majorEastAsia"/>
                <w:sz w:val="21"/>
                <w:szCs w:val="21"/>
                <w:lang w:val="en-US" w:eastAsia="zh-CN"/>
              </w:rPr>
            </w:pPr>
          </w:p>
        </w:tc>
        <w:tc>
          <w:tcPr>
            <w:tcW w:w="1559" w:type="dxa"/>
            <w:tcBorders>
              <w:top w:val="single" w:color="000000" w:sz="4" w:space="0"/>
              <w:left w:val="single" w:color="000000" w:sz="4" w:space="0"/>
              <w:bottom w:val="single" w:color="000000" w:sz="12" w:space="0"/>
              <w:right w:val="single" w:color="000000" w:sz="4" w:space="0"/>
            </w:tcBorders>
            <w:vAlign w:val="center"/>
          </w:tcPr>
          <w:p>
            <w:pPr>
              <w:pStyle w:val="15"/>
              <w:numPr>
                <w:ilvl w:val="0"/>
                <w:numId w:val="0"/>
              </w:numPr>
              <w:ind w:left="174" w:leftChars="0" w:right="175" w:rightChars="0"/>
              <w:jc w:val="both"/>
              <w:rPr>
                <w:rFonts w:hint="eastAsia" w:asciiTheme="majorEastAsia" w:hAnsiTheme="majorEastAsia" w:eastAsiaTheme="majorEastAsia" w:cstheme="majorEastAsia"/>
                <w:color w:val="00B050"/>
                <w:sz w:val="21"/>
                <w:szCs w:val="21"/>
                <w:lang w:eastAsia="zh-CN"/>
              </w:rPr>
            </w:pPr>
          </w:p>
        </w:tc>
      </w:tr>
    </w:tbl>
    <w:p>
      <w:pPr>
        <w:pStyle w:val="5"/>
        <w:spacing w:before="1" w:line="360" w:lineRule="auto"/>
        <w:rPr>
          <w:rFonts w:hint="eastAsia" w:asciiTheme="majorEastAsia" w:hAnsiTheme="majorEastAsia" w:eastAsiaTheme="majorEastAsia" w:cstheme="majorEastAsia"/>
          <w:b/>
          <w:color w:val="000000" w:themeColor="text1"/>
          <w:sz w:val="21"/>
          <w:lang w:eastAsia="zh-CN"/>
          <w14:textFill>
            <w14:solidFill>
              <w14:schemeClr w14:val="tx1"/>
            </w14:solidFill>
          </w14:textFill>
        </w:rPr>
      </w:pPr>
    </w:p>
    <w:p>
      <w:pPr>
        <w:pStyle w:val="5"/>
        <w:spacing w:before="1" w:line="360" w:lineRule="auto"/>
        <w:rPr>
          <w:rFonts w:hint="eastAsia" w:asciiTheme="majorEastAsia" w:hAnsiTheme="majorEastAsia" w:eastAsiaTheme="majorEastAsia" w:cstheme="majorEastAsia"/>
          <w:b/>
          <w:sz w:val="28"/>
          <w:lang w:eastAsia="zh-CN"/>
        </w:rPr>
      </w:pPr>
      <w:r>
        <w:rPr>
          <w:rFonts w:hint="eastAsia" w:asciiTheme="majorEastAsia" w:hAnsiTheme="majorEastAsia" w:eastAsiaTheme="majorEastAsia" w:cstheme="majorEastAsia"/>
          <w:b/>
          <w:color w:val="000000" w:themeColor="text1"/>
          <w:sz w:val="21"/>
          <w:lang w:eastAsia="zh-CN"/>
          <w14:textFill>
            <w14:solidFill>
              <w14:schemeClr w14:val="tx1"/>
            </w14:solidFill>
          </w14:textFill>
        </w:rPr>
        <w:t>结果判读标准：</w:t>
      </w:r>
    </w:p>
    <w:p>
      <w:pPr>
        <w:pStyle w:val="5"/>
        <w:spacing w:line="360" w:lineRule="auto"/>
        <w:ind w:left="152" w:leftChars="69" w:right="132" w:firstLine="539" w:firstLineChars="278"/>
        <w:rPr>
          <w:rFonts w:hint="eastAsia" w:asciiTheme="majorEastAsia" w:hAnsiTheme="majorEastAsia" w:eastAsiaTheme="majorEastAsia" w:cstheme="majorEastAsia"/>
          <w:sz w:val="20"/>
          <w:lang w:eastAsia="zh-CN"/>
        </w:rPr>
      </w:pPr>
      <w:r>
        <w:rPr>
          <w:rFonts w:hint="eastAsia" w:asciiTheme="majorEastAsia" w:hAnsiTheme="majorEastAsia" w:eastAsiaTheme="majorEastAsia" w:cstheme="majorEastAsia"/>
          <w:spacing w:val="-3"/>
          <w:sz w:val="20"/>
          <w:lang w:eastAsia="zh-CN"/>
        </w:rPr>
        <w:t xml:space="preserve">在 </w:t>
      </w:r>
      <w:r>
        <w:rPr>
          <w:rFonts w:hint="eastAsia" w:asciiTheme="majorEastAsia" w:hAnsiTheme="majorEastAsia" w:eastAsiaTheme="majorEastAsia" w:cstheme="majorEastAsia"/>
          <w:sz w:val="20"/>
          <w:lang w:eastAsia="zh-CN"/>
        </w:rPr>
        <w:t>2017</w:t>
      </w:r>
      <w:r>
        <w:rPr>
          <w:rFonts w:hint="eastAsia" w:asciiTheme="majorEastAsia" w:hAnsiTheme="majorEastAsia" w:eastAsiaTheme="majorEastAsia" w:cstheme="majorEastAsia"/>
          <w:spacing w:val="-3"/>
          <w:sz w:val="20"/>
          <w:lang w:eastAsia="zh-CN"/>
        </w:rPr>
        <w:t xml:space="preserve"> 年第 </w:t>
      </w:r>
      <w:r>
        <w:rPr>
          <w:rFonts w:hint="eastAsia" w:asciiTheme="majorEastAsia" w:hAnsiTheme="majorEastAsia" w:eastAsiaTheme="majorEastAsia" w:cstheme="majorEastAsia"/>
          <w:sz w:val="20"/>
          <w:lang w:eastAsia="zh-CN"/>
        </w:rPr>
        <w:t>2</w:t>
      </w:r>
      <w:r>
        <w:rPr>
          <w:rFonts w:hint="eastAsia" w:asciiTheme="majorEastAsia" w:hAnsiTheme="majorEastAsia" w:eastAsiaTheme="majorEastAsia" w:cstheme="majorEastAsia"/>
          <w:spacing w:val="-5"/>
          <w:sz w:val="20"/>
          <w:lang w:eastAsia="zh-CN"/>
        </w:rPr>
        <w:t xml:space="preserve"> 版 </w:t>
      </w:r>
      <w:r>
        <w:rPr>
          <w:rFonts w:hint="eastAsia" w:asciiTheme="majorEastAsia" w:hAnsiTheme="majorEastAsia" w:eastAsiaTheme="majorEastAsia" w:cstheme="majorEastAsia"/>
          <w:sz w:val="20"/>
          <w:lang w:eastAsia="zh-CN"/>
        </w:rPr>
        <w:t>NCCN</w:t>
      </w:r>
      <w:r>
        <w:rPr>
          <w:rFonts w:hint="eastAsia" w:asciiTheme="majorEastAsia" w:hAnsiTheme="majorEastAsia" w:eastAsiaTheme="majorEastAsia" w:cstheme="majorEastAsia"/>
          <w:spacing w:val="-4"/>
          <w:sz w:val="20"/>
          <w:lang w:eastAsia="zh-CN"/>
        </w:rPr>
        <w:t xml:space="preserve"> 乳腺癌临床诊疗指南中，确定了“乳腺癌 </w:t>
      </w:r>
      <w:r>
        <w:rPr>
          <w:rFonts w:hint="eastAsia" w:asciiTheme="majorEastAsia" w:hAnsiTheme="majorEastAsia" w:eastAsiaTheme="majorEastAsia" w:cstheme="majorEastAsia"/>
          <w:sz w:val="20"/>
          <w:lang w:eastAsia="zh-CN"/>
        </w:rPr>
        <w:t>21</w:t>
      </w:r>
      <w:r>
        <w:rPr>
          <w:rFonts w:hint="eastAsia" w:asciiTheme="majorEastAsia" w:hAnsiTheme="majorEastAsia" w:eastAsiaTheme="majorEastAsia" w:cstheme="majorEastAsia"/>
          <w:spacing w:val="-4"/>
          <w:sz w:val="20"/>
          <w:lang w:eastAsia="zh-CN"/>
        </w:rPr>
        <w:t xml:space="preserve"> 基因检测”的价值，根据 </w:t>
      </w:r>
      <w:r>
        <w:rPr>
          <w:rFonts w:hint="eastAsia" w:asciiTheme="majorEastAsia" w:hAnsiTheme="majorEastAsia" w:eastAsiaTheme="majorEastAsia" w:cstheme="majorEastAsia"/>
          <w:sz w:val="20"/>
          <w:lang w:eastAsia="zh-CN"/>
        </w:rPr>
        <w:t>21</w:t>
      </w:r>
      <w:r>
        <w:rPr>
          <w:rFonts w:hint="eastAsia" w:asciiTheme="majorEastAsia" w:hAnsiTheme="majorEastAsia" w:eastAsiaTheme="majorEastAsia" w:cstheme="majorEastAsia"/>
          <w:spacing w:val="-2"/>
          <w:sz w:val="20"/>
          <w:lang w:eastAsia="zh-CN"/>
        </w:rPr>
        <w:t xml:space="preserve"> 基因检测获得复发评分值（</w:t>
      </w:r>
      <w:r>
        <w:rPr>
          <w:rFonts w:hint="eastAsia" w:asciiTheme="majorEastAsia" w:hAnsiTheme="majorEastAsia" w:eastAsiaTheme="majorEastAsia" w:cstheme="majorEastAsia"/>
          <w:spacing w:val="-1"/>
          <w:sz w:val="20"/>
          <w:lang w:eastAsia="zh-CN"/>
        </w:rPr>
        <w:t>RS</w:t>
      </w:r>
      <w:r>
        <w:rPr>
          <w:rFonts w:hint="eastAsia" w:asciiTheme="majorEastAsia" w:hAnsiTheme="majorEastAsia" w:eastAsiaTheme="majorEastAsia" w:cstheme="majorEastAsia"/>
          <w:spacing w:val="-92"/>
          <w:sz w:val="20"/>
          <w:lang w:eastAsia="zh-CN"/>
        </w:rPr>
        <w:t>）</w:t>
      </w:r>
      <w:r>
        <w:rPr>
          <w:rFonts w:hint="eastAsia" w:asciiTheme="majorEastAsia" w:hAnsiTheme="majorEastAsia" w:eastAsiaTheme="majorEastAsia" w:cstheme="majorEastAsia"/>
          <w:sz w:val="20"/>
          <w:lang w:eastAsia="zh-CN"/>
        </w:rPr>
        <w:t>，将患者分为低、中、高复发风险三组：</w:t>
      </w:r>
    </w:p>
    <w:p>
      <w:pPr>
        <w:pStyle w:val="14"/>
        <w:numPr>
          <w:ilvl w:val="1"/>
          <w:numId w:val="1"/>
        </w:numPr>
        <w:tabs>
          <w:tab w:val="left" w:pos="1096"/>
        </w:tabs>
        <w:spacing w:before="10" w:line="360" w:lineRule="auto"/>
        <w:rPr>
          <w:rFonts w:hint="eastAsia" w:asciiTheme="majorEastAsia" w:hAnsiTheme="majorEastAsia" w:eastAsiaTheme="majorEastAsia" w:cstheme="majorEastAsia"/>
          <w:sz w:val="18"/>
          <w:lang w:eastAsia="zh-CN"/>
        </w:rPr>
      </w:pPr>
      <w:r>
        <w:rPr>
          <w:rFonts w:hint="eastAsia" w:asciiTheme="majorEastAsia" w:hAnsiTheme="majorEastAsia" w:eastAsiaTheme="majorEastAsia" w:cstheme="majorEastAsia"/>
          <w:spacing w:val="-1"/>
          <w:sz w:val="20"/>
          <w:lang w:eastAsia="zh-CN"/>
        </w:rPr>
        <w:t>RS&lt;18，为低复发风险组，化疗获益甚微，可考虑内分泌治疗；</w:t>
      </w:r>
    </w:p>
    <w:p>
      <w:pPr>
        <w:pStyle w:val="14"/>
        <w:numPr>
          <w:ilvl w:val="1"/>
          <w:numId w:val="1"/>
        </w:numPr>
        <w:tabs>
          <w:tab w:val="left" w:pos="1096"/>
        </w:tabs>
        <w:spacing w:before="9" w:line="360" w:lineRule="auto"/>
        <w:rPr>
          <w:rFonts w:hint="eastAsia" w:asciiTheme="majorEastAsia" w:hAnsiTheme="majorEastAsia" w:eastAsiaTheme="majorEastAsia" w:cstheme="majorEastAsia"/>
          <w:sz w:val="18"/>
          <w:lang w:eastAsia="zh-CN"/>
        </w:rPr>
      </w:pPr>
      <w:r>
        <w:rPr>
          <w:rFonts w:hint="eastAsia" w:asciiTheme="majorEastAsia" w:hAnsiTheme="majorEastAsia" w:eastAsiaTheme="majorEastAsia" w:cstheme="majorEastAsia"/>
          <w:sz w:val="20"/>
          <w:lang w:eastAsia="zh-CN"/>
        </w:rPr>
        <w:t>RS</w:t>
      </w:r>
      <w:r>
        <w:rPr>
          <w:rFonts w:hint="eastAsia" w:asciiTheme="majorEastAsia" w:hAnsiTheme="majorEastAsia" w:eastAsiaTheme="majorEastAsia" w:cstheme="majorEastAsia"/>
          <w:spacing w:val="-3"/>
          <w:sz w:val="20"/>
          <w:lang w:eastAsia="zh-CN"/>
        </w:rPr>
        <w:t xml:space="preserve"> 位于 </w:t>
      </w:r>
      <w:r>
        <w:rPr>
          <w:rFonts w:hint="eastAsia" w:asciiTheme="majorEastAsia" w:hAnsiTheme="majorEastAsia" w:eastAsiaTheme="majorEastAsia" w:cstheme="majorEastAsia"/>
          <w:sz w:val="20"/>
          <w:lang w:eastAsia="zh-CN"/>
        </w:rPr>
        <w:t>18～30</w:t>
      </w:r>
      <w:r>
        <w:rPr>
          <w:rFonts w:hint="eastAsia" w:asciiTheme="majorEastAsia" w:hAnsiTheme="majorEastAsia" w:eastAsiaTheme="majorEastAsia" w:cstheme="majorEastAsia"/>
          <w:spacing w:val="-3"/>
          <w:sz w:val="20"/>
          <w:lang w:eastAsia="zh-CN"/>
        </w:rPr>
        <w:t xml:space="preserve"> 之间，为中复发风险组，可考虑根据临床其他指标确定是否需要额外化疗；</w:t>
      </w:r>
    </w:p>
    <w:p>
      <w:pPr>
        <w:pStyle w:val="14"/>
        <w:numPr>
          <w:ilvl w:val="1"/>
          <w:numId w:val="1"/>
        </w:numPr>
        <w:tabs>
          <w:tab w:val="left" w:pos="1096"/>
        </w:tabs>
        <w:spacing w:before="1" w:line="360" w:lineRule="auto"/>
        <w:rPr>
          <w:rFonts w:hint="eastAsia" w:asciiTheme="majorEastAsia" w:hAnsiTheme="majorEastAsia" w:eastAsiaTheme="majorEastAsia" w:cstheme="majorEastAsia"/>
          <w:spacing w:val="-3"/>
          <w:sz w:val="20"/>
          <w:lang w:eastAsia="zh-CN"/>
        </w:rPr>
      </w:pPr>
      <w:r>
        <w:rPr>
          <w:rFonts w:hint="eastAsia" w:asciiTheme="majorEastAsia" w:hAnsiTheme="majorEastAsia" w:eastAsiaTheme="majorEastAsia" w:cstheme="majorEastAsia"/>
          <w:spacing w:val="-3"/>
          <w:sz w:val="20"/>
          <w:lang w:eastAsia="zh-CN"/>
        </w:rPr>
        <w:t>RS≥31，为高复发风险组，化疗获益较大，可考虑联合应用内分泌治疗和辅助化疗。</w:t>
      </w:r>
    </w:p>
    <w:p>
      <w:pPr>
        <w:pStyle w:val="5"/>
        <w:spacing w:before="26"/>
        <w:ind w:right="153"/>
        <w:jc w:val="both"/>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注：</w:t>
      </w:r>
    </w:p>
    <w:p>
      <w:pPr>
        <w:pStyle w:val="5"/>
        <w:numPr>
          <w:numId w:val="0"/>
        </w:numPr>
        <w:spacing w:before="26"/>
        <w:ind w:leftChars="0" w:right="153" w:rightChars="0"/>
        <w:jc w:val="both"/>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lang w:eastAsia="zh-CN"/>
        </w:rPr>
        <w:t>本次检测结果仅对样本负责</w:t>
      </w:r>
    </w:p>
    <w:p>
      <w:pPr>
        <w:pStyle w:val="5"/>
        <w:numPr>
          <w:ilvl w:val="0"/>
          <w:numId w:val="0"/>
        </w:numPr>
        <w:spacing w:before="26"/>
        <w:ind w:leftChars="200" w:right="153" w:rightChars="0"/>
        <w:jc w:val="both"/>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本次检测结果仅反映患者体内与肿瘤复发风险相关的基因状况，为治疗提供参考依据。鉴于肿瘤患者个体的差异性和肿瘤治疗的复杂性，最终治疗方案请结合临床信息综合制定。</w:t>
      </w:r>
    </w:p>
    <w:p>
      <w:pPr>
        <w:pStyle w:val="5"/>
        <w:spacing w:before="3"/>
        <w:rPr>
          <w:rFonts w:hint="eastAsia" w:asciiTheme="majorEastAsia" w:hAnsiTheme="majorEastAsia" w:eastAsiaTheme="majorEastAsia" w:cstheme="majorEastAsia"/>
          <w:sz w:val="10"/>
        </w:rPr>
      </w:pPr>
    </w:p>
    <w:p>
      <w:pPr>
        <w:pStyle w:val="5"/>
        <w:spacing w:before="3"/>
        <w:rPr>
          <w:rFonts w:hint="eastAsia" w:asciiTheme="majorEastAsia" w:hAnsiTheme="majorEastAsia" w:eastAsiaTheme="majorEastAsia" w:cstheme="majorEastAsia"/>
          <w:sz w:val="10"/>
        </w:rPr>
      </w:pPr>
    </w:p>
    <w:p>
      <w:pPr>
        <w:pStyle w:val="5"/>
        <w:spacing w:before="3"/>
        <w:rPr>
          <w:rFonts w:hint="eastAsia" w:asciiTheme="majorEastAsia" w:hAnsiTheme="majorEastAsia" w:eastAsiaTheme="majorEastAsia" w:cstheme="majorEastAsia"/>
          <w:sz w:val="10"/>
        </w:rPr>
      </w:pPr>
    </w:p>
    <w:p>
      <w:pPr>
        <w:pStyle w:val="5"/>
        <w:spacing w:before="3"/>
        <w:rPr>
          <w:rFonts w:hint="eastAsia" w:asciiTheme="majorEastAsia" w:hAnsiTheme="majorEastAsia" w:eastAsiaTheme="majorEastAsia" w:cstheme="majorEastAsia"/>
          <w:sz w:val="10"/>
        </w:rPr>
      </w:pPr>
    </w:p>
    <w:p>
      <w:pPr>
        <w:pStyle w:val="5"/>
        <w:spacing w:before="3"/>
        <w:rPr>
          <w:rFonts w:hint="eastAsia" w:asciiTheme="majorEastAsia" w:hAnsiTheme="majorEastAsia" w:eastAsiaTheme="majorEastAsia" w:cstheme="majorEastAsia"/>
          <w:sz w:val="10"/>
        </w:rPr>
      </w:pPr>
    </w:p>
    <w:tbl>
      <w:tblPr>
        <w:tblStyle w:val="13"/>
        <w:tblpPr w:leftFromText="180" w:rightFromText="180" w:vertAnchor="text" w:horzAnchor="page" w:tblpX="1187" w:tblpY="144"/>
        <w:tblOverlap w:val="never"/>
        <w:tblW w:w="95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90"/>
        <w:gridCol w:w="1050"/>
        <w:gridCol w:w="1260"/>
        <w:gridCol w:w="975"/>
        <w:gridCol w:w="1230"/>
        <w:gridCol w:w="1290"/>
        <w:gridCol w:w="1230"/>
        <w:gridCol w:w="1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8" w:hRule="exact"/>
        </w:trPr>
        <w:tc>
          <w:tcPr>
            <w:tcW w:w="1290" w:type="dxa"/>
            <w:vAlign w:val="center"/>
          </w:tcPr>
          <w:p>
            <w:pPr>
              <w:pStyle w:val="15"/>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检验人员：</w:t>
            </w:r>
          </w:p>
        </w:tc>
        <w:tc>
          <w:tcPr>
            <w:tcW w:w="1050" w:type="dxa"/>
            <w:vAlign w:val="center"/>
          </w:tcPr>
          <w:p>
            <w:pPr>
              <w:pStyle w:val="15"/>
              <w:jc w:val="center"/>
              <w:rPr>
                <w:rFonts w:hint="eastAsia" w:asciiTheme="majorEastAsia" w:hAnsiTheme="majorEastAsia" w:eastAsiaTheme="majorEastAsia" w:cstheme="majorEastAsia"/>
                <w:sz w:val="18"/>
                <w:szCs w:val="18"/>
                <w:lang w:eastAsia="zh-CN"/>
              </w:rPr>
            </w:pPr>
          </w:p>
        </w:tc>
        <w:tc>
          <w:tcPr>
            <w:tcW w:w="1260" w:type="dxa"/>
            <w:vAlign w:val="center"/>
          </w:tcPr>
          <w:p>
            <w:pPr>
              <w:pStyle w:val="15"/>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rPr>
              <w:t>审核人员：</w:t>
            </w:r>
          </w:p>
        </w:tc>
        <w:tc>
          <w:tcPr>
            <w:tcW w:w="975" w:type="dxa"/>
            <w:vAlign w:val="center"/>
          </w:tcPr>
          <w:p>
            <w:pPr>
              <w:pStyle w:val="15"/>
              <w:jc w:val="center"/>
              <w:rPr>
                <w:rFonts w:hint="eastAsia" w:asciiTheme="majorEastAsia" w:hAnsiTheme="majorEastAsia" w:eastAsiaTheme="majorEastAsia" w:cstheme="majorEastAsia"/>
                <w:sz w:val="18"/>
                <w:szCs w:val="18"/>
                <w:lang w:eastAsia="zh-CN"/>
              </w:rPr>
            </w:pPr>
          </w:p>
        </w:tc>
        <w:tc>
          <w:tcPr>
            <w:tcW w:w="1230" w:type="dxa"/>
            <w:vAlign w:val="center"/>
          </w:tcPr>
          <w:p>
            <w:pPr>
              <w:pStyle w:val="15"/>
              <w:jc w:val="center"/>
              <w:rPr>
                <w:rFonts w:hint="eastAsia" w:asciiTheme="majorEastAsia" w:hAnsiTheme="majorEastAsia" w:eastAsiaTheme="majorEastAsia" w:cstheme="majorEastAsia"/>
                <w:sz w:val="18"/>
                <w:szCs w:val="18"/>
              </w:rPr>
            </w:pPr>
            <w:r>
              <w:rPr>
                <w:rFonts w:hint="eastAsia" w:asciiTheme="majorEastAsia" w:hAnsiTheme="majorEastAsia" w:eastAsiaTheme="majorEastAsia" w:cstheme="majorEastAsia"/>
                <w:sz w:val="18"/>
                <w:szCs w:val="18"/>
                <w:lang w:eastAsia="zh-CN"/>
              </w:rPr>
              <w:t>检测时间</w:t>
            </w:r>
            <w:r>
              <w:rPr>
                <w:rFonts w:hint="eastAsia" w:asciiTheme="majorEastAsia" w:hAnsiTheme="majorEastAsia" w:eastAsiaTheme="majorEastAsia" w:cstheme="majorEastAsia"/>
                <w:sz w:val="18"/>
                <w:szCs w:val="18"/>
              </w:rPr>
              <w:t>：</w:t>
            </w:r>
          </w:p>
        </w:tc>
        <w:tc>
          <w:tcPr>
            <w:tcW w:w="1290" w:type="dxa"/>
            <w:vAlign w:val="center"/>
          </w:tcPr>
          <w:p>
            <w:pPr>
              <w:pStyle w:val="15"/>
              <w:jc w:val="center"/>
              <w:rPr>
                <w:rFonts w:hint="eastAsia" w:asciiTheme="majorEastAsia" w:hAnsiTheme="majorEastAsia" w:eastAsiaTheme="majorEastAsia" w:cstheme="majorEastAsia"/>
                <w:sz w:val="18"/>
                <w:szCs w:val="18"/>
                <w:lang w:val="en-US" w:eastAsia="zh-CN"/>
              </w:rPr>
            </w:pPr>
          </w:p>
        </w:tc>
        <w:tc>
          <w:tcPr>
            <w:tcW w:w="1230" w:type="dxa"/>
            <w:vAlign w:val="center"/>
          </w:tcPr>
          <w:p>
            <w:pPr>
              <w:pStyle w:val="15"/>
              <w:jc w:val="center"/>
              <w:rPr>
                <w:rFonts w:hint="eastAsia" w:asciiTheme="majorEastAsia" w:hAnsiTheme="majorEastAsia" w:eastAsiaTheme="majorEastAsia" w:cstheme="majorEastAsia"/>
                <w:sz w:val="18"/>
                <w:szCs w:val="18"/>
                <w:lang w:eastAsia="zh-CN"/>
              </w:rPr>
            </w:pPr>
            <w:r>
              <w:rPr>
                <w:rFonts w:hint="eastAsia" w:asciiTheme="majorEastAsia" w:hAnsiTheme="majorEastAsia" w:eastAsiaTheme="majorEastAsia" w:cstheme="majorEastAsia"/>
                <w:sz w:val="18"/>
                <w:szCs w:val="18"/>
                <w:lang w:eastAsia="zh-CN"/>
              </w:rPr>
              <w:t>报告时间：</w:t>
            </w:r>
          </w:p>
        </w:tc>
        <w:tc>
          <w:tcPr>
            <w:tcW w:w="1252" w:type="dxa"/>
            <w:vAlign w:val="center"/>
          </w:tcPr>
          <w:p>
            <w:pPr>
              <w:pStyle w:val="15"/>
              <w:jc w:val="center"/>
              <w:rPr>
                <w:rFonts w:hint="eastAsia" w:asciiTheme="majorEastAsia" w:hAnsiTheme="majorEastAsia" w:eastAsiaTheme="majorEastAsia" w:cstheme="majorEastAsia"/>
                <w:sz w:val="18"/>
                <w:szCs w:val="18"/>
                <w:lang w:eastAsia="zh-CN"/>
              </w:rPr>
            </w:pPr>
          </w:p>
        </w:tc>
      </w:tr>
    </w:tbl>
    <w:p>
      <w:pPr>
        <w:rPr>
          <w:rFonts w:ascii="微软雅黑" w:hAnsi="微软雅黑" w:eastAsia="微软雅黑"/>
          <w:lang w:eastAsia="zh-CN"/>
        </w:rPr>
        <w:sectPr>
          <w:footerReference r:id="rId3" w:type="default"/>
          <w:pgSz w:w="11910" w:h="16840"/>
          <w:pgMar w:top="1620" w:right="980" w:bottom="1360" w:left="820" w:header="706" w:footer="1165" w:gutter="0"/>
          <w:pgBorders>
            <w:top w:val="none" w:sz="0" w:space="0"/>
            <w:left w:val="none" w:sz="0" w:space="0"/>
            <w:bottom w:val="none" w:sz="0" w:space="0"/>
            <w:right w:val="none" w:sz="0" w:space="0"/>
          </w:pgBorders>
          <w:cols w:space="720" w:num="1"/>
        </w:sectPr>
      </w:pPr>
    </w:p>
    <w:p>
      <w:pPr>
        <w:pStyle w:val="3"/>
        <w:spacing w:before="120" w:after="120"/>
        <w:rPr>
          <w:b/>
        </w:rPr>
      </w:pPr>
      <w:r>
        <w:rPr>
          <w:rFonts w:hint="eastAsia"/>
          <w:b/>
        </w:rPr>
        <w:t>检测说明</w:t>
      </w:r>
      <w:r>
        <w:rPr>
          <w:rFonts w:hint="eastAsia"/>
          <w:b/>
          <w:lang w:eastAsia="zh-CN"/>
        </w:rPr>
        <w:t>：</w:t>
      </w:r>
    </w:p>
    <w:p>
      <w:pPr>
        <w:pStyle w:val="4"/>
        <w:ind w:left="0"/>
        <w:rPr>
          <w:rFonts w:ascii="微软雅黑" w:hAnsi="微软雅黑" w:eastAsia="微软雅黑"/>
          <w:sz w:val="24"/>
          <w:lang w:eastAsia="zh-CN"/>
        </w:rPr>
      </w:pPr>
      <w:r>
        <w:rPr>
          <w:rFonts w:hint="eastAsia" w:ascii="微软雅黑" w:hAnsi="微软雅黑" w:eastAsia="微软雅黑"/>
          <w:sz w:val="24"/>
          <w:lang w:eastAsia="zh-CN"/>
        </w:rPr>
        <w:t>1、各基因组别基因表达情况：</w:t>
      </w:r>
    </w:p>
    <w:tbl>
      <w:tblPr>
        <w:tblStyle w:val="12"/>
        <w:tblW w:w="1053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668"/>
        <w:gridCol w:w="3602"/>
        <w:gridCol w:w="1501"/>
        <w:gridCol w:w="37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68" w:hRule="atLeast"/>
        </w:trPr>
        <w:tc>
          <w:tcPr>
            <w:tcW w:w="1668" w:type="dxa"/>
            <w:vAlign w:val="center"/>
          </w:tcPr>
          <w:p>
            <w:pPr>
              <w:pStyle w:val="3"/>
              <w:spacing w:before="120" w:after="120"/>
              <w:ind w:left="0" w:firstLine="0"/>
              <w:jc w:val="center"/>
              <w:rPr>
                <w:rFonts w:ascii="微软雅黑" w:hAnsi="微软雅黑"/>
                <w:b/>
                <w:sz w:val="21"/>
                <w:lang w:eastAsia="zh-CN"/>
              </w:rPr>
            </w:pPr>
            <w:r>
              <w:rPr>
                <w:rFonts w:hint="eastAsia" w:ascii="微软雅黑" w:hAnsi="微软雅黑"/>
                <w:b/>
                <w:sz w:val="21"/>
                <w:lang w:eastAsia="zh-CN"/>
              </w:rPr>
              <w:t>组别名称</w:t>
            </w:r>
          </w:p>
        </w:tc>
        <w:tc>
          <w:tcPr>
            <w:tcW w:w="3602" w:type="dxa"/>
            <w:vAlign w:val="center"/>
          </w:tcPr>
          <w:p>
            <w:pPr>
              <w:pStyle w:val="3"/>
              <w:spacing w:before="120" w:after="120"/>
              <w:ind w:left="0" w:firstLine="0"/>
              <w:jc w:val="center"/>
              <w:rPr>
                <w:rFonts w:ascii="微软雅黑" w:hAnsi="微软雅黑"/>
                <w:b/>
                <w:sz w:val="21"/>
                <w:lang w:eastAsia="zh-CN"/>
              </w:rPr>
            </w:pPr>
            <w:r>
              <w:rPr>
                <w:rFonts w:hint="eastAsia" w:ascii="微软雅黑" w:hAnsi="微软雅黑"/>
                <w:b/>
                <w:sz w:val="21"/>
                <w:lang w:eastAsia="zh-CN"/>
              </w:rPr>
              <w:t>表达情况</w:t>
            </w:r>
          </w:p>
        </w:tc>
        <w:tc>
          <w:tcPr>
            <w:tcW w:w="1501" w:type="dxa"/>
            <w:vAlign w:val="center"/>
          </w:tcPr>
          <w:p>
            <w:pPr>
              <w:pStyle w:val="3"/>
              <w:spacing w:before="120" w:after="120"/>
              <w:ind w:left="0" w:firstLine="0"/>
              <w:jc w:val="center"/>
              <w:rPr>
                <w:rFonts w:ascii="微软雅黑" w:hAnsi="微软雅黑"/>
                <w:b/>
                <w:sz w:val="21"/>
                <w:lang w:eastAsia="zh-CN"/>
              </w:rPr>
            </w:pPr>
            <w:r>
              <w:rPr>
                <w:rFonts w:hint="eastAsia" w:ascii="微软雅黑" w:hAnsi="微软雅黑"/>
                <w:b/>
                <w:sz w:val="21"/>
                <w:lang w:eastAsia="zh-CN"/>
              </w:rPr>
              <w:t>组别名称</w:t>
            </w:r>
          </w:p>
        </w:tc>
        <w:tc>
          <w:tcPr>
            <w:tcW w:w="3761" w:type="dxa"/>
            <w:vAlign w:val="center"/>
          </w:tcPr>
          <w:p>
            <w:pPr>
              <w:pStyle w:val="3"/>
              <w:spacing w:before="120" w:after="120"/>
              <w:ind w:left="0" w:firstLine="0"/>
              <w:jc w:val="center"/>
              <w:rPr>
                <w:rFonts w:ascii="微软雅黑" w:hAnsi="微软雅黑"/>
                <w:b/>
                <w:sz w:val="21"/>
                <w:lang w:eastAsia="zh-CN"/>
              </w:rPr>
            </w:pPr>
            <w:r>
              <w:rPr>
                <w:rFonts w:hint="eastAsia" w:ascii="微软雅黑" w:hAnsi="微软雅黑"/>
                <w:b/>
                <w:sz w:val="21"/>
                <w:lang w:eastAsia="zh-CN"/>
              </w:rPr>
              <w:t>表达情况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510" w:hRule="atLeast"/>
        </w:trPr>
        <w:tc>
          <w:tcPr>
            <w:tcW w:w="1668" w:type="dxa"/>
            <w:vAlign w:val="center"/>
          </w:tcPr>
          <w:p>
            <w:pPr>
              <w:pStyle w:val="3"/>
              <w:spacing w:before="120" w:after="120"/>
              <w:ind w:left="0" w:firstLine="0"/>
              <w:jc w:val="center"/>
              <w:rPr>
                <w:rFonts w:ascii="微软雅黑" w:hAnsi="微软雅黑"/>
                <w:sz w:val="21"/>
                <w:lang w:eastAsia="zh-CN"/>
              </w:rPr>
            </w:pPr>
            <w:r>
              <w:rPr>
                <w:rFonts w:ascii="Times New Roman" w:hAnsi="Times New Roman"/>
                <w:color w:val="000000"/>
                <w:sz w:val="21"/>
              </w:rPr>
              <w:t>增殖相关基因</w:t>
            </w:r>
            <w:r>
              <w:rPr>
                <w:rFonts w:hint="eastAsia" w:ascii="Times New Roman" w:hAnsi="Times New Roman"/>
                <w:color w:val="000000"/>
                <w:sz w:val="21"/>
              </w:rPr>
              <w:t>（Proliferation）</w:t>
            </w:r>
          </w:p>
        </w:tc>
        <w:tc>
          <w:tcPr>
            <w:tcW w:w="3602" w:type="dxa"/>
            <w:vAlign w:val="center"/>
          </w:tcPr>
          <w:p>
            <w:pPr>
              <w:pStyle w:val="3"/>
              <w:spacing w:before="120" w:after="120"/>
              <w:ind w:left="0" w:firstLine="0"/>
              <w:jc w:val="center"/>
              <w:rPr>
                <w:rFonts w:ascii="微软雅黑" w:hAnsi="微软雅黑"/>
                <w:sz w:val="21"/>
                <w:lang w:eastAsia="zh-CN"/>
              </w:rPr>
            </w:pPr>
          </w:p>
        </w:tc>
        <w:tc>
          <w:tcPr>
            <w:tcW w:w="1501" w:type="dxa"/>
            <w:vAlign w:val="center"/>
          </w:tcPr>
          <w:p>
            <w:pPr>
              <w:pStyle w:val="3"/>
              <w:spacing w:before="120" w:after="120"/>
              <w:ind w:left="0" w:firstLine="0"/>
              <w:jc w:val="center"/>
              <w:rPr>
                <w:rFonts w:ascii="Times New Roman" w:hAnsi="Times New Roman"/>
                <w:color w:val="000000"/>
                <w:sz w:val="21"/>
                <w:lang w:eastAsia="zh-CN"/>
              </w:rPr>
            </w:pPr>
            <w:r>
              <w:rPr>
                <w:rFonts w:ascii="Times New Roman" w:hAnsi="Times New Roman"/>
                <w:color w:val="000000"/>
                <w:sz w:val="21"/>
              </w:rPr>
              <w:t>激素相关基因</w:t>
            </w:r>
          </w:p>
          <w:p>
            <w:pPr>
              <w:pStyle w:val="3"/>
              <w:spacing w:before="120" w:after="120"/>
              <w:ind w:left="0" w:firstLine="0"/>
              <w:jc w:val="center"/>
              <w:rPr>
                <w:rFonts w:ascii="微软雅黑" w:hAnsi="微软雅黑"/>
                <w:sz w:val="21"/>
                <w:lang w:eastAsia="zh-CN"/>
              </w:rPr>
            </w:pPr>
            <w:r>
              <w:rPr>
                <w:rFonts w:hint="eastAsia" w:ascii="Times New Roman" w:hAnsi="Times New Roman"/>
                <w:color w:val="000000"/>
                <w:sz w:val="21"/>
              </w:rPr>
              <w:t>(Estrogen)</w:t>
            </w:r>
          </w:p>
        </w:tc>
        <w:tc>
          <w:tcPr>
            <w:tcW w:w="3761" w:type="dxa"/>
            <w:vAlign w:val="center"/>
          </w:tcPr>
          <w:p>
            <w:pPr>
              <w:pStyle w:val="3"/>
              <w:spacing w:before="120" w:after="120"/>
              <w:ind w:left="0" w:firstLine="0"/>
              <w:jc w:val="center"/>
              <w:rPr>
                <w:rFonts w:ascii="微软雅黑" w:hAnsi="微软雅黑"/>
                <w:sz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88" w:hRule="atLeast"/>
        </w:trPr>
        <w:tc>
          <w:tcPr>
            <w:tcW w:w="1668" w:type="dxa"/>
            <w:vAlign w:val="center"/>
          </w:tcPr>
          <w:p>
            <w:pPr>
              <w:pStyle w:val="3"/>
              <w:spacing w:before="120" w:after="120"/>
              <w:ind w:left="0" w:firstLine="0"/>
              <w:jc w:val="center"/>
              <w:rPr>
                <w:rFonts w:ascii="Times New Roman" w:hAnsi="Times New Roman"/>
                <w:color w:val="000000"/>
                <w:sz w:val="21"/>
                <w:lang w:eastAsia="zh-CN"/>
              </w:rPr>
            </w:pPr>
            <w:r>
              <w:rPr>
                <w:rFonts w:ascii="Times New Roman" w:hAnsi="Times New Roman"/>
                <w:color w:val="000000"/>
                <w:sz w:val="21"/>
              </w:rPr>
              <w:t>侵袭相关基因</w:t>
            </w:r>
          </w:p>
          <w:p>
            <w:pPr>
              <w:pStyle w:val="3"/>
              <w:spacing w:before="120" w:after="120"/>
              <w:ind w:left="0" w:firstLine="0"/>
              <w:jc w:val="center"/>
              <w:rPr>
                <w:rFonts w:ascii="微软雅黑" w:hAnsi="微软雅黑"/>
                <w:sz w:val="21"/>
                <w:lang w:eastAsia="zh-CN"/>
              </w:rPr>
            </w:pPr>
            <w:r>
              <w:rPr>
                <w:rFonts w:hint="eastAsia" w:ascii="Times New Roman" w:hAnsi="Times New Roman"/>
                <w:color w:val="000000"/>
                <w:sz w:val="21"/>
              </w:rPr>
              <w:t>(Invasion)</w:t>
            </w:r>
          </w:p>
        </w:tc>
        <w:tc>
          <w:tcPr>
            <w:tcW w:w="3602" w:type="dxa"/>
            <w:vAlign w:val="center"/>
          </w:tcPr>
          <w:p>
            <w:pPr>
              <w:pStyle w:val="3"/>
              <w:spacing w:before="120" w:after="120"/>
              <w:ind w:left="0" w:firstLine="0"/>
              <w:jc w:val="center"/>
              <w:rPr>
                <w:rFonts w:ascii="微软雅黑" w:hAnsi="微软雅黑"/>
                <w:sz w:val="21"/>
                <w:lang w:eastAsia="zh-CN"/>
              </w:rPr>
            </w:pPr>
          </w:p>
        </w:tc>
        <w:tc>
          <w:tcPr>
            <w:tcW w:w="1501" w:type="dxa"/>
            <w:vAlign w:val="center"/>
          </w:tcPr>
          <w:p>
            <w:pPr>
              <w:pStyle w:val="3"/>
              <w:spacing w:before="120" w:after="120"/>
              <w:ind w:left="0" w:firstLine="0"/>
              <w:jc w:val="center"/>
              <w:rPr>
                <w:rFonts w:ascii="微软雅黑" w:hAnsi="微软雅黑"/>
                <w:sz w:val="21"/>
                <w:lang w:eastAsia="zh-CN"/>
              </w:rPr>
            </w:pPr>
            <w:r>
              <w:rPr>
                <w:rFonts w:hint="eastAsia" w:ascii="Times New Roman" w:hAnsi="Times New Roman"/>
                <w:color w:val="000000"/>
                <w:sz w:val="21"/>
              </w:rPr>
              <w:t>其他基因</w:t>
            </w:r>
          </w:p>
        </w:tc>
        <w:tc>
          <w:tcPr>
            <w:tcW w:w="3761" w:type="dxa"/>
            <w:vAlign w:val="center"/>
          </w:tcPr>
          <w:p>
            <w:pPr>
              <w:pStyle w:val="3"/>
              <w:spacing w:before="120" w:after="120"/>
              <w:ind w:left="0" w:firstLine="0"/>
              <w:jc w:val="center"/>
              <w:rPr>
                <w:rFonts w:ascii="微软雅黑" w:hAnsi="微软雅黑"/>
                <w:sz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84" w:hRule="atLeast"/>
        </w:trPr>
        <w:tc>
          <w:tcPr>
            <w:tcW w:w="1668" w:type="dxa"/>
            <w:vAlign w:val="center"/>
          </w:tcPr>
          <w:p>
            <w:pPr>
              <w:pStyle w:val="3"/>
              <w:spacing w:before="120" w:after="120"/>
              <w:ind w:left="0" w:firstLine="0"/>
              <w:jc w:val="center"/>
              <w:rPr>
                <w:rFonts w:ascii="微软雅黑" w:hAnsi="微软雅黑"/>
                <w:sz w:val="21"/>
                <w:lang w:eastAsia="zh-CN"/>
              </w:rPr>
            </w:pPr>
            <w:r>
              <w:rPr>
                <w:rFonts w:ascii="Times New Roman" w:hAnsi="Times New Roman"/>
                <w:color w:val="000000"/>
                <w:sz w:val="21"/>
              </w:rPr>
              <w:t>Her</w:t>
            </w:r>
            <w:r>
              <w:rPr>
                <w:rFonts w:hint="eastAsia" w:ascii="Times New Roman" w:hAnsi="Times New Roman"/>
                <w:color w:val="000000"/>
                <w:sz w:val="21"/>
              </w:rPr>
              <w:t>-</w:t>
            </w:r>
            <w:r>
              <w:rPr>
                <w:rFonts w:ascii="Times New Roman" w:hAnsi="Times New Roman"/>
                <w:color w:val="000000"/>
                <w:sz w:val="21"/>
              </w:rPr>
              <w:t>2相关基因</w:t>
            </w:r>
          </w:p>
        </w:tc>
        <w:tc>
          <w:tcPr>
            <w:tcW w:w="3602" w:type="dxa"/>
            <w:vAlign w:val="center"/>
          </w:tcPr>
          <w:p>
            <w:pPr>
              <w:pStyle w:val="3"/>
              <w:spacing w:before="120" w:after="120"/>
              <w:ind w:left="0" w:firstLine="0"/>
              <w:jc w:val="center"/>
              <w:rPr>
                <w:rFonts w:ascii="微软雅黑" w:hAnsi="微软雅黑"/>
                <w:sz w:val="21"/>
                <w:lang w:eastAsia="zh-CN"/>
              </w:rPr>
            </w:pPr>
          </w:p>
        </w:tc>
        <w:tc>
          <w:tcPr>
            <w:tcW w:w="1501" w:type="dxa"/>
            <w:vAlign w:val="center"/>
          </w:tcPr>
          <w:p>
            <w:pPr>
              <w:pStyle w:val="3"/>
              <w:spacing w:before="120" w:after="120"/>
              <w:ind w:left="0" w:firstLine="0"/>
              <w:jc w:val="center"/>
              <w:rPr>
                <w:rFonts w:ascii="Times New Roman" w:hAnsi="Times New Roman"/>
                <w:color w:val="000000"/>
                <w:sz w:val="21"/>
                <w:lang w:eastAsia="zh-CN"/>
              </w:rPr>
            </w:pPr>
            <w:r>
              <w:rPr>
                <w:rFonts w:hint="eastAsia" w:ascii="Times New Roman" w:hAnsi="Times New Roman"/>
                <w:color w:val="000000"/>
                <w:sz w:val="21"/>
              </w:rPr>
              <w:t>参考基因</w:t>
            </w:r>
          </w:p>
          <w:p>
            <w:pPr>
              <w:pStyle w:val="3"/>
              <w:spacing w:before="120" w:after="120"/>
              <w:ind w:left="0" w:firstLine="0"/>
              <w:jc w:val="center"/>
              <w:rPr>
                <w:rFonts w:ascii="微软雅黑" w:hAnsi="微软雅黑"/>
                <w:sz w:val="21"/>
                <w:lang w:eastAsia="zh-CN"/>
              </w:rPr>
            </w:pPr>
            <w:r>
              <w:rPr>
                <w:rFonts w:hint="eastAsia" w:ascii="Times New Roman" w:hAnsi="Times New Roman"/>
                <w:color w:val="000000"/>
                <w:sz w:val="21"/>
              </w:rPr>
              <w:t>(Reference)</w:t>
            </w:r>
          </w:p>
        </w:tc>
        <w:tc>
          <w:tcPr>
            <w:tcW w:w="3761" w:type="dxa"/>
            <w:vAlign w:val="center"/>
          </w:tcPr>
          <w:p>
            <w:pPr>
              <w:pStyle w:val="3"/>
              <w:spacing w:before="120" w:after="120"/>
              <w:ind w:left="0" w:firstLine="0"/>
              <w:jc w:val="center"/>
              <w:rPr>
                <w:rFonts w:ascii="微软雅黑" w:hAnsi="微软雅黑"/>
                <w:sz w:val="21"/>
                <w:lang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668" w:type="dxa"/>
            <w:vAlign w:val="center"/>
          </w:tcPr>
          <w:p>
            <w:pPr>
              <w:pStyle w:val="3"/>
              <w:spacing w:before="120" w:after="120"/>
              <w:ind w:left="0" w:firstLine="0"/>
              <w:jc w:val="center"/>
              <w:rPr>
                <w:rFonts w:ascii="Times New Roman" w:hAnsi="Times New Roman"/>
                <w:b/>
                <w:color w:val="000000"/>
                <w:sz w:val="21"/>
                <w:lang w:eastAsia="zh-CN"/>
              </w:rPr>
            </w:pPr>
            <w:r>
              <w:rPr>
                <w:rFonts w:hint="eastAsia" w:ascii="Times New Roman" w:hAnsi="Times New Roman"/>
                <w:b/>
                <w:color w:val="000000"/>
                <w:sz w:val="21"/>
                <w:lang w:eastAsia="zh-CN"/>
              </w:rPr>
              <w:t>RS值：</w:t>
            </w:r>
          </w:p>
        </w:tc>
        <w:tc>
          <w:tcPr>
            <w:tcW w:w="8864" w:type="dxa"/>
            <w:gridSpan w:val="3"/>
            <w:vAlign w:val="center"/>
          </w:tcPr>
          <w:p>
            <w:pPr>
              <w:pStyle w:val="3"/>
              <w:spacing w:before="120" w:after="120"/>
              <w:ind w:left="0" w:firstLine="0"/>
              <w:jc w:val="center"/>
              <w:rPr>
                <w:rFonts w:ascii="微软雅黑" w:hAnsi="微软雅黑"/>
                <w:sz w:val="21"/>
                <w:lang w:val="en-US" w:eastAsia="zh-CN"/>
              </w:rPr>
            </w:pPr>
          </w:p>
        </w:tc>
      </w:tr>
    </w:tbl>
    <w:p>
      <w:pPr>
        <w:pStyle w:val="3"/>
        <w:numPr>
          <w:ilvl w:val="0"/>
          <w:numId w:val="0"/>
        </w:numPr>
        <w:spacing w:before="120" w:after="120"/>
        <w:ind w:leftChars="200"/>
        <w:rPr>
          <w:rFonts w:ascii="Times New Roman" w:hAnsi="Times New Roman"/>
          <w:b/>
          <w:color w:val="000000"/>
          <w:w w:val="100"/>
          <w:sz w:val="18"/>
          <w:szCs w:val="18"/>
          <w:lang w:eastAsia="zh-CN"/>
        </w:rPr>
      </w:pPr>
      <w:r>
        <w:rPr>
          <w:rFonts w:ascii="Times New Roman" w:hAnsi="Times New Roman"/>
          <w:color w:val="000000"/>
          <w:w w:val="100"/>
          <w:sz w:val="18"/>
          <w:szCs w:val="18"/>
          <w:lang w:eastAsia="zh-CN"/>
        </w:rPr>
        <w:t>增殖相关基因为</w:t>
      </w:r>
      <w:r>
        <w:rPr>
          <w:rFonts w:hint="eastAsia" w:ascii="Times New Roman" w:hAnsi="Times New Roman"/>
          <w:color w:val="000000"/>
          <w:w w:val="100"/>
          <w:sz w:val="18"/>
          <w:szCs w:val="18"/>
          <w:lang w:eastAsia="zh-CN"/>
        </w:rPr>
        <w:t>：</w:t>
      </w:r>
      <w:r>
        <w:rPr>
          <w:rFonts w:ascii="Times New Roman" w:hAnsi="Times New Roman"/>
          <w:b/>
          <w:color w:val="000000"/>
          <w:w w:val="100"/>
          <w:sz w:val="18"/>
          <w:szCs w:val="18"/>
          <w:lang w:eastAsia="zh-CN"/>
        </w:rPr>
        <w:t>Ki</w:t>
      </w:r>
      <w:r>
        <w:rPr>
          <w:rFonts w:hint="eastAsia" w:ascii="Times New Roman" w:hAnsi="Times New Roman"/>
          <w:b/>
          <w:color w:val="000000"/>
          <w:w w:val="100"/>
          <w:sz w:val="18"/>
          <w:szCs w:val="18"/>
          <w:lang w:eastAsia="zh-CN"/>
        </w:rPr>
        <w:t>-</w:t>
      </w:r>
      <w:r>
        <w:rPr>
          <w:rFonts w:ascii="Times New Roman" w:hAnsi="Times New Roman"/>
          <w:b/>
          <w:color w:val="000000"/>
          <w:w w:val="100"/>
          <w:sz w:val="18"/>
          <w:szCs w:val="18"/>
          <w:lang w:eastAsia="zh-CN"/>
        </w:rPr>
        <w:t>67、STK15、Survivin、CyclinB1、MYBL2</w:t>
      </w:r>
      <w:r>
        <w:rPr>
          <w:rFonts w:hint="eastAsia" w:ascii="Times New Roman" w:hAnsi="Times New Roman"/>
          <w:color w:val="000000"/>
          <w:w w:val="100"/>
          <w:sz w:val="18"/>
          <w:szCs w:val="18"/>
          <w:lang w:eastAsia="zh-CN"/>
        </w:rPr>
        <w:t>；</w:t>
      </w:r>
      <w:r>
        <w:rPr>
          <w:rFonts w:ascii="Times New Roman" w:hAnsi="Times New Roman"/>
          <w:color w:val="000000"/>
          <w:w w:val="100"/>
          <w:sz w:val="18"/>
          <w:szCs w:val="18"/>
          <w:lang w:eastAsia="zh-CN"/>
        </w:rPr>
        <w:t>侵袭相关基因为</w:t>
      </w:r>
      <w:r>
        <w:rPr>
          <w:rFonts w:hint="eastAsia" w:ascii="Times New Roman" w:hAnsi="Times New Roman"/>
          <w:color w:val="000000"/>
          <w:w w:val="100"/>
          <w:sz w:val="18"/>
          <w:szCs w:val="18"/>
          <w:lang w:eastAsia="zh-CN"/>
        </w:rPr>
        <w:t>：</w:t>
      </w:r>
      <w:r>
        <w:rPr>
          <w:rFonts w:ascii="Times New Roman" w:hAnsi="Times New Roman"/>
          <w:b/>
          <w:color w:val="000000"/>
          <w:w w:val="100"/>
          <w:sz w:val="18"/>
          <w:szCs w:val="18"/>
          <w:lang w:eastAsia="zh-CN"/>
        </w:rPr>
        <w:t xml:space="preserve">Stromelysin3、Cathepsin L2 </w:t>
      </w:r>
      <w:r>
        <w:rPr>
          <w:rFonts w:hint="eastAsia" w:ascii="Times New Roman" w:hAnsi="Times New Roman"/>
          <w:color w:val="000000"/>
          <w:w w:val="100"/>
          <w:sz w:val="18"/>
          <w:szCs w:val="18"/>
          <w:lang w:eastAsia="zh-CN"/>
        </w:rPr>
        <w:t>；</w:t>
      </w:r>
      <w:r>
        <w:rPr>
          <w:rFonts w:ascii="Times New Roman" w:hAnsi="Times New Roman"/>
          <w:color w:val="000000"/>
          <w:w w:val="100"/>
          <w:sz w:val="18"/>
          <w:szCs w:val="18"/>
          <w:lang w:eastAsia="zh-CN"/>
        </w:rPr>
        <w:t>Her</w:t>
      </w:r>
      <w:r>
        <w:rPr>
          <w:rFonts w:hint="eastAsia" w:ascii="Times New Roman" w:hAnsi="Times New Roman"/>
          <w:color w:val="000000"/>
          <w:w w:val="100"/>
          <w:sz w:val="18"/>
          <w:szCs w:val="18"/>
          <w:lang w:eastAsia="zh-CN"/>
        </w:rPr>
        <w:t>-</w:t>
      </w:r>
      <w:r>
        <w:rPr>
          <w:rFonts w:ascii="Times New Roman" w:hAnsi="Times New Roman"/>
          <w:color w:val="000000"/>
          <w:w w:val="100"/>
          <w:sz w:val="18"/>
          <w:szCs w:val="18"/>
          <w:lang w:eastAsia="zh-CN"/>
        </w:rPr>
        <w:t>2相关基因为</w:t>
      </w:r>
      <w:r>
        <w:rPr>
          <w:rFonts w:hint="eastAsia" w:ascii="Times New Roman" w:hAnsi="Times New Roman"/>
          <w:color w:val="000000"/>
          <w:w w:val="100"/>
          <w:sz w:val="18"/>
          <w:szCs w:val="18"/>
          <w:lang w:eastAsia="zh-CN"/>
        </w:rPr>
        <w:t>：</w:t>
      </w:r>
      <w:r>
        <w:rPr>
          <w:rFonts w:ascii="Times New Roman" w:hAnsi="Times New Roman"/>
          <w:b/>
          <w:color w:val="000000"/>
          <w:w w:val="100"/>
          <w:sz w:val="18"/>
          <w:szCs w:val="18"/>
          <w:lang w:eastAsia="zh-CN"/>
        </w:rPr>
        <w:t>G</w:t>
      </w:r>
      <w:r>
        <w:rPr>
          <w:rFonts w:hint="eastAsia" w:ascii="Times New Roman" w:hAnsi="Times New Roman"/>
          <w:b/>
          <w:color w:val="000000"/>
          <w:w w:val="100"/>
          <w:sz w:val="18"/>
          <w:szCs w:val="18"/>
          <w:lang w:eastAsia="zh-CN"/>
        </w:rPr>
        <w:t>R</w:t>
      </w:r>
      <w:r>
        <w:rPr>
          <w:rFonts w:ascii="Times New Roman" w:hAnsi="Times New Roman"/>
          <w:b/>
          <w:color w:val="000000"/>
          <w:w w:val="100"/>
          <w:sz w:val="18"/>
          <w:szCs w:val="18"/>
          <w:lang w:eastAsia="zh-CN"/>
        </w:rPr>
        <w:t>B7、Her</w:t>
      </w:r>
      <w:r>
        <w:rPr>
          <w:rFonts w:hint="eastAsia" w:ascii="Times New Roman" w:hAnsi="Times New Roman"/>
          <w:b/>
          <w:color w:val="000000"/>
          <w:w w:val="100"/>
          <w:sz w:val="18"/>
          <w:szCs w:val="18"/>
          <w:lang w:eastAsia="zh-CN"/>
        </w:rPr>
        <w:t>-</w:t>
      </w:r>
      <w:r>
        <w:rPr>
          <w:rFonts w:ascii="Times New Roman" w:hAnsi="Times New Roman"/>
          <w:b/>
          <w:color w:val="000000"/>
          <w:w w:val="100"/>
          <w:sz w:val="18"/>
          <w:szCs w:val="18"/>
          <w:lang w:eastAsia="zh-CN"/>
        </w:rPr>
        <w:t>2</w:t>
      </w:r>
      <w:r>
        <w:rPr>
          <w:rFonts w:hint="eastAsia" w:ascii="Times New Roman" w:hAnsi="Times New Roman"/>
          <w:color w:val="000000"/>
          <w:w w:val="100"/>
          <w:sz w:val="18"/>
          <w:szCs w:val="18"/>
          <w:lang w:eastAsia="zh-CN"/>
        </w:rPr>
        <w:t>；</w:t>
      </w:r>
      <w:r>
        <w:rPr>
          <w:rFonts w:ascii="Times New Roman" w:hAnsi="Times New Roman"/>
          <w:color w:val="000000"/>
          <w:w w:val="100"/>
          <w:sz w:val="18"/>
          <w:szCs w:val="18"/>
          <w:lang w:eastAsia="zh-CN"/>
        </w:rPr>
        <w:t>激素相关基因为</w:t>
      </w:r>
      <w:r>
        <w:rPr>
          <w:rFonts w:hint="eastAsia" w:ascii="Times New Roman" w:hAnsi="Times New Roman"/>
          <w:color w:val="000000"/>
          <w:w w:val="100"/>
          <w:sz w:val="18"/>
          <w:szCs w:val="18"/>
          <w:lang w:eastAsia="zh-CN"/>
        </w:rPr>
        <w:t>：</w:t>
      </w:r>
      <w:r>
        <w:rPr>
          <w:rFonts w:ascii="Times New Roman" w:hAnsi="Times New Roman"/>
          <w:b/>
          <w:color w:val="000000"/>
          <w:w w:val="100"/>
          <w:sz w:val="18"/>
          <w:szCs w:val="18"/>
          <w:lang w:eastAsia="zh-CN"/>
        </w:rPr>
        <w:t>E</w:t>
      </w:r>
      <w:r>
        <w:rPr>
          <w:rFonts w:hint="eastAsia" w:ascii="Times New Roman" w:hAnsi="Times New Roman"/>
          <w:b/>
          <w:color w:val="000000"/>
          <w:w w:val="100"/>
          <w:sz w:val="18"/>
          <w:szCs w:val="18"/>
          <w:lang w:eastAsia="zh-CN"/>
        </w:rPr>
        <w:t>R</w:t>
      </w:r>
      <w:r>
        <w:rPr>
          <w:rFonts w:ascii="Times New Roman" w:hAnsi="Times New Roman"/>
          <w:b/>
          <w:color w:val="000000"/>
          <w:w w:val="100"/>
          <w:sz w:val="18"/>
          <w:szCs w:val="18"/>
          <w:lang w:eastAsia="zh-CN"/>
        </w:rPr>
        <w:t>、P</w:t>
      </w:r>
      <w:r>
        <w:rPr>
          <w:rFonts w:hint="eastAsia" w:ascii="Times New Roman" w:hAnsi="Times New Roman"/>
          <w:b/>
          <w:color w:val="000000"/>
          <w:w w:val="100"/>
          <w:sz w:val="18"/>
          <w:szCs w:val="18"/>
          <w:lang w:eastAsia="zh-CN"/>
        </w:rPr>
        <w:t>R</w:t>
      </w:r>
      <w:r>
        <w:rPr>
          <w:rFonts w:ascii="Times New Roman" w:hAnsi="Times New Roman"/>
          <w:b/>
          <w:color w:val="000000"/>
          <w:w w:val="100"/>
          <w:sz w:val="18"/>
          <w:szCs w:val="18"/>
          <w:lang w:eastAsia="zh-CN"/>
        </w:rPr>
        <w:t>、Bcl</w:t>
      </w:r>
      <w:r>
        <w:rPr>
          <w:rFonts w:hint="eastAsia" w:ascii="Times New Roman" w:hAnsi="Times New Roman"/>
          <w:b/>
          <w:color w:val="000000"/>
          <w:w w:val="100"/>
          <w:sz w:val="18"/>
          <w:szCs w:val="18"/>
          <w:lang w:eastAsia="zh-CN"/>
        </w:rPr>
        <w:t>-</w:t>
      </w:r>
      <w:r>
        <w:rPr>
          <w:rFonts w:ascii="Times New Roman" w:hAnsi="Times New Roman"/>
          <w:b/>
          <w:color w:val="000000"/>
          <w:w w:val="100"/>
          <w:sz w:val="18"/>
          <w:szCs w:val="18"/>
          <w:lang w:eastAsia="zh-CN"/>
        </w:rPr>
        <w:t>2、SCUBE2</w:t>
      </w:r>
      <w:r>
        <w:rPr>
          <w:rFonts w:hint="eastAsia" w:ascii="Times New Roman" w:hAnsi="Times New Roman"/>
          <w:color w:val="000000"/>
          <w:w w:val="100"/>
          <w:sz w:val="18"/>
          <w:szCs w:val="18"/>
          <w:lang w:eastAsia="zh-CN"/>
        </w:rPr>
        <w:t>;其他相关基因为：</w:t>
      </w:r>
      <w:r>
        <w:rPr>
          <w:rFonts w:ascii="Times New Roman" w:hAnsi="Times New Roman"/>
          <w:b/>
          <w:color w:val="000000"/>
          <w:w w:val="100"/>
          <w:sz w:val="18"/>
          <w:szCs w:val="18"/>
          <w:lang w:eastAsia="zh-CN"/>
        </w:rPr>
        <w:t>GSTM1; BAG1; CD68</w:t>
      </w:r>
      <w:r>
        <w:rPr>
          <w:rFonts w:hint="eastAsia" w:ascii="Times New Roman" w:hAnsi="Times New Roman"/>
          <w:b/>
          <w:color w:val="000000"/>
          <w:w w:val="100"/>
          <w:sz w:val="18"/>
          <w:szCs w:val="18"/>
          <w:lang w:eastAsia="zh-CN"/>
        </w:rPr>
        <w:t>;</w:t>
      </w:r>
      <w:r>
        <w:rPr>
          <w:rFonts w:hint="eastAsia" w:ascii="Times New Roman" w:hAnsi="Times New Roman"/>
          <w:color w:val="000000"/>
          <w:w w:val="100"/>
          <w:sz w:val="18"/>
          <w:szCs w:val="18"/>
          <w:lang w:eastAsia="zh-CN"/>
        </w:rPr>
        <w:t>参考基因为：</w:t>
      </w:r>
      <w:r>
        <w:rPr>
          <w:rFonts w:hint="eastAsia" w:ascii="Times New Roman" w:hAnsi="Times New Roman"/>
          <w:b/>
          <w:color w:val="000000"/>
          <w:w w:val="100"/>
          <w:sz w:val="18"/>
          <w:szCs w:val="18"/>
          <w:lang w:eastAsia="zh-CN"/>
        </w:rPr>
        <w:t>β-</w:t>
      </w:r>
      <w:r>
        <w:rPr>
          <w:rFonts w:ascii="Times New Roman" w:hAnsi="Times New Roman"/>
          <w:b/>
          <w:color w:val="000000"/>
          <w:w w:val="100"/>
          <w:sz w:val="18"/>
          <w:szCs w:val="18"/>
          <w:lang w:eastAsia="zh-CN"/>
        </w:rPr>
        <w:t>actin 、GAPDH、</w:t>
      </w:r>
      <w:r>
        <w:rPr>
          <w:rFonts w:hint="eastAsia" w:ascii="Times New Roman" w:hAnsi="Times New Roman"/>
          <w:b/>
          <w:color w:val="000000"/>
          <w:w w:val="100"/>
          <w:sz w:val="18"/>
          <w:szCs w:val="18"/>
          <w:lang w:eastAsia="zh-CN"/>
        </w:rPr>
        <w:t>R</w:t>
      </w:r>
      <w:r>
        <w:rPr>
          <w:rFonts w:ascii="Times New Roman" w:hAnsi="Times New Roman"/>
          <w:b/>
          <w:color w:val="000000"/>
          <w:w w:val="100"/>
          <w:sz w:val="18"/>
          <w:szCs w:val="18"/>
          <w:lang w:eastAsia="zh-CN"/>
        </w:rPr>
        <w:t>PLPO、GUS、TF</w:t>
      </w:r>
      <w:r>
        <w:rPr>
          <w:rFonts w:hint="eastAsia" w:ascii="Times New Roman" w:hAnsi="Times New Roman"/>
          <w:b/>
          <w:color w:val="000000"/>
          <w:w w:val="100"/>
          <w:sz w:val="18"/>
          <w:szCs w:val="18"/>
          <w:lang w:eastAsia="zh-CN"/>
        </w:rPr>
        <w:t>R</w:t>
      </w:r>
      <w:r>
        <w:rPr>
          <w:rFonts w:ascii="Times New Roman" w:hAnsi="Times New Roman"/>
          <w:b/>
          <w:color w:val="000000"/>
          <w:w w:val="100"/>
          <w:sz w:val="18"/>
          <w:szCs w:val="18"/>
          <w:lang w:eastAsia="zh-CN"/>
        </w:rPr>
        <w:t>C</w:t>
      </w:r>
      <w:r>
        <w:rPr>
          <w:rFonts w:hint="eastAsia" w:ascii="Times New Roman" w:hAnsi="Times New Roman"/>
          <w:b/>
          <w:color w:val="000000"/>
          <w:w w:val="100"/>
          <w:sz w:val="18"/>
          <w:szCs w:val="18"/>
          <w:lang w:eastAsia="zh-CN"/>
        </w:rPr>
        <w:t>。</w:t>
      </w:r>
    </w:p>
    <w:p>
      <w:pPr>
        <w:pStyle w:val="3"/>
        <w:numPr>
          <w:ilvl w:val="0"/>
          <w:numId w:val="0"/>
        </w:numPr>
        <w:spacing w:before="120" w:after="120"/>
        <w:ind w:leftChars="200"/>
        <w:rPr>
          <w:rFonts w:ascii="Times New Roman" w:hAnsi="Times New Roman"/>
          <w:color w:val="000000"/>
          <w:w w:val="100"/>
          <w:sz w:val="18"/>
          <w:szCs w:val="18"/>
          <w:lang w:eastAsia="zh-CN"/>
        </w:rPr>
      </w:pPr>
      <w:r>
        <w:rPr>
          <w:rFonts w:ascii="Times New Roman" w:hAnsi="Times New Roman"/>
          <w:color w:val="000000"/>
          <w:w w:val="100"/>
          <w:sz w:val="18"/>
          <w:szCs w:val="18"/>
          <w:lang w:eastAsia="zh-CN"/>
        </w:rPr>
        <w:t>复发评分值（RS）计算公式参考文献</w:t>
      </w:r>
      <w:r>
        <w:rPr>
          <w:rFonts w:hint="eastAsia" w:ascii="Times New Roman" w:hAnsi="Times New Roman"/>
          <w:color w:val="000000"/>
          <w:w w:val="100"/>
          <w:sz w:val="18"/>
          <w:szCs w:val="18"/>
          <w:lang w:eastAsia="zh-CN"/>
        </w:rPr>
        <w:t>：</w:t>
      </w:r>
      <w:r>
        <w:rPr>
          <w:rFonts w:ascii="Times New Roman" w:hAnsi="Times New Roman"/>
          <w:color w:val="000000"/>
          <w:w w:val="100"/>
          <w:sz w:val="18"/>
          <w:szCs w:val="18"/>
          <w:lang w:eastAsia="zh-CN"/>
        </w:rPr>
        <w:t>N</w:t>
      </w:r>
      <w:r>
        <w:rPr>
          <w:rFonts w:hint="eastAsia" w:ascii="Times New Roman" w:hAnsi="Times New Roman"/>
          <w:color w:val="000000"/>
          <w:w w:val="100"/>
          <w:sz w:val="18"/>
          <w:szCs w:val="18"/>
          <w:lang w:eastAsia="zh-CN"/>
        </w:rPr>
        <w:t xml:space="preserve"> </w:t>
      </w:r>
      <w:r>
        <w:rPr>
          <w:rFonts w:ascii="Times New Roman" w:hAnsi="Times New Roman"/>
          <w:color w:val="000000"/>
          <w:w w:val="100"/>
          <w:sz w:val="18"/>
          <w:szCs w:val="18"/>
          <w:lang w:eastAsia="zh-CN"/>
        </w:rPr>
        <w:t>Engl</w:t>
      </w:r>
      <w:r>
        <w:rPr>
          <w:rFonts w:hint="eastAsia" w:ascii="Times New Roman" w:hAnsi="Times New Roman"/>
          <w:color w:val="000000"/>
          <w:w w:val="100"/>
          <w:sz w:val="18"/>
          <w:szCs w:val="18"/>
          <w:lang w:eastAsia="zh-CN"/>
        </w:rPr>
        <w:t xml:space="preserve"> </w:t>
      </w:r>
      <w:r>
        <w:rPr>
          <w:rFonts w:ascii="Times New Roman" w:hAnsi="Times New Roman"/>
          <w:color w:val="000000"/>
          <w:w w:val="100"/>
          <w:sz w:val="18"/>
          <w:szCs w:val="18"/>
          <w:lang w:eastAsia="zh-CN"/>
        </w:rPr>
        <w:t>Med</w:t>
      </w:r>
      <w:r>
        <w:rPr>
          <w:rFonts w:hint="eastAsia" w:ascii="Times New Roman" w:hAnsi="Times New Roman"/>
          <w:color w:val="000000"/>
          <w:w w:val="100"/>
          <w:sz w:val="18"/>
          <w:szCs w:val="18"/>
          <w:lang w:eastAsia="zh-CN"/>
        </w:rPr>
        <w:t xml:space="preserve"> </w:t>
      </w:r>
      <w:r>
        <w:rPr>
          <w:rFonts w:ascii="Times New Roman" w:hAnsi="Times New Roman"/>
          <w:color w:val="000000"/>
          <w:w w:val="100"/>
          <w:sz w:val="18"/>
          <w:szCs w:val="18"/>
          <w:lang w:eastAsia="zh-CN"/>
        </w:rPr>
        <w:t>2004;351:2817-26.</w:t>
      </w:r>
    </w:p>
    <w:p>
      <w:pPr>
        <w:pStyle w:val="4"/>
        <w:ind w:left="0"/>
        <w:rPr>
          <w:rFonts w:ascii="微软雅黑" w:hAnsi="微软雅黑" w:eastAsia="微软雅黑"/>
          <w:sz w:val="24"/>
          <w:lang w:eastAsia="zh-CN"/>
        </w:rPr>
      </w:pPr>
    </w:p>
    <w:p>
      <w:pPr>
        <w:pStyle w:val="4"/>
        <w:ind w:left="0"/>
        <w:rPr>
          <w:rFonts w:ascii="微软雅黑" w:hAnsi="微软雅黑" w:eastAsia="微软雅黑"/>
          <w:sz w:val="24"/>
          <w:lang w:eastAsia="zh-CN"/>
        </w:rPr>
      </w:pPr>
      <w:r>
        <w:rPr>
          <w:rFonts w:hint="eastAsia" w:ascii="微软雅黑" w:hAnsi="微软雅黑" w:eastAsia="微软雅黑"/>
          <w:sz w:val="24"/>
          <w:lang w:eastAsia="zh-CN"/>
        </w:rPr>
        <w:t>2、</w:t>
      </w:r>
      <w:r>
        <w:rPr>
          <w:rFonts w:ascii="微软雅黑" w:hAnsi="微软雅黑" w:eastAsia="微软雅黑"/>
          <w:sz w:val="24"/>
          <w:lang w:eastAsia="zh-CN"/>
        </w:rPr>
        <w:t>治疗方案推荐</w:t>
      </w:r>
      <w:r>
        <w:rPr>
          <w:rFonts w:hint="eastAsia" w:ascii="微软雅黑" w:hAnsi="微软雅黑" w:eastAsia="微软雅黑"/>
          <w:sz w:val="24"/>
          <w:lang w:eastAsia="zh-CN"/>
        </w:rPr>
        <w:t>：</w:t>
      </w:r>
    </w:p>
    <w:p>
      <w:pPr>
        <w:pStyle w:val="5"/>
        <w:spacing w:line="360" w:lineRule="auto"/>
        <w:rPr>
          <w:rFonts w:ascii="微软雅黑" w:hAnsi="微软雅黑" w:eastAsia="微软雅黑"/>
          <w:sz w:val="21"/>
          <w:szCs w:val="21"/>
          <w:lang w:eastAsia="zh-CN"/>
        </w:rPr>
      </w:pPr>
      <w:r>
        <w:rPr>
          <w:rFonts w:hint="eastAsia" w:ascii="微软雅黑" w:hAnsi="微软雅黑" w:eastAsia="微软雅黑"/>
          <w:sz w:val="24"/>
          <w:lang w:eastAsia="zh-CN"/>
        </w:rPr>
        <w:t xml:space="preserve">     </w:t>
      </w:r>
      <w:r>
        <w:rPr>
          <w:rFonts w:hint="eastAsia" w:ascii="微软雅黑" w:hAnsi="微软雅黑" w:eastAsia="微软雅黑"/>
          <w:sz w:val="21"/>
          <w:szCs w:val="21"/>
          <w:lang w:eastAsia="zh-CN"/>
        </w:rPr>
        <w:t>乳腺癌21基因是应用</w:t>
      </w:r>
      <w:r>
        <w:rPr>
          <w:rFonts w:ascii="微软雅黑" w:hAnsi="微软雅黑" w:eastAsia="微软雅黑"/>
          <w:sz w:val="21"/>
          <w:szCs w:val="21"/>
          <w:lang w:eastAsia="zh-CN"/>
        </w:rPr>
        <w:t xml:space="preserve">RT-PCR </w:t>
      </w:r>
      <w:r>
        <w:rPr>
          <w:rFonts w:hint="eastAsia" w:ascii="微软雅黑" w:hAnsi="微软雅黑" w:eastAsia="微软雅黑"/>
          <w:sz w:val="21"/>
          <w:szCs w:val="21"/>
          <w:lang w:eastAsia="zh-CN"/>
        </w:rPr>
        <w:t>技术进行基因筛选，从</w:t>
      </w:r>
      <w:r>
        <w:rPr>
          <w:rFonts w:ascii="微软雅黑" w:hAnsi="微软雅黑" w:eastAsia="微软雅黑"/>
          <w:sz w:val="21"/>
          <w:szCs w:val="21"/>
          <w:lang w:eastAsia="zh-CN"/>
        </w:rPr>
        <w:t>250</w:t>
      </w:r>
      <w:r>
        <w:rPr>
          <w:rFonts w:hint="eastAsia" w:ascii="微软雅黑" w:hAnsi="微软雅黑" w:eastAsia="微软雅黑"/>
          <w:sz w:val="21"/>
          <w:szCs w:val="21"/>
          <w:lang w:eastAsia="zh-CN"/>
        </w:rPr>
        <w:t>个候选基因中筛选出针对淋巴结阴性、</w:t>
      </w:r>
      <w:r>
        <w:rPr>
          <w:rFonts w:ascii="微软雅黑" w:hAnsi="微软雅黑" w:eastAsia="微软雅黑"/>
          <w:sz w:val="21"/>
          <w:szCs w:val="21"/>
          <w:lang w:eastAsia="zh-CN"/>
        </w:rPr>
        <w:t xml:space="preserve">ER </w:t>
      </w:r>
      <w:r>
        <w:rPr>
          <w:rFonts w:hint="eastAsia" w:ascii="微软雅黑" w:hAnsi="微软雅黑" w:eastAsia="微软雅黑"/>
          <w:sz w:val="21"/>
          <w:szCs w:val="21"/>
          <w:lang w:eastAsia="zh-CN"/>
        </w:rPr>
        <w:t>阳性乳腺癌、经他莫昔芬治疗的患者远处复发相关的</w:t>
      </w:r>
      <w:r>
        <w:rPr>
          <w:rFonts w:ascii="微软雅黑" w:hAnsi="微软雅黑" w:eastAsia="微软雅黑"/>
          <w:sz w:val="21"/>
          <w:szCs w:val="21"/>
          <w:lang w:eastAsia="zh-CN"/>
        </w:rPr>
        <w:t xml:space="preserve"> 21 </w:t>
      </w:r>
      <w:r>
        <w:rPr>
          <w:rFonts w:hint="eastAsia" w:ascii="微软雅黑" w:hAnsi="微软雅黑" w:eastAsia="微软雅黑"/>
          <w:sz w:val="21"/>
          <w:szCs w:val="21"/>
          <w:lang w:eastAsia="zh-CN"/>
        </w:rPr>
        <w:t>个基因。并依据基因的表达情况应用统计学方法计算出复发评分</w:t>
      </w:r>
      <w:r>
        <w:rPr>
          <w:rFonts w:ascii="微软雅黑" w:hAnsi="微软雅黑" w:eastAsia="微软雅黑"/>
          <w:sz w:val="21"/>
          <w:szCs w:val="21"/>
          <w:lang w:eastAsia="zh-CN"/>
        </w:rPr>
        <w:t xml:space="preserve">(RS) </w:t>
      </w:r>
      <w:r>
        <w:rPr>
          <w:rFonts w:hint="eastAsia" w:ascii="微软雅黑" w:hAnsi="微软雅黑" w:eastAsia="微软雅黑"/>
          <w:sz w:val="21"/>
          <w:szCs w:val="21"/>
          <w:lang w:eastAsia="zh-CN"/>
        </w:rPr>
        <w:t>高、中、低三组，指导临床治疗和预后评估。RS的范围在0-100之间。数值越低，其10年远期复发的风险越低，同时接受化疗获益也越不明显；反之，数值越高，远期复发风险越高，对于化疗更敏感。</w:t>
      </w:r>
    </w:p>
    <w:p>
      <w:pPr>
        <w:ind w:firstLine="420" w:firstLineChars="200"/>
        <w:jc w:val="center"/>
        <w:rPr>
          <w:rFonts w:hint="eastAsia" w:ascii="微软雅黑" w:hAnsi="微软雅黑" w:eastAsia="微软雅黑"/>
          <w:b/>
          <w:sz w:val="21"/>
          <w:szCs w:val="21"/>
          <w:lang w:eastAsia="zh-CN"/>
        </w:rPr>
      </w:pPr>
    </w:p>
    <w:p>
      <w:pPr>
        <w:ind w:firstLine="420" w:firstLineChars="200"/>
        <w:jc w:val="center"/>
        <w:rPr>
          <w:rFonts w:hint="eastAsia" w:ascii="微软雅黑" w:hAnsi="微软雅黑" w:eastAsia="微软雅黑"/>
          <w:b/>
          <w:sz w:val="21"/>
          <w:szCs w:val="21"/>
          <w:lang w:eastAsia="zh-CN"/>
        </w:rPr>
      </w:pPr>
      <w:bookmarkStart w:id="0" w:name="_GoBack"/>
      <w:bookmarkEnd w:id="0"/>
      <w:r>
        <w:rPr>
          <w:rFonts w:hint="eastAsia" w:ascii="微软雅黑" w:hAnsi="微软雅黑" w:eastAsia="微软雅黑"/>
          <w:b/>
          <w:sz w:val="21"/>
          <w:szCs w:val="21"/>
          <w:lang w:eastAsia="zh-CN"/>
        </w:rPr>
        <w:t>综合各项文献资料，结合本次检测结果，分析后得出，该患者复发风险评分（RS）为</w:t>
      </w:r>
      <w:r>
        <w:rPr>
          <w:rFonts w:hint="eastAsia" w:ascii="微软雅黑" w:hAnsi="微软雅黑" w:eastAsia="微软雅黑"/>
          <w:b/>
          <w:sz w:val="21"/>
          <w:szCs w:val="21"/>
          <w:u w:val="single"/>
          <w:lang w:eastAsia="zh-CN"/>
        </w:rPr>
        <w:t xml:space="preserve">     </w:t>
      </w:r>
      <w:r>
        <w:rPr>
          <w:rFonts w:hint="eastAsia" w:ascii="微软雅黑" w:hAnsi="微软雅黑" w:eastAsia="微软雅黑"/>
          <w:b/>
          <w:sz w:val="21"/>
          <w:szCs w:val="21"/>
          <w:u w:val="single"/>
          <w:lang w:val="en-US" w:eastAsia="zh-CN"/>
        </w:rPr>
        <w:t xml:space="preserve">        </w:t>
      </w:r>
      <w:r>
        <w:rPr>
          <w:rFonts w:hint="eastAsia" w:ascii="微软雅黑" w:hAnsi="微软雅黑" w:eastAsia="微软雅黑"/>
          <w:b/>
          <w:sz w:val="21"/>
          <w:szCs w:val="21"/>
          <w:u w:val="single"/>
          <w:lang w:eastAsia="zh-CN"/>
        </w:rPr>
        <w:t xml:space="preserve">      </w:t>
      </w:r>
      <w:r>
        <w:rPr>
          <w:rFonts w:hint="eastAsia" w:ascii="微软雅黑" w:hAnsi="微软雅黑" w:eastAsia="微软雅黑"/>
          <w:b/>
          <w:sz w:val="21"/>
          <w:szCs w:val="21"/>
          <w:lang w:eastAsia="zh-CN"/>
        </w:rPr>
        <w:t>。</w:t>
      </w:r>
    </w:p>
    <w:p>
      <w:pPr>
        <w:ind w:firstLine="420" w:firstLineChars="200"/>
        <w:jc w:val="left"/>
        <w:rPr>
          <w:rFonts w:ascii="微软雅黑" w:hAnsi="微软雅黑" w:eastAsia="微软雅黑"/>
          <w:sz w:val="18"/>
          <w:lang w:eastAsia="zh-CN"/>
        </w:rPr>
      </w:pPr>
      <w:r>
        <w:rPr>
          <w:rFonts w:hint="eastAsia" w:ascii="微软雅黑" w:hAnsi="微软雅黑" w:eastAsia="微软雅黑"/>
          <w:b/>
          <w:sz w:val="21"/>
          <w:szCs w:val="21"/>
          <w:lang w:eastAsia="zh-CN"/>
        </w:rPr>
        <w:t>复发等级为</w:t>
      </w:r>
      <w:r>
        <w:rPr>
          <w:rFonts w:hint="eastAsia" w:ascii="微软雅黑" w:hAnsi="微软雅黑" w:eastAsia="微软雅黑"/>
          <w:b/>
          <w:sz w:val="21"/>
          <w:szCs w:val="21"/>
          <w:u w:val="single"/>
          <w:lang w:eastAsia="zh-CN"/>
        </w:rPr>
        <w:t xml:space="preserve">    </w:t>
      </w:r>
      <w:r>
        <w:rPr>
          <w:rFonts w:hint="eastAsia" w:ascii="微软雅黑" w:hAnsi="微软雅黑" w:eastAsia="微软雅黑"/>
          <w:b/>
          <w:sz w:val="21"/>
          <w:szCs w:val="21"/>
          <w:u w:val="single"/>
          <w:lang w:val="en-US" w:eastAsia="zh-CN"/>
        </w:rPr>
        <w:t xml:space="preserve">     </w:t>
      </w:r>
      <w:r>
        <w:rPr>
          <w:rFonts w:hint="eastAsia" w:ascii="微软雅黑" w:hAnsi="微软雅黑" w:eastAsia="微软雅黑"/>
          <w:b/>
          <w:sz w:val="21"/>
          <w:szCs w:val="21"/>
          <w:u w:val="single"/>
          <w:lang w:eastAsia="zh-CN"/>
        </w:rPr>
        <w:t xml:space="preserve">     </w:t>
      </w:r>
      <w:r>
        <w:rPr>
          <w:rFonts w:hint="eastAsia" w:ascii="微软雅黑" w:hAnsi="微软雅黑" w:eastAsia="微软雅黑"/>
          <w:b/>
          <w:sz w:val="21"/>
          <w:szCs w:val="21"/>
          <w:lang w:eastAsia="zh-CN"/>
        </w:rPr>
        <w:t>，同时提示采用</w:t>
      </w:r>
      <w:r>
        <w:rPr>
          <w:rFonts w:hint="eastAsia" w:ascii="微软雅黑" w:hAnsi="微软雅黑" w:eastAsia="微软雅黑"/>
          <w:b/>
          <w:sz w:val="21"/>
          <w:szCs w:val="21"/>
          <w:lang w:val="en-US" w:eastAsia="zh-CN"/>
        </w:rPr>
        <w:t xml:space="preserve"> </w:t>
      </w:r>
      <w:r>
        <w:rPr>
          <w:rFonts w:hint="eastAsia" w:ascii="微软雅黑" w:hAnsi="微软雅黑" w:eastAsia="微软雅黑"/>
          <w:b/>
          <w:sz w:val="21"/>
          <w:szCs w:val="21"/>
          <w:u w:val="single"/>
          <w:lang w:val="en-US" w:eastAsia="zh-CN"/>
        </w:rPr>
        <w:t xml:space="preserve">                                          </w:t>
      </w:r>
      <w:r>
        <w:rPr>
          <w:rFonts w:hint="eastAsia" w:ascii="微软雅黑" w:hAnsi="微软雅黑" w:eastAsia="微软雅黑"/>
          <w:b/>
          <w:sz w:val="21"/>
          <w:szCs w:val="21"/>
          <w:lang w:eastAsia="zh-CN"/>
        </w:rPr>
        <w:t>的治疗方式，效果较好。</w:t>
      </w:r>
    </w:p>
    <w:p>
      <w:pPr>
        <w:ind w:firstLine="360" w:firstLineChars="200"/>
        <w:jc w:val="center"/>
        <w:rPr>
          <w:rFonts w:ascii="微软雅黑" w:hAnsi="微软雅黑" w:eastAsia="微软雅黑"/>
          <w:sz w:val="18"/>
          <w:lang w:eastAsia="zh-CN"/>
        </w:rPr>
      </w:pPr>
    </w:p>
    <w:p>
      <w:pPr>
        <w:rPr>
          <w:rFonts w:ascii="微软雅黑" w:hAnsi="微软雅黑" w:eastAsia="微软雅黑"/>
          <w:sz w:val="18"/>
          <w:lang w:eastAsia="zh-CN"/>
        </w:rPr>
      </w:pPr>
      <w:r>
        <w:rPr>
          <w:rFonts w:ascii="微软雅黑" w:hAnsi="微软雅黑" w:eastAsia="微软雅黑"/>
          <w:lang w:eastAsia="zh-CN"/>
        </w:rPr>
        <w:br w:type="page"/>
      </w:r>
    </w:p>
    <w:p>
      <w:pPr>
        <w:pStyle w:val="3"/>
        <w:spacing w:before="120" w:after="120"/>
        <w:rPr>
          <w:lang w:eastAsia="zh-CN"/>
        </w:rPr>
      </w:pPr>
      <w:r>
        <w:rPr>
          <w:rFonts w:hint="eastAsia"/>
          <w:lang w:eastAsia="zh-CN"/>
        </w:rPr>
        <w:t>重要文献精粹：</w:t>
      </w:r>
    </w:p>
    <w:p>
      <w:pPr>
        <w:pStyle w:val="5"/>
        <w:numPr>
          <w:ilvl w:val="0"/>
          <w:numId w:val="2"/>
        </w:numPr>
        <w:spacing w:before="26" w:line="475" w:lineRule="auto"/>
        <w:ind w:right="152"/>
        <w:jc w:val="both"/>
        <w:rPr>
          <w:rFonts w:ascii="微软雅黑" w:hAnsi="微软雅黑" w:eastAsia="微软雅黑"/>
          <w:color w:val="000000"/>
          <w:sz w:val="21"/>
          <w:lang w:eastAsia="zh-CN"/>
        </w:rPr>
      </w:pPr>
      <w:r>
        <w:rPr>
          <w:rFonts w:hint="eastAsia" w:ascii="微软雅黑" w:hAnsi="微软雅黑" w:eastAsia="微软雅黑"/>
          <w:color w:val="000000"/>
          <w:sz w:val="21"/>
          <w:lang w:eastAsia="zh-CN"/>
        </w:rPr>
        <w:t>美国Genomic Health公司Oncotype DX Breast Cancer Assay项目2005年获FDA批准，由ASCO和NCCN指南联合推荐的多基因检测服务。迄今为止，在美国、欧洲、日本等55个国家和地区的10,000多名专业医师使用Oncotype DX Breast Cancer Assay，175,000余名乳腺癌患者因此获益。</w:t>
      </w:r>
    </w:p>
    <w:p>
      <w:pPr>
        <w:pStyle w:val="5"/>
        <w:spacing w:before="26" w:line="475" w:lineRule="auto"/>
        <w:ind w:left="152" w:right="152" w:firstLine="360"/>
        <w:jc w:val="center"/>
        <w:rPr>
          <w:rFonts w:ascii="微软雅黑" w:hAnsi="微软雅黑" w:eastAsia="微软雅黑"/>
          <w:color w:val="000000"/>
          <w:lang w:eastAsia="zh-CN"/>
        </w:rPr>
      </w:pPr>
      <w:r>
        <w:rPr>
          <w:rFonts w:ascii="微软雅黑" w:hAnsi="微软雅黑" w:eastAsia="微软雅黑"/>
          <w:lang w:eastAsia="zh-CN"/>
        </w:rPr>
        <w:drawing>
          <wp:inline distT="0" distB="0" distL="0" distR="0">
            <wp:extent cx="2305685" cy="1414780"/>
            <wp:effectExtent l="0" t="0" r="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5"/>
                    <a:stretch>
                      <a:fillRect/>
                    </a:stretch>
                  </pic:blipFill>
                  <pic:spPr>
                    <a:xfrm>
                      <a:off x="0" y="0"/>
                      <a:ext cx="2307490" cy="1416321"/>
                    </a:xfrm>
                    <a:prstGeom prst="rect">
                      <a:avLst/>
                    </a:prstGeom>
                  </pic:spPr>
                </pic:pic>
              </a:graphicData>
            </a:graphic>
          </wp:inline>
        </w:drawing>
      </w:r>
      <w:r>
        <w:rPr>
          <w:rFonts w:ascii="微软雅黑" w:hAnsi="微软雅黑" w:eastAsia="微软雅黑"/>
          <w:lang w:eastAsia="zh-CN"/>
        </w:rPr>
        <w:drawing>
          <wp:inline distT="0" distB="0" distL="0" distR="0">
            <wp:extent cx="2663190" cy="1435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63685" cy="1435939"/>
                    </a:xfrm>
                    <a:prstGeom prst="rect">
                      <a:avLst/>
                    </a:prstGeom>
                  </pic:spPr>
                </pic:pic>
              </a:graphicData>
            </a:graphic>
          </wp:inline>
        </w:drawing>
      </w:r>
    </w:p>
    <w:p>
      <w:pPr>
        <w:pStyle w:val="5"/>
        <w:numPr>
          <w:ilvl w:val="0"/>
          <w:numId w:val="2"/>
        </w:numPr>
        <w:spacing w:before="26" w:line="475" w:lineRule="auto"/>
        <w:ind w:right="152"/>
        <w:jc w:val="both"/>
        <w:rPr>
          <w:rFonts w:ascii="微软雅黑" w:hAnsi="微软雅黑" w:eastAsia="微软雅黑"/>
          <w:b/>
          <w:color w:val="000000" w:themeColor="text1"/>
          <w:sz w:val="21"/>
          <w:lang w:eastAsia="zh-CN"/>
          <w14:textFill>
            <w14:solidFill>
              <w14:schemeClr w14:val="tx1"/>
            </w14:solidFill>
          </w14:textFill>
        </w:rPr>
      </w:pPr>
      <w:r>
        <w:rPr>
          <w:rFonts w:hint="eastAsia" w:ascii="微软雅黑" w:hAnsi="微软雅黑" w:eastAsia="微软雅黑"/>
          <w:color w:val="000000"/>
          <w:sz w:val="21"/>
          <w:lang w:eastAsia="zh-CN"/>
        </w:rPr>
        <w:t>基于乳腺癌组织标本的NSABP B-14临床试验回顾分析了668份Ⅰ期或Ⅱ期，淋巴结阴性，雌激素受体阳性并且接受他莫昔芬治疗的患者标本；通过21基因检测计算每一份标本的复发评分结果；结果显示复发评分在预后评估方面由于年龄和肿瘤大小等评估因素：</w:t>
      </w:r>
      <w:r>
        <w:rPr>
          <w:rFonts w:hint="eastAsia" w:ascii="微软雅黑" w:hAnsi="微软雅黑" w:eastAsia="微软雅黑"/>
          <w:b/>
          <w:color w:val="000000" w:themeColor="text1"/>
          <w:sz w:val="21"/>
          <w:lang w:eastAsia="zh-CN"/>
          <w14:textFill>
            <w14:solidFill>
              <w14:schemeClr w14:val="tx1"/>
            </w14:solidFill>
          </w14:textFill>
        </w:rPr>
        <w:t>乳腺癌复发分数越高，平均远期复发率越高，乳腺癌复发风险越大。</w:t>
      </w:r>
    </w:p>
    <w:p>
      <w:pPr>
        <w:pStyle w:val="5"/>
        <w:numPr>
          <w:ilvl w:val="0"/>
          <w:numId w:val="2"/>
        </w:numPr>
        <w:spacing w:before="26" w:line="475" w:lineRule="auto"/>
        <w:ind w:right="152"/>
        <w:jc w:val="both"/>
        <w:rPr>
          <w:rFonts w:ascii="微软雅黑" w:hAnsi="微软雅黑" w:eastAsia="微软雅黑"/>
          <w:b/>
          <w:color w:val="000000"/>
          <w:sz w:val="21"/>
          <w:lang w:eastAsia="zh-CN"/>
        </w:rPr>
      </w:pPr>
      <w:r>
        <w:rPr>
          <w:rFonts w:hint="eastAsia" w:ascii="微软雅黑" w:hAnsi="微软雅黑" w:eastAsia="微软雅黑"/>
          <w:color w:val="000000"/>
          <w:sz w:val="21"/>
          <w:lang w:eastAsia="zh-CN"/>
        </w:rPr>
        <w:t>NSABP B-20临床研究数据显示，651名乳腺癌患者在不同治疗方案（内分泌单药组与他莫昔芬+CMF化疗组）下，对于复发指数≥31的患者，如果只接受他莫昔芬的单药治疗，其10年平均远期复发率为40%；如果接受他莫昔芬+化疗的治疗方案，其10年远期复发率下降至12%，而在中低危组（RS&lt;31）,两种治疗方案的平均远期复发率无显著差异。</w:t>
      </w:r>
      <w:r>
        <w:rPr>
          <w:rFonts w:hint="eastAsia" w:ascii="微软雅黑" w:hAnsi="微软雅黑" w:eastAsia="微软雅黑"/>
          <w:b/>
          <w:color w:val="000000"/>
          <w:sz w:val="21"/>
          <w:lang w:eastAsia="zh-CN"/>
        </w:rPr>
        <w:t>由此可得，复发指数≥31的患者能够从辅助化疗方案中显著获益；中复发风险（18≤RS≤31）虽未显示出辅助化疗有明显获益，但并不能肯定无临床获益，在考虑是否化疗时必须结合其他临床因素；低复发风险（RS&lt;18）的患者则难以从辅助化疗中获益。</w:t>
      </w:r>
    </w:p>
    <w:p>
      <w:pPr>
        <w:pStyle w:val="5"/>
        <w:spacing w:before="26" w:line="475" w:lineRule="auto"/>
        <w:ind w:left="152" w:right="152" w:firstLine="360"/>
        <w:jc w:val="both"/>
        <w:rPr>
          <w:rFonts w:ascii="微软雅黑" w:hAnsi="微软雅黑" w:eastAsia="微软雅黑"/>
          <w:color w:val="000000"/>
          <w:lang w:eastAsia="zh-CN"/>
        </w:rPr>
      </w:pPr>
      <w:r>
        <w:rPr>
          <w:rFonts w:ascii="微软雅黑" w:hAnsi="微软雅黑" w:eastAsia="微软雅黑"/>
          <w:lang w:eastAsia="zh-CN"/>
        </w:rPr>
        <w:drawing>
          <wp:anchor distT="0" distB="0" distL="114300" distR="114300" simplePos="0" relativeHeight="251660288" behindDoc="0" locked="0" layoutInCell="1" allowOverlap="1">
            <wp:simplePos x="0" y="0"/>
            <wp:positionH relativeFrom="column">
              <wp:posOffset>3462655</wp:posOffset>
            </wp:positionH>
            <wp:positionV relativeFrom="paragraph">
              <wp:posOffset>66675</wp:posOffset>
            </wp:positionV>
            <wp:extent cx="2401570" cy="1494790"/>
            <wp:effectExtent l="0" t="0" r="0" b="0"/>
            <wp:wrapNone/>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7">
                      <a:extLst>
                        <a:ext uri="{28A0092B-C50C-407E-A947-70E740481C1C}">
                          <a14:useLocalDpi xmlns:a14="http://schemas.microsoft.com/office/drawing/2010/main" val="0"/>
                        </a:ext>
                      </a:extLst>
                    </a:blip>
                    <a:stretch>
                      <a:fillRect/>
                    </a:stretch>
                  </pic:blipFill>
                  <pic:spPr>
                    <a:xfrm>
                      <a:off x="0" y="0"/>
                      <a:ext cx="2401093" cy="1494720"/>
                    </a:xfrm>
                    <a:prstGeom prst="rect">
                      <a:avLst/>
                    </a:prstGeom>
                  </pic:spPr>
                </pic:pic>
              </a:graphicData>
            </a:graphic>
          </wp:anchor>
        </w:drawing>
      </w:r>
      <w:r>
        <w:rPr>
          <w:rFonts w:ascii="微软雅黑" w:hAnsi="微软雅黑" w:eastAsia="微软雅黑"/>
          <w:sz w:val="21"/>
          <w:lang w:eastAsia="zh-CN"/>
        </w:rPr>
        <w:drawing>
          <wp:anchor distT="0" distB="0" distL="114300" distR="114300" simplePos="0" relativeHeight="251659264" behindDoc="0" locked="0" layoutInCell="1" allowOverlap="1">
            <wp:simplePos x="0" y="0"/>
            <wp:positionH relativeFrom="column">
              <wp:posOffset>440690</wp:posOffset>
            </wp:positionH>
            <wp:positionV relativeFrom="paragraph">
              <wp:posOffset>2540</wp:posOffset>
            </wp:positionV>
            <wp:extent cx="2639695" cy="1613535"/>
            <wp:effectExtent l="0" t="0" r="0" b="0"/>
            <wp:wrapNone/>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2639695" cy="1613535"/>
                    </a:xfrm>
                    <a:prstGeom prst="rect">
                      <a:avLst/>
                    </a:prstGeom>
                  </pic:spPr>
                </pic:pic>
              </a:graphicData>
            </a:graphic>
          </wp:anchor>
        </w:drawing>
      </w:r>
    </w:p>
    <w:p>
      <w:pPr>
        <w:pStyle w:val="5"/>
        <w:spacing w:before="26" w:line="475" w:lineRule="auto"/>
        <w:ind w:left="152" w:right="152" w:firstLine="360"/>
        <w:jc w:val="both"/>
        <w:rPr>
          <w:rFonts w:ascii="微软雅黑" w:hAnsi="微软雅黑" w:eastAsia="微软雅黑"/>
          <w:color w:val="000000"/>
          <w:lang w:eastAsia="zh-CN"/>
        </w:rPr>
      </w:pPr>
    </w:p>
    <w:p>
      <w:pPr>
        <w:pStyle w:val="5"/>
        <w:spacing w:before="26" w:line="475" w:lineRule="auto"/>
        <w:ind w:left="152" w:right="152" w:firstLine="360"/>
        <w:jc w:val="both"/>
        <w:rPr>
          <w:rFonts w:ascii="微软雅黑" w:hAnsi="微软雅黑" w:eastAsia="微软雅黑"/>
          <w:color w:val="000000"/>
          <w:lang w:eastAsia="zh-CN"/>
        </w:rPr>
      </w:pPr>
    </w:p>
    <w:p>
      <w:pPr>
        <w:pStyle w:val="5"/>
        <w:spacing w:before="26" w:line="475" w:lineRule="auto"/>
        <w:ind w:left="152" w:right="152" w:firstLine="360"/>
        <w:jc w:val="both"/>
        <w:rPr>
          <w:rFonts w:ascii="微软雅黑" w:hAnsi="微软雅黑" w:eastAsia="微软雅黑"/>
          <w:color w:val="000000"/>
          <w:lang w:eastAsia="zh-CN"/>
        </w:rPr>
      </w:pPr>
    </w:p>
    <w:p>
      <w:pPr>
        <w:pStyle w:val="5"/>
        <w:numPr>
          <w:ilvl w:val="0"/>
          <w:numId w:val="3"/>
        </w:numPr>
        <w:spacing w:before="26" w:line="475" w:lineRule="auto"/>
        <w:ind w:right="152"/>
        <w:jc w:val="both"/>
        <w:rPr>
          <w:rFonts w:ascii="微软雅黑" w:hAnsi="微软雅黑" w:eastAsia="微软雅黑"/>
          <w:color w:val="000000"/>
          <w:sz w:val="21"/>
          <w:szCs w:val="21"/>
          <w:lang w:eastAsia="zh-CN"/>
        </w:rPr>
      </w:pPr>
      <w:r>
        <w:rPr>
          <w:rFonts w:hint="eastAsia" w:ascii="微软雅黑" w:hAnsi="微软雅黑" w:eastAsia="微软雅黑"/>
          <w:color w:val="000000"/>
          <w:sz w:val="21"/>
          <w:szCs w:val="21"/>
          <w:lang w:eastAsia="zh-CN"/>
        </w:rPr>
        <w:t>NSABP B-14和NSABP B-20的研究已经证实：淋巴结阴性、雌激素受体（ER）阳性的乳腺癌患者能从内分泌治疗和化疗中获益。单用他莫昔芬后10年的复发率仅约为15%，若对所有患者行辅助化疗，至少有85%的患者存在过度治疗。</w:t>
      </w:r>
    </w:p>
    <w:p>
      <w:pPr>
        <w:pStyle w:val="5"/>
        <w:spacing w:before="26" w:line="475" w:lineRule="auto"/>
        <w:ind w:left="152" w:right="152" w:firstLine="360"/>
        <w:jc w:val="center"/>
        <w:rPr>
          <w:rFonts w:ascii="微软雅黑" w:hAnsi="微软雅黑" w:eastAsia="微软雅黑"/>
          <w:color w:val="000000"/>
          <w:lang w:eastAsia="zh-CN"/>
        </w:rPr>
      </w:pPr>
      <w:r>
        <w:rPr>
          <w:rFonts w:ascii="微软雅黑" w:hAnsi="微软雅黑" w:eastAsia="微软雅黑"/>
          <w:lang w:eastAsia="zh-CN"/>
        </w:rPr>
        <w:drawing>
          <wp:inline distT="0" distB="0" distL="0" distR="0">
            <wp:extent cx="5486400" cy="15798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486400" cy="1579880"/>
                    </a:xfrm>
                    <a:prstGeom prst="rect">
                      <a:avLst/>
                    </a:prstGeom>
                  </pic:spPr>
                </pic:pic>
              </a:graphicData>
            </a:graphic>
          </wp:inline>
        </w:drawing>
      </w:r>
    </w:p>
    <w:p>
      <w:pPr>
        <w:pStyle w:val="5"/>
        <w:numPr>
          <w:ilvl w:val="0"/>
          <w:numId w:val="3"/>
        </w:numPr>
        <w:spacing w:before="26" w:line="475" w:lineRule="auto"/>
        <w:ind w:right="152"/>
        <w:jc w:val="both"/>
        <w:rPr>
          <w:rFonts w:ascii="微软雅黑" w:hAnsi="微软雅黑" w:eastAsia="微软雅黑"/>
          <w:b/>
          <w:color w:val="000000" w:themeColor="text1"/>
          <w:sz w:val="21"/>
          <w:szCs w:val="21"/>
          <w:lang w:eastAsia="zh-CN"/>
          <w14:textFill>
            <w14:solidFill>
              <w14:schemeClr w14:val="tx1"/>
            </w14:solidFill>
          </w14:textFill>
        </w:rPr>
      </w:pPr>
      <w:r>
        <w:rPr>
          <w:rFonts w:hint="eastAsia" w:ascii="微软雅黑" w:hAnsi="微软雅黑" w:eastAsia="微软雅黑"/>
          <w:color w:val="000000"/>
          <w:sz w:val="21"/>
          <w:szCs w:val="21"/>
          <w:lang w:eastAsia="zh-CN"/>
        </w:rPr>
        <w:t>来自一项前瞻性临床试验TAILORx的研究，结果显示：在10253名入组患者中，15.9%的患者RS评分在10以下，5年随访，浸润</w:t>
      </w:r>
      <w:r>
        <w:rPr>
          <w:rFonts w:ascii="微软雅黑" w:hAnsi="微软雅黑" w:eastAsia="微软雅黑"/>
          <w:color w:val="000000"/>
          <w:sz w:val="21"/>
          <w:szCs w:val="21"/>
          <w:lang w:eastAsia="zh-CN"/>
        </w:rPr>
        <w:t>性疾病的概率仅为</w:t>
      </w:r>
      <w:r>
        <w:rPr>
          <w:rFonts w:hint="eastAsia" w:ascii="微软雅黑" w:hAnsi="微软雅黑" w:eastAsia="微软雅黑"/>
          <w:color w:val="000000"/>
          <w:sz w:val="21"/>
          <w:szCs w:val="21"/>
          <w:lang w:eastAsia="zh-CN"/>
        </w:rPr>
        <w:t>6.2%，无远端转移的概率为99.3%，5年总生存为98%。</w:t>
      </w:r>
      <w:r>
        <w:rPr>
          <w:rFonts w:hint="eastAsia" w:ascii="微软雅黑" w:hAnsi="微软雅黑" w:eastAsia="微软雅黑"/>
          <w:b/>
          <w:color w:val="000000" w:themeColor="text1"/>
          <w:sz w:val="21"/>
          <w:szCs w:val="21"/>
          <w:lang w:eastAsia="zh-CN"/>
          <w14:textFill>
            <w14:solidFill>
              <w14:schemeClr w14:val="tx1"/>
            </w14:solidFill>
          </w14:textFill>
        </w:rPr>
        <w:t>因此，若RS评分在10分以下，单独的内分泌治疗已经能够达到非常好的治疗效果和极低的远端复发率，可以考虑免去术后联合化疗。</w:t>
      </w:r>
    </w:p>
    <w:p>
      <w:pPr>
        <w:pStyle w:val="5"/>
        <w:spacing w:before="26" w:line="475" w:lineRule="auto"/>
        <w:ind w:left="152" w:right="152" w:firstLine="360"/>
        <w:jc w:val="both"/>
        <w:rPr>
          <w:rFonts w:ascii="微软雅黑" w:hAnsi="微软雅黑" w:eastAsia="微软雅黑"/>
          <w:color w:val="000000"/>
          <w:sz w:val="21"/>
          <w:szCs w:val="21"/>
          <w:lang w:eastAsia="zh-CN"/>
        </w:rPr>
      </w:pPr>
    </w:p>
    <w:p>
      <w:pPr>
        <w:pStyle w:val="5"/>
        <w:spacing w:before="26" w:line="475" w:lineRule="auto"/>
        <w:ind w:left="152" w:right="152" w:firstLine="360"/>
        <w:jc w:val="both"/>
        <w:rPr>
          <w:rFonts w:ascii="微软雅黑" w:hAnsi="微软雅黑" w:eastAsia="微软雅黑"/>
          <w:szCs w:val="22"/>
          <w:lang w:eastAsia="zh-CN"/>
        </w:rPr>
      </w:pPr>
    </w:p>
    <w:p>
      <w:pPr>
        <w:pStyle w:val="5"/>
        <w:spacing w:before="26" w:line="475" w:lineRule="auto"/>
        <w:ind w:left="152" w:right="152" w:firstLine="360"/>
        <w:jc w:val="both"/>
        <w:rPr>
          <w:rFonts w:ascii="微软雅黑" w:hAnsi="微软雅黑" w:eastAsia="微软雅黑"/>
          <w:szCs w:val="22"/>
          <w:lang w:eastAsia="zh-CN"/>
        </w:rPr>
      </w:pPr>
    </w:p>
    <w:p>
      <w:pPr>
        <w:pStyle w:val="5"/>
        <w:spacing w:before="26" w:line="475" w:lineRule="auto"/>
        <w:ind w:left="152" w:right="152" w:firstLine="360"/>
        <w:jc w:val="both"/>
        <w:rPr>
          <w:rFonts w:ascii="微软雅黑" w:hAnsi="微软雅黑" w:eastAsia="微软雅黑"/>
          <w:szCs w:val="22"/>
          <w:lang w:eastAsia="zh-CN"/>
        </w:rPr>
      </w:pPr>
    </w:p>
    <w:p>
      <w:pPr>
        <w:pStyle w:val="5"/>
        <w:spacing w:before="26" w:line="475" w:lineRule="auto"/>
        <w:ind w:left="152" w:right="152" w:firstLine="360"/>
        <w:jc w:val="both"/>
        <w:rPr>
          <w:rFonts w:ascii="微软雅黑" w:hAnsi="微软雅黑" w:eastAsia="微软雅黑"/>
          <w:szCs w:val="22"/>
          <w:lang w:eastAsia="zh-CN"/>
        </w:rPr>
      </w:pPr>
    </w:p>
    <w:p>
      <w:pPr>
        <w:pStyle w:val="3"/>
        <w:spacing w:before="120" w:after="120" w:line="288" w:lineRule="auto"/>
        <w:rPr>
          <w:rFonts w:ascii="Times New Roman" w:hAnsi="Times New Roman"/>
          <w:sz w:val="24"/>
          <w:lang w:eastAsia="zh-CN"/>
        </w:rPr>
      </w:pPr>
      <w:r>
        <w:rPr>
          <w:rFonts w:hint="eastAsia" w:ascii="Times New Roman" w:hAnsi="Times New Roman"/>
          <w:sz w:val="24"/>
          <w:lang w:eastAsia="zh-CN"/>
        </w:rPr>
        <w:t>参考文献：</w:t>
      </w:r>
    </w:p>
    <w:p>
      <w:pPr>
        <w:spacing w:line="288" w:lineRule="auto"/>
        <w:rPr>
          <w:rFonts w:ascii="Times New Roman" w:hAnsi="Times New Roman" w:eastAsia="微软雅黑" w:cs="Times New Roman"/>
          <w:sz w:val="18"/>
          <w:szCs w:val="21"/>
          <w:lang w:eastAsia="zh-CN"/>
        </w:rPr>
      </w:pPr>
      <w:r>
        <w:rPr>
          <w:rFonts w:ascii="Times New Roman" w:hAnsi="Times New Roman" w:eastAsia="微软雅黑" w:cs="Times New Roman"/>
          <w:sz w:val="18"/>
          <w:szCs w:val="21"/>
          <w:lang w:eastAsia="zh-CN"/>
        </w:rPr>
        <w:t>[1] Paik S，Shak S，Tang G，et al．A multigene assay to predict recurrence of tamoxifen-treated， node-negative breast cancer［J].N Engl J Med，2004，351(27) : 2817-2826．</w:t>
      </w:r>
    </w:p>
    <w:p>
      <w:pPr>
        <w:spacing w:line="288" w:lineRule="auto"/>
        <w:rPr>
          <w:rFonts w:ascii="Times New Roman" w:hAnsi="Times New Roman" w:eastAsia="微软雅黑" w:cs="Times New Roman"/>
          <w:sz w:val="18"/>
          <w:szCs w:val="21"/>
          <w:lang w:eastAsia="zh-CN"/>
        </w:rPr>
      </w:pPr>
      <w:r>
        <w:rPr>
          <w:rFonts w:ascii="Times New Roman" w:hAnsi="Times New Roman" w:eastAsia="微软雅黑" w:cs="Times New Roman"/>
          <w:sz w:val="18"/>
          <w:szCs w:val="21"/>
          <w:lang w:eastAsia="zh-CN"/>
        </w:rPr>
        <w:t>[2] Paik S，Tang G，Shak S，et al．Gene expression and benefit of chemotherapy in women with node-negative， estrogen receptor- positive breast cancer［J］．J Clin Oncol，2006，24(23) : 3726-3734．</w:t>
      </w:r>
    </w:p>
    <w:p>
      <w:pPr>
        <w:spacing w:line="288" w:lineRule="auto"/>
        <w:rPr>
          <w:rFonts w:ascii="Times New Roman" w:hAnsi="Times New Roman" w:eastAsia="微软雅黑" w:cs="Times New Roman"/>
          <w:sz w:val="18"/>
          <w:szCs w:val="21"/>
          <w:lang w:eastAsia="zh-CN"/>
        </w:rPr>
      </w:pPr>
      <w:r>
        <w:rPr>
          <w:rFonts w:ascii="Times New Roman" w:hAnsi="Times New Roman" w:eastAsia="微软雅黑" w:cs="Times New Roman"/>
          <w:sz w:val="18"/>
          <w:szCs w:val="21"/>
          <w:lang w:eastAsia="zh-CN"/>
        </w:rPr>
        <w:t>[3] Mamounas EP，Tang G，Fisher B，et al．Association between the 21-gene recurrence score assay and risk of locoregional recurrence in node-negative， estrogen receptor -positive breast cancer: results from NSABP B-14 and NSABP B-20［J］．J Clin Oncol，2010，28(10): 1677-1683</w:t>
      </w:r>
    </w:p>
    <w:p>
      <w:pPr>
        <w:pStyle w:val="5"/>
        <w:spacing w:before="26" w:line="475" w:lineRule="auto"/>
        <w:ind w:left="152" w:right="152" w:firstLine="360"/>
        <w:jc w:val="both"/>
        <w:rPr>
          <w:rFonts w:ascii="微软雅黑" w:hAnsi="微软雅黑" w:eastAsia="微软雅黑"/>
          <w:szCs w:val="22"/>
          <w:lang w:eastAsia="zh-CN"/>
        </w:rPr>
      </w:pPr>
    </w:p>
    <w:sectPr>
      <w:type w:val="continuous"/>
      <w:pgSz w:w="11910" w:h="16840"/>
      <w:pgMar w:top="720" w:right="720" w:bottom="720" w:left="720" w:header="720" w:footer="720" w:gutter="0"/>
      <w:pgBorders>
        <w:top w:val="none" w:sz="0" w:space="0"/>
        <w:left w:val="none" w:sz="0" w:space="0"/>
        <w:bottom w:val="none" w:sz="0" w:space="0"/>
        <w:right w:val="none" w:sz="0" w:space="0"/>
      </w:pgBorders>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E-BZ+ZKLVMC-2">
    <w:altName w:val="Times New Roman"/>
    <w:panose1 w:val="00000000000000000000"/>
    <w:charset w:val="00"/>
    <w:family w:val="roman"/>
    <w:pitch w:val="default"/>
    <w:sig w:usb0="00000000" w:usb1="00000000" w:usb2="00000000" w:usb3="00000000" w:csb0="00000000" w:csb1="00000000"/>
  </w:font>
  <w:font w:name="KTJ0+ZKLVMC-6">
    <w:altName w:val="Times New Roman"/>
    <w:panose1 w:val="00000000000000000000"/>
    <w:charset w:val="00"/>
    <w:family w:val="roman"/>
    <w:pitch w:val="default"/>
    <w:sig w:usb0="00000000" w:usb1="00000000" w:usb2="00000000" w:usb3="00000000" w:csb0="00000000" w:csb1="00000000"/>
  </w:font>
  <w:font w:name="Malgun Gothic">
    <w:panose1 w:val="020B0503020000020004"/>
    <w:charset w:val="81"/>
    <w:family w:val="swiss"/>
    <w:pitch w:val="default"/>
    <w:sig w:usb0="900002AF" w:usb1="01D77CFB" w:usb2="00000012" w:usb3="00000000" w:csb0="00080001" w:csb1="00000000"/>
  </w:font>
  <w:font w:name="Gulim">
    <w:panose1 w:val="020B0600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eastAsia="zh-CN"/>
      </w:rPr>
      <mc:AlternateContent>
        <mc:Choice Requires="wps">
          <w:drawing>
            <wp:anchor distT="0" distB="0" distL="114300" distR="114300" simplePos="0" relativeHeight="251658240" behindDoc="1" locked="0" layoutInCell="1" allowOverlap="1">
              <wp:simplePos x="0" y="0"/>
              <wp:positionH relativeFrom="page">
                <wp:posOffset>2883535</wp:posOffset>
              </wp:positionH>
              <wp:positionV relativeFrom="page">
                <wp:posOffset>9808210</wp:posOffset>
              </wp:positionV>
              <wp:extent cx="3971290" cy="334645"/>
              <wp:effectExtent l="0" t="0" r="3175" b="127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971290" cy="334645"/>
                      </a:xfrm>
                      <a:prstGeom prst="rect">
                        <a:avLst/>
                      </a:prstGeom>
                      <a:noFill/>
                      <a:ln>
                        <a:noFill/>
                      </a:ln>
                    </wps:spPr>
                    <wps:txbx>
                      <w:txbxContent>
                        <w:p>
                          <w:pPr>
                            <w:pStyle w:val="5"/>
                            <w:spacing w:line="311" w:lineRule="exact"/>
                            <w:ind w:right="18"/>
                            <w:jc w:val="right"/>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27.05pt;margin-top:772.3pt;height:26.35pt;width:312.7pt;mso-position-horizontal-relative:page;mso-position-vertical-relative:page;z-index:-251658240;mso-width-relative:page;mso-height-relative:page;" filled="f" stroked="f" coordsize="21600,21600" o:gfxdata="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pXcGHbAAAA&#10;DgEAAA8AAAAAAAAAAQAgAAAAIgAAAGRycy9kb3ducmV2LnhtbFBLAQIUABQAAAAIAIdO4kBfqZbS&#10;4QEAALYDAAAOAAAAAAAAAAEAIAAAACoBAABkcnMvZTJvRG9jLnhtbFBLBQYAAAAABgAGAFkBAAB9&#10;BQAAAAA=&#10;">
              <v:fill on="f" focussize="0,0"/>
              <v:stroke on="f"/>
              <v:imagedata o:title=""/>
              <o:lock v:ext="edit" aspectratio="f"/>
              <v:textbox inset="0mm,0mm,0mm,0mm">
                <w:txbxContent>
                  <w:p>
                    <w:pPr>
                      <w:pStyle w:val="5"/>
                      <w:spacing w:line="311" w:lineRule="exact"/>
                      <w:ind w:right="18"/>
                      <w:jc w:val="right"/>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1">
    <w:pict>
      <v:shape id="0" type="#_x0000_t75" style="width:15px;height:15px" o:bullet="t">
        <v:imagedata r:id="rId1" o:title=""/>
      </v:shape>
    </w:pict>
  </w:numPicBullet>
  <w:numPicBullet w:numPicBulletId="0">
    <w:pict>
      <v:shape id="1" type="#_x0000_t75" style="width:15px;height:15px" o:bullet="t">
        <v:imagedata r:id="rId2" o:title=""/>
      </v:shape>
    </w:pict>
  </w:numPicBullet>
  <w:abstractNum w:abstractNumId="0">
    <w:nsid w:val="0ED47DCE"/>
    <w:multiLevelType w:val="multilevel"/>
    <w:tmpl w:val="0ED47DCE"/>
    <w:lvl w:ilvl="0" w:tentative="0">
      <w:start w:val="0"/>
      <w:numFmt w:val="bullet"/>
      <w:lvlText w:val=""/>
      <w:lvlJc w:val="left"/>
      <w:pPr>
        <w:ind w:left="596" w:hanging="284"/>
      </w:pPr>
      <w:rPr>
        <w:rFonts w:hint="default" w:ascii="Wingdings" w:hAnsi="Wingdings" w:eastAsia="Wingdings" w:cs="Wingdings"/>
        <w:w w:val="100"/>
        <w:sz w:val="21"/>
        <w:szCs w:val="21"/>
      </w:rPr>
    </w:lvl>
    <w:lvl w:ilvl="1" w:tentative="0">
      <w:start w:val="1"/>
      <w:numFmt w:val="decimal"/>
      <w:lvlText w:val="（%2）"/>
      <w:lvlJc w:val="left"/>
      <w:pPr>
        <w:ind w:left="1172" w:hanging="462"/>
        <w:jc w:val="left"/>
      </w:pPr>
      <w:rPr>
        <w:rFonts w:hint="default" w:ascii="Arial Unicode MS" w:hAnsi="Arial Unicode MS" w:eastAsia="Arial Unicode MS" w:cs="Arial Unicode MS"/>
        <w:spacing w:val="-3"/>
        <w:w w:val="100"/>
        <w:sz w:val="18"/>
        <w:szCs w:val="18"/>
      </w:rPr>
    </w:lvl>
    <w:lvl w:ilvl="2" w:tentative="0">
      <w:start w:val="0"/>
      <w:numFmt w:val="bullet"/>
      <w:lvlText w:val="•"/>
      <w:lvlJc w:val="left"/>
      <w:pPr>
        <w:ind w:left="2082" w:hanging="462"/>
      </w:pPr>
      <w:rPr>
        <w:rFonts w:hint="default"/>
      </w:rPr>
    </w:lvl>
    <w:lvl w:ilvl="3" w:tentative="0">
      <w:start w:val="0"/>
      <w:numFmt w:val="bullet"/>
      <w:lvlText w:val="•"/>
      <w:lvlJc w:val="left"/>
      <w:pPr>
        <w:ind w:left="3065" w:hanging="462"/>
      </w:pPr>
      <w:rPr>
        <w:rFonts w:hint="default"/>
      </w:rPr>
    </w:lvl>
    <w:lvl w:ilvl="4" w:tentative="0">
      <w:start w:val="0"/>
      <w:numFmt w:val="bullet"/>
      <w:lvlText w:val="•"/>
      <w:lvlJc w:val="left"/>
      <w:pPr>
        <w:ind w:left="4048" w:hanging="462"/>
      </w:pPr>
      <w:rPr>
        <w:rFonts w:hint="default"/>
      </w:rPr>
    </w:lvl>
    <w:lvl w:ilvl="5" w:tentative="0">
      <w:start w:val="0"/>
      <w:numFmt w:val="bullet"/>
      <w:lvlText w:val="•"/>
      <w:lvlJc w:val="left"/>
      <w:pPr>
        <w:ind w:left="5031" w:hanging="462"/>
      </w:pPr>
      <w:rPr>
        <w:rFonts w:hint="default"/>
      </w:rPr>
    </w:lvl>
    <w:lvl w:ilvl="6" w:tentative="0">
      <w:start w:val="0"/>
      <w:numFmt w:val="bullet"/>
      <w:lvlText w:val="•"/>
      <w:lvlJc w:val="left"/>
      <w:pPr>
        <w:ind w:left="6014" w:hanging="462"/>
      </w:pPr>
      <w:rPr>
        <w:rFonts w:hint="default"/>
      </w:rPr>
    </w:lvl>
    <w:lvl w:ilvl="7" w:tentative="0">
      <w:start w:val="0"/>
      <w:numFmt w:val="bullet"/>
      <w:lvlText w:val="•"/>
      <w:lvlJc w:val="left"/>
      <w:pPr>
        <w:ind w:left="6997" w:hanging="462"/>
      </w:pPr>
      <w:rPr>
        <w:rFonts w:hint="default"/>
      </w:rPr>
    </w:lvl>
    <w:lvl w:ilvl="8" w:tentative="0">
      <w:start w:val="0"/>
      <w:numFmt w:val="bullet"/>
      <w:lvlText w:val="•"/>
      <w:lvlJc w:val="left"/>
      <w:pPr>
        <w:ind w:left="7980" w:hanging="462"/>
      </w:pPr>
      <w:rPr>
        <w:rFonts w:hint="default"/>
      </w:rPr>
    </w:lvl>
  </w:abstractNum>
  <w:abstractNum w:abstractNumId="1">
    <w:nsid w:val="3FB0150F"/>
    <w:multiLevelType w:val="multilevel"/>
    <w:tmpl w:val="3FB0150F"/>
    <w:lvl w:ilvl="0" w:tentative="0">
      <w:start w:val="1"/>
      <w:numFmt w:val="bullet"/>
      <w:lvlText w:val=""/>
      <w:lvlPicBulletId w:val="1"/>
      <w:lvlJc w:val="left"/>
      <w:pPr>
        <w:ind w:left="932" w:hanging="420"/>
      </w:pPr>
      <w:rPr>
        <w:rFonts w:hint="default" w:ascii="Wingdings" w:hAnsi="Wingdings"/>
      </w:rPr>
    </w:lvl>
    <w:lvl w:ilvl="1" w:tentative="0">
      <w:start w:val="1"/>
      <w:numFmt w:val="bullet"/>
      <w:lvlText w:val=""/>
      <w:lvlJc w:val="left"/>
      <w:pPr>
        <w:ind w:left="1352" w:hanging="420"/>
      </w:pPr>
      <w:rPr>
        <w:rFonts w:hint="default" w:ascii="Wingdings" w:hAnsi="Wingdings"/>
      </w:rPr>
    </w:lvl>
    <w:lvl w:ilvl="2" w:tentative="0">
      <w:start w:val="1"/>
      <w:numFmt w:val="bullet"/>
      <w:lvlText w:val=""/>
      <w:lvlJc w:val="left"/>
      <w:pPr>
        <w:ind w:left="1772" w:hanging="420"/>
      </w:pPr>
      <w:rPr>
        <w:rFonts w:hint="default" w:ascii="Wingdings" w:hAnsi="Wingdings"/>
      </w:rPr>
    </w:lvl>
    <w:lvl w:ilvl="3" w:tentative="0">
      <w:start w:val="1"/>
      <w:numFmt w:val="bullet"/>
      <w:lvlText w:val=""/>
      <w:lvlJc w:val="left"/>
      <w:pPr>
        <w:ind w:left="2192" w:hanging="420"/>
      </w:pPr>
      <w:rPr>
        <w:rFonts w:hint="default" w:ascii="Wingdings" w:hAnsi="Wingdings"/>
      </w:rPr>
    </w:lvl>
    <w:lvl w:ilvl="4" w:tentative="0">
      <w:start w:val="1"/>
      <w:numFmt w:val="bullet"/>
      <w:lvlText w:val=""/>
      <w:lvlJc w:val="left"/>
      <w:pPr>
        <w:ind w:left="2612" w:hanging="420"/>
      </w:pPr>
      <w:rPr>
        <w:rFonts w:hint="default" w:ascii="Wingdings" w:hAnsi="Wingdings"/>
      </w:rPr>
    </w:lvl>
    <w:lvl w:ilvl="5" w:tentative="0">
      <w:start w:val="1"/>
      <w:numFmt w:val="bullet"/>
      <w:lvlText w:val=""/>
      <w:lvlJc w:val="left"/>
      <w:pPr>
        <w:ind w:left="3032" w:hanging="420"/>
      </w:pPr>
      <w:rPr>
        <w:rFonts w:hint="default" w:ascii="Wingdings" w:hAnsi="Wingdings"/>
      </w:rPr>
    </w:lvl>
    <w:lvl w:ilvl="6" w:tentative="0">
      <w:start w:val="1"/>
      <w:numFmt w:val="bullet"/>
      <w:lvlText w:val=""/>
      <w:lvlJc w:val="left"/>
      <w:pPr>
        <w:ind w:left="3452" w:hanging="420"/>
      </w:pPr>
      <w:rPr>
        <w:rFonts w:hint="default" w:ascii="Wingdings" w:hAnsi="Wingdings"/>
      </w:rPr>
    </w:lvl>
    <w:lvl w:ilvl="7" w:tentative="0">
      <w:start w:val="1"/>
      <w:numFmt w:val="bullet"/>
      <w:lvlText w:val=""/>
      <w:lvlJc w:val="left"/>
      <w:pPr>
        <w:ind w:left="3872" w:hanging="420"/>
      </w:pPr>
      <w:rPr>
        <w:rFonts w:hint="default" w:ascii="Wingdings" w:hAnsi="Wingdings"/>
      </w:rPr>
    </w:lvl>
    <w:lvl w:ilvl="8" w:tentative="0">
      <w:start w:val="1"/>
      <w:numFmt w:val="bullet"/>
      <w:lvlText w:val=""/>
      <w:lvlJc w:val="left"/>
      <w:pPr>
        <w:ind w:left="4292" w:hanging="420"/>
      </w:pPr>
      <w:rPr>
        <w:rFonts w:hint="default" w:ascii="Wingdings" w:hAnsi="Wingdings"/>
      </w:rPr>
    </w:lvl>
  </w:abstractNum>
  <w:abstractNum w:abstractNumId="2">
    <w:nsid w:val="51A03B57"/>
    <w:multiLevelType w:val="multilevel"/>
    <w:tmpl w:val="51A03B57"/>
    <w:lvl w:ilvl="0" w:tentative="0">
      <w:start w:val="1"/>
      <w:numFmt w:val="bullet"/>
      <w:lvlText w:val=""/>
      <w:lvlPicBulletId w:val="0"/>
      <w:lvlJc w:val="left"/>
      <w:pPr>
        <w:ind w:left="572" w:hanging="420"/>
      </w:pPr>
      <w:rPr>
        <w:rFonts w:hint="default" w:ascii="Wingdings" w:hAnsi="Wingdings"/>
      </w:rPr>
    </w:lvl>
    <w:lvl w:ilvl="1" w:tentative="0">
      <w:start w:val="1"/>
      <w:numFmt w:val="bullet"/>
      <w:lvlText w:val=""/>
      <w:lvlJc w:val="left"/>
      <w:pPr>
        <w:ind w:left="992" w:hanging="420"/>
      </w:pPr>
      <w:rPr>
        <w:rFonts w:hint="default" w:ascii="Wingdings" w:hAnsi="Wingdings"/>
      </w:rPr>
    </w:lvl>
    <w:lvl w:ilvl="2" w:tentative="0">
      <w:start w:val="1"/>
      <w:numFmt w:val="bullet"/>
      <w:lvlText w:val=""/>
      <w:lvlJc w:val="left"/>
      <w:pPr>
        <w:ind w:left="1412" w:hanging="420"/>
      </w:pPr>
      <w:rPr>
        <w:rFonts w:hint="default" w:ascii="Wingdings" w:hAnsi="Wingdings"/>
      </w:rPr>
    </w:lvl>
    <w:lvl w:ilvl="3" w:tentative="0">
      <w:start w:val="1"/>
      <w:numFmt w:val="bullet"/>
      <w:lvlText w:val=""/>
      <w:lvlJc w:val="left"/>
      <w:pPr>
        <w:ind w:left="1832" w:hanging="420"/>
      </w:pPr>
      <w:rPr>
        <w:rFonts w:hint="default" w:ascii="Wingdings" w:hAnsi="Wingdings"/>
      </w:rPr>
    </w:lvl>
    <w:lvl w:ilvl="4" w:tentative="0">
      <w:start w:val="1"/>
      <w:numFmt w:val="bullet"/>
      <w:lvlText w:val=""/>
      <w:lvlJc w:val="left"/>
      <w:pPr>
        <w:ind w:left="2252" w:hanging="420"/>
      </w:pPr>
      <w:rPr>
        <w:rFonts w:hint="default" w:ascii="Wingdings" w:hAnsi="Wingdings"/>
      </w:rPr>
    </w:lvl>
    <w:lvl w:ilvl="5" w:tentative="0">
      <w:start w:val="1"/>
      <w:numFmt w:val="bullet"/>
      <w:lvlText w:val=""/>
      <w:lvlJc w:val="left"/>
      <w:pPr>
        <w:ind w:left="2672" w:hanging="420"/>
      </w:pPr>
      <w:rPr>
        <w:rFonts w:hint="default" w:ascii="Wingdings" w:hAnsi="Wingdings"/>
      </w:rPr>
    </w:lvl>
    <w:lvl w:ilvl="6" w:tentative="0">
      <w:start w:val="1"/>
      <w:numFmt w:val="bullet"/>
      <w:lvlText w:val=""/>
      <w:lvlJc w:val="left"/>
      <w:pPr>
        <w:ind w:left="3092" w:hanging="420"/>
      </w:pPr>
      <w:rPr>
        <w:rFonts w:hint="default" w:ascii="Wingdings" w:hAnsi="Wingdings"/>
      </w:rPr>
    </w:lvl>
    <w:lvl w:ilvl="7" w:tentative="0">
      <w:start w:val="1"/>
      <w:numFmt w:val="bullet"/>
      <w:lvlText w:val=""/>
      <w:lvlJc w:val="left"/>
      <w:pPr>
        <w:ind w:left="3512" w:hanging="420"/>
      </w:pPr>
      <w:rPr>
        <w:rFonts w:hint="default" w:ascii="Wingdings" w:hAnsi="Wingdings"/>
      </w:rPr>
    </w:lvl>
    <w:lvl w:ilvl="8" w:tentative="0">
      <w:start w:val="1"/>
      <w:numFmt w:val="bullet"/>
      <w:lvlText w:val=""/>
      <w:lvlJc w:val="left"/>
      <w:pPr>
        <w:ind w:left="3932"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848"/>
    <w:rsid w:val="00153447"/>
    <w:rsid w:val="00197CF7"/>
    <w:rsid w:val="001B1C13"/>
    <w:rsid w:val="00237D83"/>
    <w:rsid w:val="00317D0A"/>
    <w:rsid w:val="00393EE2"/>
    <w:rsid w:val="003A414A"/>
    <w:rsid w:val="003C7869"/>
    <w:rsid w:val="004736EA"/>
    <w:rsid w:val="00497967"/>
    <w:rsid w:val="00497E9B"/>
    <w:rsid w:val="00554141"/>
    <w:rsid w:val="00571B54"/>
    <w:rsid w:val="005A496A"/>
    <w:rsid w:val="005E4848"/>
    <w:rsid w:val="0071759E"/>
    <w:rsid w:val="007860EB"/>
    <w:rsid w:val="007D4071"/>
    <w:rsid w:val="0081004D"/>
    <w:rsid w:val="0086480C"/>
    <w:rsid w:val="00873411"/>
    <w:rsid w:val="008937F4"/>
    <w:rsid w:val="00894B55"/>
    <w:rsid w:val="00902569"/>
    <w:rsid w:val="009A6B10"/>
    <w:rsid w:val="00A11BDA"/>
    <w:rsid w:val="00A56359"/>
    <w:rsid w:val="00AE1B89"/>
    <w:rsid w:val="00AF7CF1"/>
    <w:rsid w:val="00B8355D"/>
    <w:rsid w:val="00BA6383"/>
    <w:rsid w:val="00DF2555"/>
    <w:rsid w:val="00DF6402"/>
    <w:rsid w:val="00E13B7E"/>
    <w:rsid w:val="00E159EE"/>
    <w:rsid w:val="00E40E10"/>
    <w:rsid w:val="00E615B6"/>
    <w:rsid w:val="00EF16E4"/>
    <w:rsid w:val="00F1266A"/>
    <w:rsid w:val="00FD586C"/>
    <w:rsid w:val="00FD5B14"/>
    <w:rsid w:val="00FF58C2"/>
    <w:rsid w:val="03C536C9"/>
    <w:rsid w:val="0B033321"/>
    <w:rsid w:val="148D620B"/>
    <w:rsid w:val="5719473B"/>
    <w:rsid w:val="79E26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Unicode MS" w:hAnsi="Arial Unicode MS" w:eastAsia="Arial Unicode MS" w:cs="Arial Unicode MS"/>
      <w:sz w:val="22"/>
      <w:szCs w:val="22"/>
      <w:lang w:val="en-US" w:eastAsia="en-US" w:bidi="ar-SA"/>
    </w:rPr>
  </w:style>
  <w:style w:type="paragraph" w:styleId="2">
    <w:name w:val="heading 1"/>
    <w:basedOn w:val="1"/>
    <w:next w:val="1"/>
    <w:qFormat/>
    <w:uiPriority w:val="1"/>
    <w:pPr>
      <w:spacing w:before="1"/>
      <w:ind w:left="312"/>
      <w:outlineLvl w:val="0"/>
    </w:pPr>
    <w:rPr>
      <w:b/>
      <w:bCs/>
      <w:sz w:val="24"/>
      <w:szCs w:val="24"/>
    </w:rPr>
  </w:style>
  <w:style w:type="paragraph" w:styleId="3">
    <w:name w:val="heading 2"/>
    <w:basedOn w:val="1"/>
    <w:next w:val="1"/>
    <w:qFormat/>
    <w:uiPriority w:val="1"/>
    <w:pPr>
      <w:spacing w:before="50" w:beforeLines="50" w:after="50" w:afterLines="50"/>
      <w:ind w:left="154" w:hanging="284"/>
      <w:outlineLvl w:val="1"/>
    </w:pPr>
    <w:rPr>
      <w:rFonts w:eastAsia="微软雅黑"/>
      <w:w w:val="95"/>
      <w:sz w:val="28"/>
      <w:szCs w:val="21"/>
    </w:rPr>
  </w:style>
  <w:style w:type="paragraph" w:styleId="4">
    <w:name w:val="heading 3"/>
    <w:basedOn w:val="1"/>
    <w:next w:val="1"/>
    <w:qFormat/>
    <w:uiPriority w:val="1"/>
    <w:pPr>
      <w:ind w:left="152"/>
      <w:outlineLvl w:val="2"/>
    </w:pPr>
    <w:rPr>
      <w:b/>
      <w:bCs/>
      <w:sz w:val="21"/>
      <w:szCs w:val="1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qFormat/>
    <w:uiPriority w:val="1"/>
    <w:rPr>
      <w:sz w:val="18"/>
      <w:szCs w:val="18"/>
    </w:rPr>
  </w:style>
  <w:style w:type="paragraph" w:styleId="6">
    <w:name w:val="Balloon Text"/>
    <w:basedOn w:val="1"/>
    <w:link w:val="18"/>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3">
    <w:name w:val="Table Normal"/>
    <w:unhideWhenUsed/>
    <w:qFormat/>
    <w:uiPriority w:val="2"/>
    <w:tblPr>
      <w:tblLayout w:type="fixed"/>
      <w:tblCellMar>
        <w:top w:w="0" w:type="dxa"/>
        <w:left w:w="0" w:type="dxa"/>
        <w:bottom w:w="0" w:type="dxa"/>
        <w:right w:w="0" w:type="dxa"/>
      </w:tblCellMar>
    </w:tblPr>
  </w:style>
  <w:style w:type="paragraph" w:customStyle="1" w:styleId="14">
    <w:name w:val="List Paragraph"/>
    <w:basedOn w:val="1"/>
    <w:qFormat/>
    <w:uiPriority w:val="1"/>
    <w:pPr>
      <w:ind w:left="1095" w:hanging="462"/>
    </w:pPr>
  </w:style>
  <w:style w:type="paragraph" w:customStyle="1" w:styleId="15">
    <w:name w:val="Table Paragraph"/>
    <w:basedOn w:val="1"/>
    <w:qFormat/>
    <w:uiPriority w:val="1"/>
    <w:pPr>
      <w:spacing w:before="4"/>
      <w:ind w:left="174" w:right="175"/>
      <w:jc w:val="center"/>
    </w:pPr>
    <w:rPr>
      <w:rFonts w:ascii="微软雅黑" w:hAnsi="微软雅黑" w:eastAsia="微软雅黑"/>
      <w:w w:val="95"/>
      <w:sz w:val="18"/>
    </w:rPr>
  </w:style>
  <w:style w:type="character" w:customStyle="1" w:styleId="16">
    <w:name w:val="页眉 Char"/>
    <w:basedOn w:val="10"/>
    <w:link w:val="8"/>
    <w:qFormat/>
    <w:uiPriority w:val="99"/>
    <w:rPr>
      <w:rFonts w:ascii="Arial Unicode MS" w:hAnsi="Arial Unicode MS" w:eastAsia="Arial Unicode MS" w:cs="Arial Unicode MS"/>
      <w:sz w:val="18"/>
      <w:szCs w:val="18"/>
    </w:rPr>
  </w:style>
  <w:style w:type="character" w:customStyle="1" w:styleId="17">
    <w:name w:val="页脚 Char"/>
    <w:basedOn w:val="10"/>
    <w:link w:val="7"/>
    <w:qFormat/>
    <w:uiPriority w:val="99"/>
    <w:rPr>
      <w:rFonts w:ascii="Arial Unicode MS" w:hAnsi="Arial Unicode MS" w:eastAsia="Arial Unicode MS" w:cs="Arial Unicode MS"/>
      <w:sz w:val="18"/>
      <w:szCs w:val="18"/>
    </w:rPr>
  </w:style>
  <w:style w:type="character" w:customStyle="1" w:styleId="18">
    <w:name w:val="批注框文本 Char"/>
    <w:basedOn w:val="10"/>
    <w:link w:val="6"/>
    <w:semiHidden/>
    <w:qFormat/>
    <w:uiPriority w:val="99"/>
    <w:rPr>
      <w:rFonts w:ascii="Arial Unicode MS" w:hAnsi="Arial Unicode MS" w:eastAsia="Arial Unicode MS" w:cs="Arial Unicode MS"/>
      <w:sz w:val="18"/>
      <w:szCs w:val="18"/>
    </w:rPr>
  </w:style>
  <w:style w:type="character" w:customStyle="1" w:styleId="19">
    <w:name w:val="fontstyle01"/>
    <w:basedOn w:val="10"/>
    <w:qFormat/>
    <w:uiPriority w:val="0"/>
    <w:rPr>
      <w:rFonts w:hint="default" w:ascii="E-BZ+ZKLVMC-2" w:hAnsi="E-BZ+ZKLVMC-2"/>
      <w:color w:val="000000"/>
      <w:sz w:val="16"/>
      <w:szCs w:val="16"/>
    </w:rPr>
  </w:style>
  <w:style w:type="character" w:customStyle="1" w:styleId="20">
    <w:name w:val="fontstyle21"/>
    <w:basedOn w:val="10"/>
    <w:qFormat/>
    <w:uiPriority w:val="0"/>
    <w:rPr>
      <w:rFonts w:hint="eastAsia" w:ascii="宋体" w:hAnsi="宋体" w:eastAsia="宋体"/>
      <w:color w:val="000000"/>
      <w:sz w:val="16"/>
      <w:szCs w:val="16"/>
    </w:rPr>
  </w:style>
  <w:style w:type="character" w:customStyle="1" w:styleId="21">
    <w:name w:val="fontstyle11"/>
    <w:basedOn w:val="10"/>
    <w:qFormat/>
    <w:uiPriority w:val="0"/>
    <w:rPr>
      <w:rFonts w:hint="default" w:ascii="KTJ0+ZKLVMC-6" w:hAnsi="KTJ0+ZKLVMC-6"/>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5</Pages>
  <Words>1250</Words>
  <Characters>1802</Characters>
  <Lines>128</Lines>
  <Paragraphs>92</Paragraphs>
  <ScaleCrop>false</ScaleCrop>
  <LinksUpToDate>false</LinksUpToDate>
  <CharactersWithSpaces>2960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2017-06-21T00:08:00Z</dcterms:created>
  <dc:creator>微软用户</dc:creator>
  <cp:lastModifiedBy>Administrator</cp:lastModifiedBy>
  <cp:lastPrinted>2017-06-16T05:44:00Z</cp:lastPrinted>
  <dcterms:modified xsi:type="dcterms:W3CDTF">2017-09-14T04:41:31Z</dcterms:modified>
  <dc:title>肿瘤药物个体化治疗评估申请单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Office Word 2007</vt:lpwstr>
  </property>
  <property fmtid="{D5CDD505-2E9C-101B-9397-08002B2CF9AE}" pid="4" name="LastSaved">
    <vt:filetime>2017-06-14T00:00:00Z</vt:filetime>
  </property>
  <property fmtid="{D5CDD505-2E9C-101B-9397-08002B2CF9AE}" pid="5" name="KSOProductBuildVer">
    <vt:lpwstr>2052-10.1.0.6235</vt:lpwstr>
  </property>
</Properties>
</file>