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B26BA" w14:textId="39C821FD" w:rsidR="005D57B5" w:rsidRPr="00BF0231" w:rsidRDefault="00BF0231" w:rsidP="003E537C">
      <w:pPr>
        <w:jc w:val="both"/>
        <w:rPr>
          <w:b/>
          <w:bCs/>
        </w:rPr>
      </w:pPr>
      <w:r w:rsidRPr="00BF0231">
        <w:rPr>
          <w:b/>
          <w:bCs/>
        </w:rPr>
        <w:t>Ejercicio 1</w:t>
      </w:r>
    </w:p>
    <w:p w14:paraId="6E9B8980" w14:textId="3A8A4512" w:rsidR="005D57B5" w:rsidRDefault="00111BED" w:rsidP="00BF0231">
      <w:pPr>
        <w:pStyle w:val="Prrafodelista"/>
        <w:numPr>
          <w:ilvl w:val="0"/>
          <w:numId w:val="2"/>
        </w:numPr>
        <w:jc w:val="both"/>
      </w:pPr>
      <w:r>
        <w:t>Cargar la librería</w:t>
      </w:r>
      <w:r w:rsidR="005D57B5">
        <w:t xml:space="preserve"> MASS</w:t>
      </w:r>
      <w:r>
        <w:t xml:space="preserve"> de R base.</w:t>
      </w:r>
    </w:p>
    <w:p w14:paraId="7FE5B833" w14:textId="6C64B96D" w:rsidR="005D57B5" w:rsidRDefault="005D57B5" w:rsidP="00BF0231">
      <w:pPr>
        <w:pStyle w:val="Prrafodelista"/>
        <w:numPr>
          <w:ilvl w:val="0"/>
          <w:numId w:val="2"/>
        </w:numPr>
        <w:jc w:val="both"/>
      </w:pPr>
      <w:r>
        <w:t xml:space="preserve">Cargar el dataset (base de datos) </w:t>
      </w:r>
      <w:r w:rsidR="003E537C">
        <w:t>Boston</w:t>
      </w:r>
    </w:p>
    <w:p w14:paraId="29DAC7F9" w14:textId="14E16669" w:rsidR="003E537C" w:rsidRDefault="003E537C" w:rsidP="003E537C">
      <w:pPr>
        <w:jc w:val="both"/>
      </w:pPr>
      <w:r w:rsidRPr="003E537C">
        <w:t xml:space="preserve">La base de datos Boston del paquete MASS contiene información del censo de viviendas en el área de Boston, Massachusetts, recopilada por el Servicio de Estadísticas de Vivienda de </w:t>
      </w:r>
      <w:r w:rsidRPr="003E537C">
        <w:t>EE. UU.</w:t>
      </w:r>
      <w:r w:rsidRPr="003E537C">
        <w:t xml:space="preserve"> en 1978.</w:t>
      </w:r>
    </w:p>
    <w:p w14:paraId="2838BCC3" w14:textId="07F380A8" w:rsidR="003E537C" w:rsidRDefault="00D61522" w:rsidP="003E537C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Tabla de v</w:t>
      </w:r>
      <w:r w:rsidR="003E537C" w:rsidRPr="003E537C">
        <w:rPr>
          <w:b/>
          <w:bCs/>
          <w:lang w:val="es-MX"/>
        </w:rPr>
        <w:t xml:space="preserve">ariables </w:t>
      </w:r>
      <w:r>
        <w:rPr>
          <w:b/>
          <w:bCs/>
          <w:lang w:val="es-MX"/>
        </w:rPr>
        <w:t>de</w:t>
      </w:r>
      <w:r w:rsidR="003E537C" w:rsidRPr="003E537C">
        <w:rPr>
          <w:b/>
          <w:bCs/>
          <w:lang w:val="es-MX"/>
        </w:rPr>
        <w:t xml:space="preserve"> la base Boston: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252"/>
      </w:tblGrid>
      <w:tr w:rsidR="003E537C" w14:paraId="70FE04A1" w14:textId="77777777" w:rsidTr="003E537C">
        <w:tc>
          <w:tcPr>
            <w:tcW w:w="1242" w:type="dxa"/>
          </w:tcPr>
          <w:p w14:paraId="33181B88" w14:textId="15D91C89" w:rsidR="003E537C" w:rsidRDefault="00D61522" w:rsidP="003E537C">
            <w:pPr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Variable</w:t>
            </w:r>
          </w:p>
        </w:tc>
        <w:tc>
          <w:tcPr>
            <w:tcW w:w="7402" w:type="dxa"/>
          </w:tcPr>
          <w:p w14:paraId="3EE4F7AA" w14:textId="0033BAEC" w:rsidR="003E537C" w:rsidRDefault="00D61522" w:rsidP="003E537C">
            <w:pPr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Descripción</w:t>
            </w:r>
          </w:p>
        </w:tc>
      </w:tr>
      <w:tr w:rsidR="003E537C" w14:paraId="0403417F" w14:textId="77777777" w:rsidTr="003E537C">
        <w:tc>
          <w:tcPr>
            <w:tcW w:w="1242" w:type="dxa"/>
          </w:tcPr>
          <w:p w14:paraId="5C048674" w14:textId="34F59E05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crim</w:t>
            </w:r>
          </w:p>
        </w:tc>
        <w:tc>
          <w:tcPr>
            <w:tcW w:w="7402" w:type="dxa"/>
          </w:tcPr>
          <w:p w14:paraId="34A6F49F" w14:textId="531F1301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lang w:val="es-MX"/>
              </w:rPr>
              <w:t>Tasa de criminalidad per cápita por ciudad.</w:t>
            </w:r>
          </w:p>
        </w:tc>
      </w:tr>
      <w:tr w:rsidR="003E537C" w14:paraId="36D4C804" w14:textId="77777777" w:rsidTr="003E537C">
        <w:tc>
          <w:tcPr>
            <w:tcW w:w="1242" w:type="dxa"/>
          </w:tcPr>
          <w:p w14:paraId="0BF44E6D" w14:textId="43CE91C6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zn</w:t>
            </w:r>
          </w:p>
        </w:tc>
        <w:tc>
          <w:tcPr>
            <w:tcW w:w="7402" w:type="dxa"/>
          </w:tcPr>
          <w:p w14:paraId="3671624C" w14:textId="46673FB9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lang w:val="es-MX"/>
              </w:rPr>
              <w:t>Proporción de suelo residencial en zonas con lotes de más de 25,000 pies cuadrados.</w:t>
            </w:r>
          </w:p>
        </w:tc>
      </w:tr>
      <w:tr w:rsidR="003E537C" w14:paraId="0107BF15" w14:textId="77777777" w:rsidTr="003E537C">
        <w:tc>
          <w:tcPr>
            <w:tcW w:w="1242" w:type="dxa"/>
          </w:tcPr>
          <w:p w14:paraId="1C0A0318" w14:textId="7AC2EBDD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indus</w:t>
            </w:r>
          </w:p>
        </w:tc>
        <w:tc>
          <w:tcPr>
            <w:tcW w:w="7402" w:type="dxa"/>
          </w:tcPr>
          <w:p w14:paraId="472567B1" w14:textId="1399BC70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lang w:val="es-MX"/>
              </w:rPr>
              <w:t>Proporción de acres comerciales no minoristas por ciudad.</w:t>
            </w:r>
          </w:p>
        </w:tc>
      </w:tr>
      <w:tr w:rsidR="003E537C" w14:paraId="7DB5EE28" w14:textId="77777777" w:rsidTr="003E537C">
        <w:tc>
          <w:tcPr>
            <w:tcW w:w="1242" w:type="dxa"/>
          </w:tcPr>
          <w:p w14:paraId="213A2A93" w14:textId="10A870DB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chas</w:t>
            </w:r>
          </w:p>
        </w:tc>
        <w:tc>
          <w:tcPr>
            <w:tcW w:w="7402" w:type="dxa"/>
          </w:tcPr>
          <w:p w14:paraId="4F8007BE" w14:textId="09FAAD33" w:rsidR="003E537C" w:rsidRPr="003E537C" w:rsidRDefault="003E537C" w:rsidP="003E537C">
            <w:pPr>
              <w:jc w:val="both"/>
              <w:rPr>
                <w:lang w:val="es-MX"/>
              </w:rPr>
            </w:pPr>
            <w:r w:rsidRPr="003E537C">
              <w:rPr>
                <w:lang w:val="es-MX"/>
              </w:rPr>
              <w:t>Variable binaria que toma el valor 1 si el terreno limita con el río Charles y 0 en caso contrario.</w:t>
            </w:r>
          </w:p>
        </w:tc>
      </w:tr>
      <w:tr w:rsidR="003E537C" w14:paraId="5DB551B4" w14:textId="77777777" w:rsidTr="003E537C">
        <w:tc>
          <w:tcPr>
            <w:tcW w:w="1242" w:type="dxa"/>
          </w:tcPr>
          <w:p w14:paraId="477E6CDE" w14:textId="7D23D13E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nox</w:t>
            </w:r>
          </w:p>
        </w:tc>
        <w:tc>
          <w:tcPr>
            <w:tcW w:w="7402" w:type="dxa"/>
          </w:tcPr>
          <w:p w14:paraId="58234FB2" w14:textId="31206E0E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lang w:val="es-MX"/>
              </w:rPr>
              <w:t>Concentración de óxidos de nitrógeno (partes por 10 millones).</w:t>
            </w:r>
          </w:p>
        </w:tc>
      </w:tr>
      <w:tr w:rsidR="003E537C" w14:paraId="5A40549D" w14:textId="77777777" w:rsidTr="003E537C">
        <w:tc>
          <w:tcPr>
            <w:tcW w:w="1242" w:type="dxa"/>
          </w:tcPr>
          <w:p w14:paraId="100C51C4" w14:textId="3438FAB6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rm</w:t>
            </w:r>
          </w:p>
        </w:tc>
        <w:tc>
          <w:tcPr>
            <w:tcW w:w="7402" w:type="dxa"/>
          </w:tcPr>
          <w:p w14:paraId="43A98AD8" w14:textId="6B36172D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lang w:val="es-MX"/>
              </w:rPr>
              <w:t>Promedio de habitaciones por vivienda.</w:t>
            </w:r>
          </w:p>
        </w:tc>
      </w:tr>
      <w:tr w:rsidR="003E537C" w14:paraId="0871E7D0" w14:textId="77777777" w:rsidTr="003E537C">
        <w:tc>
          <w:tcPr>
            <w:tcW w:w="1242" w:type="dxa"/>
          </w:tcPr>
          <w:p w14:paraId="70FAE432" w14:textId="685ED385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age</w:t>
            </w:r>
          </w:p>
        </w:tc>
        <w:tc>
          <w:tcPr>
            <w:tcW w:w="7402" w:type="dxa"/>
          </w:tcPr>
          <w:p w14:paraId="64115835" w14:textId="0A4CA02E" w:rsid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lang w:val="es-MX"/>
              </w:rPr>
              <w:t>Proporción de unidades ocupadas por propietarios construidas antes de 1940.</w:t>
            </w:r>
          </w:p>
        </w:tc>
      </w:tr>
      <w:tr w:rsidR="003E537C" w14:paraId="33660198" w14:textId="77777777" w:rsidTr="003E537C">
        <w:tc>
          <w:tcPr>
            <w:tcW w:w="1242" w:type="dxa"/>
          </w:tcPr>
          <w:p w14:paraId="4D6CF8A0" w14:textId="3C252B64" w:rsidR="003E537C" w:rsidRP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dis</w:t>
            </w:r>
          </w:p>
        </w:tc>
        <w:tc>
          <w:tcPr>
            <w:tcW w:w="7402" w:type="dxa"/>
          </w:tcPr>
          <w:p w14:paraId="688AE452" w14:textId="3016E4C3" w:rsidR="003E537C" w:rsidRPr="003E537C" w:rsidRDefault="003E537C" w:rsidP="003E537C">
            <w:pPr>
              <w:jc w:val="both"/>
              <w:rPr>
                <w:lang w:val="es-MX"/>
              </w:rPr>
            </w:pPr>
            <w:r w:rsidRPr="003E537C">
              <w:rPr>
                <w:lang w:val="es-MX"/>
              </w:rPr>
              <w:t>Distancias ponderadas a cinco centros de empleo en Boston.</w:t>
            </w:r>
          </w:p>
        </w:tc>
      </w:tr>
      <w:tr w:rsidR="003E537C" w14:paraId="7EB80764" w14:textId="77777777" w:rsidTr="003E537C">
        <w:tc>
          <w:tcPr>
            <w:tcW w:w="1242" w:type="dxa"/>
          </w:tcPr>
          <w:p w14:paraId="5CF984DC" w14:textId="4A5D768B" w:rsidR="003E537C" w:rsidRP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rad</w:t>
            </w:r>
          </w:p>
        </w:tc>
        <w:tc>
          <w:tcPr>
            <w:tcW w:w="7402" w:type="dxa"/>
          </w:tcPr>
          <w:p w14:paraId="6B6AE3F4" w14:textId="094CF6D6" w:rsidR="003E537C" w:rsidRPr="003E537C" w:rsidRDefault="003E537C" w:rsidP="003E537C">
            <w:pPr>
              <w:jc w:val="both"/>
              <w:rPr>
                <w:lang w:val="es-MX"/>
              </w:rPr>
            </w:pPr>
            <w:r w:rsidRPr="003E537C">
              <w:rPr>
                <w:lang w:val="es-MX"/>
              </w:rPr>
              <w:t>Índice de accesibilidad a autopistas radiales.</w:t>
            </w:r>
          </w:p>
        </w:tc>
      </w:tr>
      <w:tr w:rsidR="003E537C" w14:paraId="461BD7FF" w14:textId="77777777" w:rsidTr="003E537C">
        <w:tc>
          <w:tcPr>
            <w:tcW w:w="1242" w:type="dxa"/>
          </w:tcPr>
          <w:p w14:paraId="076D8B71" w14:textId="770E0230" w:rsidR="003E537C" w:rsidRP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tax</w:t>
            </w:r>
          </w:p>
        </w:tc>
        <w:tc>
          <w:tcPr>
            <w:tcW w:w="7402" w:type="dxa"/>
          </w:tcPr>
          <w:p w14:paraId="108B2BCB" w14:textId="2E3C73B1" w:rsidR="003E537C" w:rsidRPr="003E537C" w:rsidRDefault="003E537C" w:rsidP="003E537C">
            <w:pPr>
              <w:jc w:val="both"/>
              <w:rPr>
                <w:lang w:val="es-MX"/>
              </w:rPr>
            </w:pPr>
            <w:r w:rsidRPr="003E537C">
              <w:rPr>
                <w:lang w:val="es-MX"/>
              </w:rPr>
              <w:t>Tasa de impuestos a la propiedad por cada $10,000.</w:t>
            </w:r>
          </w:p>
        </w:tc>
      </w:tr>
      <w:tr w:rsidR="003E537C" w14:paraId="31E4D397" w14:textId="77777777" w:rsidTr="003E537C">
        <w:tc>
          <w:tcPr>
            <w:tcW w:w="1242" w:type="dxa"/>
          </w:tcPr>
          <w:p w14:paraId="44DB4077" w14:textId="13FD5D4D" w:rsidR="003E537C" w:rsidRPr="003E537C" w:rsidRDefault="003E537C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ptratio</w:t>
            </w:r>
          </w:p>
        </w:tc>
        <w:tc>
          <w:tcPr>
            <w:tcW w:w="7402" w:type="dxa"/>
          </w:tcPr>
          <w:p w14:paraId="2A44F12B" w14:textId="6A742ADB" w:rsidR="003E537C" w:rsidRPr="003E537C" w:rsidRDefault="003E537C" w:rsidP="003E537C">
            <w:pPr>
              <w:jc w:val="both"/>
              <w:rPr>
                <w:lang w:val="es-MX"/>
              </w:rPr>
            </w:pPr>
            <w:r w:rsidRPr="003E537C">
              <w:rPr>
                <w:lang w:val="es-MX"/>
              </w:rPr>
              <w:t>Proporción alumno-maestro por ciudad.</w:t>
            </w:r>
          </w:p>
        </w:tc>
      </w:tr>
      <w:tr w:rsidR="003E537C" w14:paraId="516C0554" w14:textId="77777777" w:rsidTr="003E537C">
        <w:tc>
          <w:tcPr>
            <w:tcW w:w="1242" w:type="dxa"/>
          </w:tcPr>
          <w:p w14:paraId="33A348BA" w14:textId="622D0039" w:rsidR="003E537C" w:rsidRPr="003E537C" w:rsidRDefault="00BF0231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black</w:t>
            </w:r>
          </w:p>
        </w:tc>
        <w:tc>
          <w:tcPr>
            <w:tcW w:w="7402" w:type="dxa"/>
          </w:tcPr>
          <w:p w14:paraId="1A29D20D" w14:textId="5EA44FC4" w:rsidR="003E537C" w:rsidRPr="003E537C" w:rsidRDefault="00BF0231" w:rsidP="003E537C">
            <w:pPr>
              <w:jc w:val="both"/>
              <w:rPr>
                <w:lang w:val="es-MX"/>
              </w:rPr>
            </w:pPr>
            <w:r w:rsidRPr="00BF0231">
              <w:rPr>
                <w:lang w:val="es-MX"/>
              </w:rPr>
              <w:t>1000(Bk - 0.63)^2, donde Bk es la proporción de personas de raza negra por ciudad.</w:t>
            </w:r>
          </w:p>
        </w:tc>
      </w:tr>
      <w:tr w:rsidR="00BF0231" w14:paraId="0BE7F3F0" w14:textId="77777777" w:rsidTr="003E537C">
        <w:tc>
          <w:tcPr>
            <w:tcW w:w="1242" w:type="dxa"/>
          </w:tcPr>
          <w:p w14:paraId="7798568D" w14:textId="2570E386" w:rsidR="00BF0231" w:rsidRPr="003E537C" w:rsidRDefault="00BF0231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lstat</w:t>
            </w:r>
          </w:p>
        </w:tc>
        <w:tc>
          <w:tcPr>
            <w:tcW w:w="7402" w:type="dxa"/>
          </w:tcPr>
          <w:p w14:paraId="2A3D4760" w14:textId="0263B6F5" w:rsidR="00BF0231" w:rsidRPr="00BF0231" w:rsidRDefault="00BF0231" w:rsidP="003E537C">
            <w:pPr>
              <w:jc w:val="both"/>
              <w:rPr>
                <w:lang w:val="es-MX"/>
              </w:rPr>
            </w:pPr>
            <w:r w:rsidRPr="00BF0231">
              <w:rPr>
                <w:lang w:val="es-MX"/>
              </w:rPr>
              <w:t>Porcentaje de población de clase baja.</w:t>
            </w:r>
          </w:p>
        </w:tc>
      </w:tr>
      <w:tr w:rsidR="00BF0231" w14:paraId="54C27E1F" w14:textId="77777777" w:rsidTr="003E537C">
        <w:tc>
          <w:tcPr>
            <w:tcW w:w="1242" w:type="dxa"/>
          </w:tcPr>
          <w:p w14:paraId="60DEA4A4" w14:textId="1973A965" w:rsidR="00BF0231" w:rsidRPr="003E537C" w:rsidRDefault="00BF0231" w:rsidP="003E537C">
            <w:pPr>
              <w:jc w:val="both"/>
              <w:rPr>
                <w:b/>
                <w:bCs/>
                <w:lang w:val="es-MX"/>
              </w:rPr>
            </w:pPr>
            <w:r w:rsidRPr="003E537C">
              <w:rPr>
                <w:b/>
                <w:bCs/>
                <w:lang w:val="es-MX"/>
              </w:rPr>
              <w:t>medv</w:t>
            </w:r>
          </w:p>
        </w:tc>
        <w:tc>
          <w:tcPr>
            <w:tcW w:w="7402" w:type="dxa"/>
          </w:tcPr>
          <w:p w14:paraId="585F22AF" w14:textId="60523B94" w:rsidR="00BF0231" w:rsidRPr="00BF0231" w:rsidRDefault="00BF0231" w:rsidP="003E537C">
            <w:pPr>
              <w:jc w:val="both"/>
              <w:rPr>
                <w:lang w:val="es-MX"/>
              </w:rPr>
            </w:pPr>
            <w:r w:rsidRPr="00BF0231">
              <w:rPr>
                <w:lang w:val="es-MX"/>
              </w:rPr>
              <w:t>Valor medio de las viviendas ocupadas por sus propietarios (en miles de dólares).</w:t>
            </w:r>
          </w:p>
        </w:tc>
      </w:tr>
    </w:tbl>
    <w:p w14:paraId="201595E8" w14:textId="77777777" w:rsidR="003E537C" w:rsidRPr="003E537C" w:rsidRDefault="003E537C" w:rsidP="003E537C">
      <w:pPr>
        <w:jc w:val="both"/>
        <w:rPr>
          <w:b/>
          <w:bCs/>
          <w:lang w:val="es-MX"/>
        </w:rPr>
      </w:pPr>
    </w:p>
    <w:p w14:paraId="616755D5" w14:textId="3A1DD8D1" w:rsidR="00BF0231" w:rsidRDefault="00BF0231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Identificar el tipo de variable</w:t>
      </w:r>
    </w:p>
    <w:p w14:paraId="08B411F4" w14:textId="77777777" w:rsidR="00BF0231" w:rsidRDefault="00BF0231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Seleccionar las variables continuas</w:t>
      </w:r>
    </w:p>
    <w:p w14:paraId="4C38E820" w14:textId="77777777" w:rsidR="00BF0231" w:rsidRDefault="00BF0231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Realizar una matriz de gráficos de dispersión</w:t>
      </w:r>
    </w:p>
    <w:p w14:paraId="75C4ADEB" w14:textId="18E3798B" w:rsidR="00D61522" w:rsidRDefault="00BF0231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Comentar</w:t>
      </w:r>
      <w:r w:rsidR="00D61522">
        <w:rPr>
          <w:lang w:val="es-MX"/>
        </w:rPr>
        <w:t xml:space="preserve"> e interpretar algún gráfico de la matriz donde observe correlación positiva, negativa o débil.</w:t>
      </w:r>
    </w:p>
    <w:p w14:paraId="162E37EF" w14:textId="24CF4841" w:rsidR="003E537C" w:rsidRDefault="00D61522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Realizar una matriz de correlación</w:t>
      </w:r>
    </w:p>
    <w:p w14:paraId="7E87369F" w14:textId="22BA527C" w:rsidR="00D61522" w:rsidRDefault="00D61522" w:rsidP="00D6152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Comentar e interpretar</w:t>
      </w:r>
      <w:r>
        <w:rPr>
          <w:lang w:val="es-MX"/>
        </w:rPr>
        <w:t>.</w:t>
      </w:r>
    </w:p>
    <w:p w14:paraId="379FCCE9" w14:textId="3DA9F01A" w:rsidR="00D61522" w:rsidRDefault="00D61522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Seleccionar 2 pares de variables</w:t>
      </w:r>
      <w:r w:rsidR="006C6669">
        <w:rPr>
          <w:lang w:val="es-MX"/>
        </w:rPr>
        <w:t xml:space="preserve"> y proporcionar un modelo de regresión lineal para cada uno.</w:t>
      </w:r>
    </w:p>
    <w:p w14:paraId="5D7AD14F" w14:textId="57FC95DD" w:rsidR="006C6669" w:rsidRPr="00BF0231" w:rsidRDefault="006C6669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Comentar los modelos obtenidos.</w:t>
      </w:r>
    </w:p>
    <w:sectPr w:rsidR="006C6669" w:rsidRPr="00BF0231" w:rsidSect="006C0454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37B0C"/>
    <w:multiLevelType w:val="hybridMultilevel"/>
    <w:tmpl w:val="761802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05043"/>
    <w:multiLevelType w:val="multilevel"/>
    <w:tmpl w:val="D662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499094">
    <w:abstractNumId w:val="1"/>
  </w:num>
  <w:num w:numId="2" w16cid:durableId="10973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B5"/>
    <w:rsid w:val="00032580"/>
    <w:rsid w:val="000831A0"/>
    <w:rsid w:val="0008619E"/>
    <w:rsid w:val="000A164F"/>
    <w:rsid w:val="000A768F"/>
    <w:rsid w:val="000D7293"/>
    <w:rsid w:val="000F1C8E"/>
    <w:rsid w:val="000F78FA"/>
    <w:rsid w:val="00111BED"/>
    <w:rsid w:val="00112443"/>
    <w:rsid w:val="001B542E"/>
    <w:rsid w:val="001E58A0"/>
    <w:rsid w:val="002057FB"/>
    <w:rsid w:val="00206909"/>
    <w:rsid w:val="00226390"/>
    <w:rsid w:val="00231D7B"/>
    <w:rsid w:val="00243F8A"/>
    <w:rsid w:val="00290F79"/>
    <w:rsid w:val="002963D3"/>
    <w:rsid w:val="002A663C"/>
    <w:rsid w:val="002F5072"/>
    <w:rsid w:val="002F6ACF"/>
    <w:rsid w:val="00341520"/>
    <w:rsid w:val="00346944"/>
    <w:rsid w:val="0035103D"/>
    <w:rsid w:val="0038747D"/>
    <w:rsid w:val="003D385A"/>
    <w:rsid w:val="003E537C"/>
    <w:rsid w:val="004168A7"/>
    <w:rsid w:val="00416E8B"/>
    <w:rsid w:val="00462618"/>
    <w:rsid w:val="004654D1"/>
    <w:rsid w:val="00495EE8"/>
    <w:rsid w:val="004F47D8"/>
    <w:rsid w:val="00556114"/>
    <w:rsid w:val="005A25E9"/>
    <w:rsid w:val="005A4A24"/>
    <w:rsid w:val="005C192B"/>
    <w:rsid w:val="005D57B5"/>
    <w:rsid w:val="006462BD"/>
    <w:rsid w:val="00673CB3"/>
    <w:rsid w:val="00685FF8"/>
    <w:rsid w:val="006A0CBC"/>
    <w:rsid w:val="006C0454"/>
    <w:rsid w:val="006C6669"/>
    <w:rsid w:val="0072500C"/>
    <w:rsid w:val="0076785B"/>
    <w:rsid w:val="007A0AD9"/>
    <w:rsid w:val="007A1153"/>
    <w:rsid w:val="007A3402"/>
    <w:rsid w:val="007A4CB8"/>
    <w:rsid w:val="007D4331"/>
    <w:rsid w:val="007F3042"/>
    <w:rsid w:val="008138A3"/>
    <w:rsid w:val="00883398"/>
    <w:rsid w:val="00896F8F"/>
    <w:rsid w:val="008B5A4B"/>
    <w:rsid w:val="00937928"/>
    <w:rsid w:val="00945522"/>
    <w:rsid w:val="009A3400"/>
    <w:rsid w:val="009A5479"/>
    <w:rsid w:val="009B388F"/>
    <w:rsid w:val="00A44E7D"/>
    <w:rsid w:val="00A85120"/>
    <w:rsid w:val="00A86958"/>
    <w:rsid w:val="00AB1BD9"/>
    <w:rsid w:val="00B30C42"/>
    <w:rsid w:val="00B8560A"/>
    <w:rsid w:val="00BC3181"/>
    <w:rsid w:val="00BC5169"/>
    <w:rsid w:val="00BF0231"/>
    <w:rsid w:val="00C2594E"/>
    <w:rsid w:val="00C45816"/>
    <w:rsid w:val="00C46D7B"/>
    <w:rsid w:val="00C50F1D"/>
    <w:rsid w:val="00CB24BE"/>
    <w:rsid w:val="00CF5DB7"/>
    <w:rsid w:val="00CF70ED"/>
    <w:rsid w:val="00D61522"/>
    <w:rsid w:val="00DB484D"/>
    <w:rsid w:val="00DE2257"/>
    <w:rsid w:val="00E30F4F"/>
    <w:rsid w:val="00E45354"/>
    <w:rsid w:val="00E92C85"/>
    <w:rsid w:val="00E9648A"/>
    <w:rsid w:val="00EE7A16"/>
    <w:rsid w:val="00EF1B88"/>
    <w:rsid w:val="00F33FEE"/>
    <w:rsid w:val="00F7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9821"/>
  <w15:chartTrackingRefBased/>
  <w15:docId w15:val="{2773BCCE-445B-44E4-8A31-4265F8D2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Times New Roman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D5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7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7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7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7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7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7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7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7B5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7B5"/>
    <w:rPr>
      <w:rFonts w:asciiTheme="minorHAnsi" w:eastAsiaTheme="majorEastAsia" w:hAnsiTheme="minorHAnsi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7B5"/>
    <w:rPr>
      <w:rFonts w:asciiTheme="minorHAnsi" w:eastAsiaTheme="majorEastAsia" w:hAnsiTheme="minorHAnsi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7B5"/>
    <w:rPr>
      <w:rFonts w:asciiTheme="minorHAnsi" w:eastAsiaTheme="majorEastAsia" w:hAnsiTheme="minorHAnsi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7B5"/>
    <w:rPr>
      <w:rFonts w:asciiTheme="minorHAnsi" w:eastAsiaTheme="majorEastAsia" w:hAnsiTheme="minorHAnsi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7B5"/>
    <w:rPr>
      <w:rFonts w:asciiTheme="minorHAnsi" w:eastAsiaTheme="majorEastAsia" w:hAnsiTheme="minorHAnsi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7B5"/>
    <w:rPr>
      <w:rFonts w:asciiTheme="minorHAnsi" w:eastAsiaTheme="majorEastAsia" w:hAnsiTheme="minorHAnsi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5D5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7B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7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7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5D5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7B5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5D57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7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7B5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5D57B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Analía Chaparro</dc:creator>
  <cp:keywords/>
  <dc:description/>
  <cp:lastModifiedBy>Analía Chaparro</cp:lastModifiedBy>
  <cp:revision>2</cp:revision>
  <dcterms:created xsi:type="dcterms:W3CDTF">2024-10-01T17:02:00Z</dcterms:created>
  <dcterms:modified xsi:type="dcterms:W3CDTF">2024-10-01T17:36:00Z</dcterms:modified>
</cp:coreProperties>
</file>