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5D14" w14:textId="293C8FB4" w:rsidR="00C13822" w:rsidRPr="000F1244" w:rsidRDefault="00FD4CDB" w:rsidP="00F964B0">
      <w:pPr>
        <w:pStyle w:val="Heading1"/>
        <w:ind w:left="993" w:hanging="567"/>
        <w:contextualSpacing/>
      </w:pPr>
      <w:r>
        <w:rPr>
          <w:color w:val="000000"/>
        </w:rPr>
        <w:t>1</w:t>
      </w:r>
      <w:r w:rsidR="00FB4C4E">
        <w:rPr>
          <w:color w:val="000000"/>
        </w:rPr>
        <w:t xml:space="preserve"> </w:t>
      </w:r>
      <w:r w:rsidR="00C13822" w:rsidRPr="000F1244">
        <w:rPr>
          <w:color w:val="000000"/>
        </w:rPr>
        <w:t>ЭКОНО</w:t>
      </w:r>
      <w:r w:rsidR="00FB4C4E">
        <w:rPr>
          <w:color w:val="000000"/>
        </w:rPr>
        <w:t xml:space="preserve">МИЧЕСКОЕ ОБОСНОВАНИЕ РАЗРАБОТКИ И </w:t>
      </w:r>
      <w:r w:rsidR="00F964B0">
        <w:rPr>
          <w:color w:val="000000"/>
        </w:rPr>
        <w:t>РЕАЛИЗАЦИИ</w:t>
      </w:r>
      <w:r w:rsidR="00FB4C4E">
        <w:rPr>
          <w:color w:val="000000"/>
        </w:rPr>
        <w:t xml:space="preserve"> </w:t>
      </w:r>
      <w:r w:rsidR="00C13822" w:rsidRPr="000F1244">
        <w:rPr>
          <w:color w:val="000000"/>
        </w:rPr>
        <w:t xml:space="preserve">КОМПЬЮТЕРНОГО ИГРОВОГО ПРИЛОЖЕНИЯ В ЖАНРЕ </w:t>
      </w:r>
      <w:r w:rsidR="00F964B0">
        <w:rPr>
          <w:color w:val="000000"/>
          <w:lang w:val="en-US"/>
        </w:rPr>
        <w:t>BUSINESS</w:t>
      </w:r>
      <w:r w:rsidR="00F964B0" w:rsidRPr="00F964B0">
        <w:rPr>
          <w:color w:val="000000"/>
        </w:rPr>
        <w:t xml:space="preserve"> </w:t>
      </w:r>
      <w:r w:rsidR="00F964B0">
        <w:rPr>
          <w:color w:val="000000"/>
          <w:lang w:val="en-US"/>
        </w:rPr>
        <w:t>SIMULATOR</w:t>
      </w:r>
      <w:r w:rsidR="00C13822" w:rsidRPr="000F1244">
        <w:rPr>
          <w:color w:val="000000"/>
        </w:rPr>
        <w:t xml:space="preserve"> </w:t>
      </w:r>
    </w:p>
    <w:p w14:paraId="738EB296" w14:textId="77777777" w:rsidR="00C13822" w:rsidRPr="000F1244" w:rsidRDefault="00C13822" w:rsidP="00B535DB">
      <w:pPr>
        <w:contextualSpacing/>
      </w:pPr>
    </w:p>
    <w:p w14:paraId="44661B07" w14:textId="24640C22" w:rsidR="00C13822" w:rsidRPr="000F1244" w:rsidRDefault="00FD4CDB" w:rsidP="00FD4CDB">
      <w:pPr>
        <w:pStyle w:val="Heading2"/>
        <w:ind w:left="993" w:right="990" w:hanging="284"/>
        <w:contextualSpacing/>
      </w:pPr>
      <w:r>
        <w:rPr>
          <w:color w:val="000000"/>
        </w:rPr>
        <w:t>1</w:t>
      </w:r>
      <w:r w:rsidR="00C13822" w:rsidRPr="000F1244">
        <w:rPr>
          <w:color w:val="000000"/>
        </w:rPr>
        <w:t>.1 Характеристика компьютерного игрового приложения</w:t>
      </w:r>
    </w:p>
    <w:p w14:paraId="0959739E" w14:textId="77777777" w:rsidR="00334717" w:rsidRPr="000F1244" w:rsidRDefault="00334717" w:rsidP="00B535DB">
      <w:pPr>
        <w:ind w:right="3" w:firstLine="720"/>
        <w:contextualSpacing/>
        <w:rPr>
          <w:b/>
        </w:rPr>
      </w:pPr>
    </w:p>
    <w:p w14:paraId="33DC8AE8" w14:textId="71F12C99" w:rsidR="00334717" w:rsidRPr="000F1244" w:rsidRDefault="00FD4CDB" w:rsidP="006357E7">
      <w:pPr>
        <w:pStyle w:val="BodyText"/>
        <w:tabs>
          <w:tab w:val="left" w:pos="1134"/>
        </w:tabs>
        <w:ind w:right="-46" w:firstLine="709"/>
        <w:jc w:val="both"/>
      </w:pPr>
      <w:r>
        <w:t>Жанр бизнес-симуляторов (</w:t>
      </w:r>
      <w:r>
        <w:rPr>
          <w:lang w:val="en-US"/>
        </w:rPr>
        <w:t>Business</w:t>
      </w:r>
      <w:r w:rsidRPr="00FD4CDB">
        <w:t xml:space="preserve"> </w:t>
      </w:r>
      <w:r>
        <w:rPr>
          <w:lang w:val="en-US"/>
        </w:rPr>
        <w:t>Simulator</w:t>
      </w:r>
      <w:r>
        <w:t>) включает в себя игры, которые моделируют управление и развитие различных бизнес-процессов. Игроки в таких играх берут на себя роль владельца компании, менеджера или предпринимателя и занимаются созданием и оптимизацией бизнеса. Эти игры часто фокусируются на управлении ресурсами, стратегическом планировании и принятии решений, влияющих на финансовое состояние и развитие компании.</w:t>
      </w:r>
    </w:p>
    <w:p w14:paraId="2CAA343A" w14:textId="77777777" w:rsidR="00447A6D" w:rsidRPr="000F1244" w:rsidRDefault="00447A6D" w:rsidP="00B535DB">
      <w:pPr>
        <w:ind w:right="3"/>
        <w:contextualSpacing/>
      </w:pPr>
    </w:p>
    <w:p w14:paraId="36C6A12A" w14:textId="785CBF9D" w:rsidR="00334717" w:rsidRPr="00ED45BE" w:rsidRDefault="00FD4CDB" w:rsidP="00ED45BE">
      <w:pPr>
        <w:pStyle w:val="Heading2"/>
        <w:ind w:left="1134" w:hanging="425"/>
        <w:rPr>
          <w:bCs/>
          <w:color w:val="000000"/>
        </w:rPr>
      </w:pPr>
      <w:r>
        <w:rPr>
          <w:bCs/>
          <w:color w:val="000000"/>
        </w:rPr>
        <w:t>1</w:t>
      </w:r>
      <w:r w:rsidR="00C13822" w:rsidRPr="00ED45BE">
        <w:rPr>
          <w:bCs/>
          <w:color w:val="000000"/>
        </w:rPr>
        <w:t>.2 Расчет затрат на разработку и цена компьютерного игрового приложения</w:t>
      </w:r>
    </w:p>
    <w:p w14:paraId="3F0420B9" w14:textId="77777777" w:rsidR="00C13822" w:rsidRPr="000F1244" w:rsidRDefault="00C13822" w:rsidP="00B535DB">
      <w:pPr>
        <w:ind w:right="3"/>
        <w:contextualSpacing/>
        <w:rPr>
          <w:color w:val="000000"/>
        </w:rPr>
      </w:pPr>
    </w:p>
    <w:p w14:paraId="297A1BE5" w14:textId="38BCD354" w:rsidR="00C13822" w:rsidRPr="000F1244" w:rsidRDefault="00C13822" w:rsidP="00B535DB">
      <w:pPr>
        <w:ind w:right="3"/>
        <w:contextualSpacing/>
      </w:pPr>
      <w:r w:rsidRPr="000F1244">
        <w:rPr>
          <w:color w:val="000000"/>
        </w:rPr>
        <w:t>Основой для оценки экономической целесообразности разработки компьютерного игрового приложения по индивидуальному заказу является цена компьютерного игрового приложения, которая определяется на основе полных затрат на разработку компьютерного игрового приложения организацией-разработчиком.</w:t>
      </w:r>
    </w:p>
    <w:p w14:paraId="7D219AD3" w14:textId="77777777" w:rsidR="00334717" w:rsidRPr="000F1244" w:rsidRDefault="00334717" w:rsidP="00B535DB">
      <w:pPr>
        <w:pStyle w:val="NormalWeb"/>
        <w:spacing w:before="0" w:beforeAutospacing="0" w:after="0" w:afterAutospacing="0"/>
        <w:ind w:right="3"/>
        <w:contextualSpacing/>
        <w:rPr>
          <w:sz w:val="28"/>
          <w:szCs w:val="28"/>
          <w:lang w:val="ru-RU"/>
        </w:rPr>
      </w:pPr>
      <w:r w:rsidRPr="000F1244">
        <w:rPr>
          <w:sz w:val="28"/>
          <w:szCs w:val="28"/>
          <w:lang w:val="ru-RU"/>
        </w:rPr>
        <w:t>Основная заработная плата исполнителей, занятых разработкой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sub>
        </m:sSub>
      </m:oMath>
      <w:r w:rsidRPr="000F1244">
        <w:rPr>
          <w:sz w:val="28"/>
          <w:szCs w:val="28"/>
          <w:lang w:val="ru-RU"/>
        </w:rPr>
        <w:t>) определяется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</w:t>
      </w:r>
    </w:p>
    <w:p w14:paraId="618FC6A7" w14:textId="4CE1703B" w:rsidR="00C13822" w:rsidRPr="000F1244" w:rsidRDefault="00C13822" w:rsidP="00B535DB">
      <w:pPr>
        <w:contextualSpacing/>
        <w:rPr>
          <w:rFonts w:eastAsia="Times New Roman"/>
        </w:rPr>
      </w:pPr>
      <w:r w:rsidRPr="00C13822">
        <w:rPr>
          <w:rFonts w:eastAsia="Times New Roman"/>
          <w:color w:val="000000"/>
        </w:rPr>
        <w:t>Расчет основной заработной платы участников команды осуществляется по формуле 6.1:</w:t>
      </w:r>
    </w:p>
    <w:p w14:paraId="0D3D974D" w14:textId="77777777" w:rsidR="00334717" w:rsidRPr="000F1244" w:rsidRDefault="00334717" w:rsidP="00841C10">
      <w:pPr>
        <w:ind w:right="3"/>
        <w:contextualSpacing/>
        <w:rPr>
          <w:rFonts w:eastAsia="Times New Roman"/>
        </w:rPr>
      </w:pPr>
    </w:p>
    <w:p w14:paraId="0EE22830" w14:textId="16C61A34" w:rsidR="00334717" w:rsidRPr="000F1244" w:rsidRDefault="00DC462E" w:rsidP="00841C10">
      <w:pPr>
        <w:tabs>
          <w:tab w:val="left" w:pos="3544"/>
        </w:tabs>
        <w:ind w:left="3402" w:right="3" w:firstLine="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чi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34717" w:rsidRPr="000F1244">
        <w:t xml:space="preserve">, </w:t>
      </w:r>
      <w:r w:rsidR="00334717" w:rsidRPr="000F1244">
        <w:tab/>
      </w:r>
      <w:r w:rsidR="00334717" w:rsidRPr="000F1244">
        <w:tab/>
      </w:r>
      <w:r w:rsidR="00334717" w:rsidRPr="000F1244">
        <w:tab/>
      </w:r>
      <w:r w:rsidR="00334717" w:rsidRPr="000F1244">
        <w:tab/>
        <w:t xml:space="preserve">  (</w:t>
      </w:r>
      <w:r w:rsidR="00C13822" w:rsidRPr="000F1244">
        <w:t>6</w:t>
      </w:r>
      <w:r w:rsidR="00334717" w:rsidRPr="000F1244">
        <w:t>.1)</w:t>
      </w:r>
    </w:p>
    <w:p w14:paraId="152C6A4B" w14:textId="77777777" w:rsidR="00334717" w:rsidRPr="000F1244" w:rsidRDefault="00334717" w:rsidP="00841C10">
      <w:pPr>
        <w:ind w:right="3"/>
        <w:contextualSpacing/>
      </w:pPr>
    </w:p>
    <w:p w14:paraId="63F68334" w14:textId="77777777" w:rsidR="00334717" w:rsidRPr="000F1244" w:rsidRDefault="00334717" w:rsidP="00B535DB">
      <w:pPr>
        <w:ind w:right="3" w:firstLine="0"/>
        <w:contextualSpacing/>
        <w:rPr>
          <w:rFonts w:eastAsia="Times New Roman"/>
        </w:rPr>
      </w:pPr>
      <w:r w:rsidRPr="000F1244">
        <w:rPr>
          <w:rFonts w:eastAsia="Times New Roman"/>
        </w:rPr>
        <w:t xml:space="preserve">где </w:t>
      </w:r>
      <w:r w:rsidRPr="000F1244">
        <w:rPr>
          <w:rFonts w:eastAsia="Times New Roman"/>
          <w:i/>
          <w:iCs/>
        </w:rPr>
        <w:t>n</w:t>
      </w:r>
      <w:r w:rsidRPr="000F1244">
        <w:rPr>
          <w:rFonts w:eastAsia="Times New Roman"/>
        </w:rPr>
        <w:t xml:space="preserve"> – количество исполнителей, занятых разработкой ПО;</w:t>
      </w:r>
    </w:p>
    <w:p w14:paraId="0314586E" w14:textId="77777777" w:rsidR="00334717" w:rsidRPr="000F1244" w:rsidRDefault="00DC462E" w:rsidP="00B535DB">
      <w:pPr>
        <w:ind w:right="3" w:firstLine="426"/>
        <w:contextualSpacing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334717" w:rsidRPr="000F1244">
        <w:rPr>
          <w:rFonts w:eastAsia="Times New Roman"/>
        </w:rPr>
        <w:t xml:space="preserve"> = </w:t>
      </w:r>
      <w:r w:rsidR="00334717" w:rsidRPr="000F1244">
        <w:t>коэффициент премий (составляет 1,5);</w:t>
      </w:r>
    </w:p>
    <w:p w14:paraId="3E913513" w14:textId="77777777" w:rsidR="00334717" w:rsidRPr="000F1244" w:rsidRDefault="00DC462E" w:rsidP="00B535DB">
      <w:pPr>
        <w:ind w:right="3" w:firstLine="426"/>
        <w:contextualSpacing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чi</m:t>
            </m:r>
          </m:sub>
        </m:sSub>
      </m:oMath>
      <w:r w:rsidR="00334717" w:rsidRPr="000F1244">
        <w:rPr>
          <w:rFonts w:eastAsia="Times New Roman"/>
        </w:rPr>
        <w:t xml:space="preserve">  – часовая заработная плата i-го исполнителя, руб.;</w:t>
      </w:r>
    </w:p>
    <w:p w14:paraId="63ADEDD3" w14:textId="77777777" w:rsidR="00334717" w:rsidRPr="000F1244" w:rsidRDefault="00DC462E" w:rsidP="00B535DB">
      <w:pPr>
        <w:ind w:right="3" w:firstLine="426"/>
        <w:contextualSpacing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334717" w:rsidRPr="000F1244">
        <w:rPr>
          <w:rFonts w:eastAsia="Times New Roman"/>
        </w:rPr>
        <w:t xml:space="preserve"> – трудоемкость работ i-го исполнителя, ч.</w:t>
      </w:r>
    </w:p>
    <w:p w14:paraId="228992EB" w14:textId="4A94F032" w:rsidR="00334717" w:rsidRPr="000F1244" w:rsidRDefault="00334717" w:rsidP="00B535DB">
      <w:pPr>
        <w:pStyle w:val="NormalWeb"/>
        <w:spacing w:before="0" w:beforeAutospacing="0" w:after="0" w:afterAutospacing="0"/>
        <w:ind w:right="3"/>
        <w:contextualSpacing/>
        <w:rPr>
          <w:sz w:val="28"/>
          <w:szCs w:val="28"/>
          <w:lang w:val="ru-RU"/>
        </w:rPr>
      </w:pPr>
      <w:r w:rsidRPr="000F1244">
        <w:rPr>
          <w:sz w:val="28"/>
          <w:szCs w:val="28"/>
          <w:lang w:val="ru-RU"/>
        </w:rPr>
        <w:t xml:space="preserve">В результате анализа предметной области было решено, что для реализации данного проекта необходимо сформировать команду со следующими позициями: </w:t>
      </w:r>
      <w:r w:rsidR="00447A6D" w:rsidRPr="000F1244">
        <w:rPr>
          <w:sz w:val="28"/>
          <w:szCs w:val="28"/>
          <w:lang w:val="ru-RU"/>
        </w:rPr>
        <w:t>руководитель проекта,</w:t>
      </w:r>
      <w:r w:rsidR="00985728">
        <w:rPr>
          <w:sz w:val="28"/>
          <w:szCs w:val="28"/>
          <w:lang w:val="ru-RU"/>
        </w:rPr>
        <w:t xml:space="preserve"> </w:t>
      </w:r>
      <w:r w:rsidR="00985728">
        <w:rPr>
          <w:sz w:val="28"/>
          <w:szCs w:val="28"/>
        </w:rPr>
        <w:t>UI</w:t>
      </w:r>
      <w:r w:rsidR="00985728" w:rsidRPr="00985728">
        <w:rPr>
          <w:sz w:val="28"/>
          <w:szCs w:val="28"/>
          <w:lang w:val="ru-RU"/>
        </w:rPr>
        <w:t>/</w:t>
      </w:r>
      <w:r w:rsidR="00447A6D" w:rsidRPr="000F1244">
        <w:rPr>
          <w:sz w:val="28"/>
          <w:szCs w:val="28"/>
          <w:lang w:val="ru-RU"/>
        </w:rPr>
        <w:t>UX-дизайнер, программист</w:t>
      </w:r>
      <w:r w:rsidR="00C551FF">
        <w:rPr>
          <w:sz w:val="28"/>
          <w:szCs w:val="28"/>
          <w:lang w:val="ru-RU"/>
        </w:rPr>
        <w:t xml:space="preserve"> </w:t>
      </w:r>
      <w:r w:rsidR="004C1EE9" w:rsidRPr="000F1244">
        <w:rPr>
          <w:sz w:val="28"/>
          <w:szCs w:val="28"/>
          <w:lang w:val="ru-RU"/>
        </w:rPr>
        <w:t>(</w:t>
      </w:r>
      <w:r w:rsidR="004C1EE9" w:rsidRPr="000F1244">
        <w:rPr>
          <w:sz w:val="28"/>
          <w:szCs w:val="28"/>
        </w:rPr>
        <w:t>middle</w:t>
      </w:r>
      <w:r w:rsidR="004C1EE9" w:rsidRPr="000F1244">
        <w:rPr>
          <w:sz w:val="28"/>
          <w:szCs w:val="28"/>
          <w:lang w:val="ru-RU"/>
        </w:rPr>
        <w:t>)</w:t>
      </w:r>
      <w:r w:rsidR="00985728" w:rsidRPr="00985728">
        <w:rPr>
          <w:sz w:val="28"/>
          <w:szCs w:val="28"/>
          <w:lang w:val="ru-RU"/>
        </w:rPr>
        <w:t xml:space="preserve">, </w:t>
      </w:r>
      <w:r w:rsidR="00985728" w:rsidRPr="000F1244">
        <w:rPr>
          <w:sz w:val="28"/>
          <w:szCs w:val="28"/>
          <w:lang w:val="ru-RU"/>
        </w:rPr>
        <w:t>программист</w:t>
      </w:r>
      <w:r w:rsidR="00C551FF">
        <w:rPr>
          <w:sz w:val="28"/>
          <w:szCs w:val="28"/>
          <w:lang w:val="ru-RU"/>
        </w:rPr>
        <w:t xml:space="preserve"> </w:t>
      </w:r>
      <w:r w:rsidR="00985728" w:rsidRPr="000F1244">
        <w:rPr>
          <w:sz w:val="28"/>
          <w:szCs w:val="28"/>
          <w:lang w:val="ru-RU"/>
        </w:rPr>
        <w:t>(</w:t>
      </w:r>
      <w:r w:rsidR="00985728">
        <w:rPr>
          <w:sz w:val="28"/>
          <w:szCs w:val="28"/>
        </w:rPr>
        <w:t>junior</w:t>
      </w:r>
      <w:r w:rsidR="00985728" w:rsidRPr="000F1244">
        <w:rPr>
          <w:sz w:val="28"/>
          <w:szCs w:val="28"/>
          <w:lang w:val="ru-RU"/>
        </w:rPr>
        <w:t>)</w:t>
      </w:r>
      <w:r w:rsidR="00447A6D" w:rsidRPr="000F1244">
        <w:rPr>
          <w:sz w:val="28"/>
          <w:szCs w:val="28"/>
          <w:lang w:val="ru-RU"/>
        </w:rPr>
        <w:t>,</w:t>
      </w:r>
      <w:r w:rsidR="00985728">
        <w:rPr>
          <w:sz w:val="28"/>
          <w:szCs w:val="28"/>
          <w:lang w:val="ru-RU"/>
        </w:rPr>
        <w:t xml:space="preserve"> геймдизайнер, </w:t>
      </w:r>
      <w:r w:rsidR="00447A6D" w:rsidRPr="000F1244">
        <w:rPr>
          <w:sz w:val="28"/>
          <w:szCs w:val="28"/>
          <w:lang w:val="ru-RU"/>
        </w:rPr>
        <w:t xml:space="preserve"> 3D-дизайнер</w:t>
      </w:r>
      <w:r w:rsidR="00C551FF">
        <w:rPr>
          <w:sz w:val="28"/>
          <w:szCs w:val="28"/>
          <w:lang w:val="ru-RU"/>
        </w:rPr>
        <w:t xml:space="preserve"> </w:t>
      </w:r>
      <w:r w:rsidR="00985728">
        <w:rPr>
          <w:sz w:val="28"/>
          <w:szCs w:val="28"/>
          <w:lang w:val="ru-RU"/>
        </w:rPr>
        <w:t>(</w:t>
      </w:r>
      <w:r w:rsidR="00985728">
        <w:rPr>
          <w:sz w:val="28"/>
          <w:szCs w:val="28"/>
        </w:rPr>
        <w:t>middle</w:t>
      </w:r>
      <w:r w:rsidR="00985728">
        <w:rPr>
          <w:sz w:val="28"/>
          <w:szCs w:val="28"/>
          <w:lang w:val="ru-RU"/>
        </w:rPr>
        <w:t>) 3</w:t>
      </w:r>
      <w:r w:rsidR="00985728">
        <w:rPr>
          <w:sz w:val="28"/>
          <w:szCs w:val="28"/>
        </w:rPr>
        <w:t>D</w:t>
      </w:r>
      <w:r w:rsidR="00985728">
        <w:rPr>
          <w:sz w:val="28"/>
          <w:szCs w:val="28"/>
          <w:lang w:val="ru-RU"/>
        </w:rPr>
        <w:t>-Дизайнер</w:t>
      </w:r>
      <w:r w:rsidR="00C551FF">
        <w:rPr>
          <w:sz w:val="28"/>
          <w:szCs w:val="28"/>
          <w:lang w:val="ru-RU"/>
        </w:rPr>
        <w:t xml:space="preserve"> </w:t>
      </w:r>
      <w:r w:rsidR="00985728">
        <w:rPr>
          <w:sz w:val="28"/>
          <w:szCs w:val="28"/>
          <w:lang w:val="ru-RU"/>
        </w:rPr>
        <w:t>(</w:t>
      </w:r>
      <w:r w:rsidR="00985728">
        <w:rPr>
          <w:sz w:val="28"/>
          <w:szCs w:val="28"/>
        </w:rPr>
        <w:t>junior</w:t>
      </w:r>
      <w:r w:rsidR="00985728">
        <w:rPr>
          <w:sz w:val="28"/>
          <w:szCs w:val="28"/>
          <w:lang w:val="ru-RU"/>
        </w:rPr>
        <w:t>)</w:t>
      </w:r>
      <w:r w:rsidR="00447A6D" w:rsidRPr="000F1244">
        <w:rPr>
          <w:sz w:val="28"/>
          <w:szCs w:val="28"/>
          <w:lang w:val="ru-RU"/>
        </w:rPr>
        <w:t>, тестировщик</w:t>
      </w:r>
      <w:r w:rsidR="00985728" w:rsidRPr="00985728">
        <w:rPr>
          <w:sz w:val="28"/>
          <w:szCs w:val="28"/>
          <w:lang w:val="ru-RU"/>
        </w:rPr>
        <w:t xml:space="preserve">, </w:t>
      </w:r>
      <w:r w:rsidR="00985728">
        <w:rPr>
          <w:sz w:val="28"/>
          <w:szCs w:val="28"/>
          <w:lang w:val="ru-RU"/>
        </w:rPr>
        <w:t>звуковик, маркетолог</w:t>
      </w:r>
      <w:r w:rsidRPr="000F1244">
        <w:rPr>
          <w:sz w:val="28"/>
          <w:szCs w:val="28"/>
          <w:lang w:val="ru-RU"/>
        </w:rPr>
        <w:t xml:space="preserve">. </w:t>
      </w:r>
    </w:p>
    <w:p w14:paraId="474F6BA5" w14:textId="5F9B6557" w:rsidR="00C13822" w:rsidRPr="000F1244" w:rsidRDefault="00C13822" w:rsidP="00B535DB">
      <w:pPr>
        <w:contextualSpacing/>
      </w:pPr>
      <w:r w:rsidRPr="000F1244">
        <w:t xml:space="preserve">Данные по заработной плате команды разработчиков предоставлены организацией-разработчиком на </w:t>
      </w:r>
      <w:r w:rsidR="00DB534F">
        <w:t>0</w:t>
      </w:r>
      <w:r w:rsidR="004E48E0">
        <w:t>9</w:t>
      </w:r>
      <w:r w:rsidR="00DB534F">
        <w:t>.</w:t>
      </w:r>
      <w:r w:rsidR="004E48E0">
        <w:t>12</w:t>
      </w:r>
      <w:r w:rsidRPr="000F1244">
        <w:t>.202</w:t>
      </w:r>
      <w:r w:rsidR="00DB534F">
        <w:t>4</w:t>
      </w:r>
      <w:r w:rsidRPr="000F1244">
        <w:t xml:space="preserve">. </w:t>
      </w:r>
    </w:p>
    <w:p w14:paraId="367DAABA" w14:textId="7F1F2426" w:rsidR="00334717" w:rsidRPr="000F1244" w:rsidRDefault="00334717" w:rsidP="00B535DB">
      <w:pPr>
        <w:contextualSpacing/>
      </w:pPr>
      <w:r w:rsidRPr="000F1244">
        <w:t xml:space="preserve">Расчёт затрат на основную заработную плату команды приведены в таблице </w:t>
      </w:r>
      <w:r w:rsidR="00C13822" w:rsidRPr="000F1244">
        <w:t>6</w:t>
      </w:r>
      <w:r w:rsidRPr="000F1244">
        <w:t>.1.</w:t>
      </w:r>
    </w:p>
    <w:p w14:paraId="0E0B76EB" w14:textId="77777777" w:rsidR="00334717" w:rsidRPr="000F1244" w:rsidRDefault="00334717" w:rsidP="00B535DB">
      <w:pPr>
        <w:pStyle w:val="NormalWeb"/>
        <w:spacing w:before="0" w:beforeAutospacing="0" w:after="0" w:afterAutospacing="0"/>
        <w:ind w:right="3" w:firstLine="0"/>
        <w:contextualSpacing/>
        <w:rPr>
          <w:sz w:val="28"/>
          <w:szCs w:val="28"/>
          <w:lang w:val="ru-RU"/>
        </w:rPr>
      </w:pPr>
    </w:p>
    <w:p w14:paraId="22B56A80" w14:textId="38BDAA09" w:rsidR="00334717" w:rsidRPr="00E12763" w:rsidRDefault="00334717" w:rsidP="00E12763">
      <w:pPr>
        <w:pStyle w:val="NormalWeb"/>
        <w:spacing w:before="0" w:beforeAutospacing="0" w:after="0" w:afterAutospacing="0"/>
        <w:ind w:right="3" w:firstLine="0"/>
        <w:contextualSpacing/>
        <w:rPr>
          <w:sz w:val="28"/>
          <w:szCs w:val="28"/>
          <w:lang w:val="ru-RU"/>
        </w:rPr>
      </w:pPr>
      <w:r w:rsidRPr="000F1244">
        <w:rPr>
          <w:sz w:val="28"/>
          <w:szCs w:val="28"/>
          <w:lang w:val="ru-RU"/>
        </w:rPr>
        <w:t xml:space="preserve">Таблица </w:t>
      </w:r>
      <w:r w:rsidR="00C13822" w:rsidRPr="000F1244">
        <w:rPr>
          <w:sz w:val="28"/>
          <w:szCs w:val="28"/>
          <w:lang w:val="ru-RU"/>
        </w:rPr>
        <w:t>6</w:t>
      </w:r>
      <w:r w:rsidRPr="000F1244">
        <w:rPr>
          <w:sz w:val="28"/>
          <w:szCs w:val="28"/>
          <w:lang w:val="ru-RU"/>
        </w:rPr>
        <w:t>.1 – Расчёт затрат на основную заработную плату команды</w:t>
      </w:r>
      <w:r w:rsidRPr="000F1244">
        <w:rPr>
          <w:sz w:val="28"/>
          <w:szCs w:val="28"/>
          <w:lang w:val="ru-RU"/>
        </w:rPr>
        <w:tab/>
      </w:r>
    </w:p>
    <w:tbl>
      <w:tblPr>
        <w:tblW w:w="9346" w:type="dxa"/>
        <w:tblLook w:val="00A0" w:firstRow="1" w:lastRow="0" w:firstColumn="1" w:lastColumn="0" w:noHBand="0" w:noVBand="0"/>
      </w:tblPr>
      <w:tblGrid>
        <w:gridCol w:w="456"/>
        <w:gridCol w:w="1677"/>
        <w:gridCol w:w="1806"/>
        <w:gridCol w:w="1337"/>
        <w:gridCol w:w="1337"/>
        <w:gridCol w:w="1315"/>
        <w:gridCol w:w="1418"/>
      </w:tblGrid>
      <w:tr w:rsidR="00E12763" w:rsidRPr="00E12763" w14:paraId="27D02B85" w14:textId="77777777" w:rsidTr="003B208E">
        <w:trPr>
          <w:trHeight w:val="820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DB0CF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4D841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Участник команды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9146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Вид выполняемой работы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5E4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Месячная заработная плата, руб.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D9FB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Часовая заработная плата, руб.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5D64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Трудоёмк-ость работ, ч.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935C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Зарплата по тарифу, руб.</w:t>
            </w:r>
          </w:p>
        </w:tc>
      </w:tr>
      <w:tr w:rsidR="00E12763" w:rsidRPr="00E12763" w14:paraId="2E0D5420" w14:textId="77777777" w:rsidTr="003B208E">
        <w:trPr>
          <w:trHeight w:val="310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513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011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E16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93D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892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91A7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8854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</w:tr>
      <w:tr w:rsidR="00E12763" w:rsidRPr="00E12763" w14:paraId="6614C0DB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21F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18D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993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Руководство проэктом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AEA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6012,00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E8F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37,58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9987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8B56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72144,00</w:t>
            </w:r>
          </w:p>
        </w:tc>
      </w:tr>
      <w:tr w:rsidR="00E12763" w:rsidRPr="00E12763" w14:paraId="0E83A0E4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7C7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5C3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Программист (Middle)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7D07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ПО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72E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5010,00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B70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31,31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2AD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428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60120,00</w:t>
            </w:r>
          </w:p>
        </w:tc>
      </w:tr>
      <w:tr w:rsidR="00E12763" w:rsidRPr="00E12763" w14:paraId="51831158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039F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DED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Программист (Junior)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2C5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  <w:lang w:bidi="hi-IN"/>
              </w:rPr>
              <w:t>Разработка ПО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618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2738,80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0994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17,12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399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88D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16432,80</w:t>
            </w:r>
          </w:p>
        </w:tc>
      </w:tr>
      <w:tr w:rsidR="00E12763" w:rsidRPr="00E12763" w14:paraId="08925F90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3F21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91F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Геймдизайнер (Middle)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1E7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концепций и механик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156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4342,00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A7A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27,14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70B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DE04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52104,00</w:t>
            </w:r>
          </w:p>
        </w:tc>
      </w:tr>
      <w:tr w:rsidR="00E12763" w:rsidRPr="00E12763" w14:paraId="5DBC9FB9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C14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697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3D Дизайнер (Middle)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5F7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3D-моделей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17A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3340,00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B5A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20,88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291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A79B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40080,00</w:t>
            </w:r>
          </w:p>
        </w:tc>
      </w:tr>
      <w:tr w:rsidR="00E12763" w:rsidRPr="00E12763" w14:paraId="4740FBF5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5D2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FBE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3D Дизайнер (Junior)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43E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3D-моделей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0D1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2672,00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4E8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16,70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423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C7E2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16032,00</w:t>
            </w:r>
          </w:p>
        </w:tc>
      </w:tr>
      <w:tr w:rsidR="00E12763" w:rsidRPr="00E12763" w14:paraId="3092AFA9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B2A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A9E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UI/UX Дизайнер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D8B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интерфейса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972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3340,00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C51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20,88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3071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7292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28056,00</w:t>
            </w:r>
          </w:p>
        </w:tc>
      </w:tr>
      <w:tr w:rsidR="00E12763" w:rsidRPr="00E12763" w14:paraId="36BAC02B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AED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D7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Тестировщик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D15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Ручное тестирование ПО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2DB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4008,00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3614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25,05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5A4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56A4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12024,00</w:t>
            </w:r>
          </w:p>
        </w:tc>
      </w:tr>
      <w:tr w:rsidR="00E12763" w:rsidRPr="00E12763" w14:paraId="034BEA8D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091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83A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Звуковик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6E0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звукового сопровождения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9E6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3340,00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383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20,88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DC3E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01D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10020,00</w:t>
            </w:r>
          </w:p>
        </w:tc>
      </w:tr>
      <w:tr w:rsidR="00E12763" w:rsidRPr="00E12763" w14:paraId="0849B215" w14:textId="77777777" w:rsidTr="003B208E">
        <w:trPr>
          <w:trHeight w:val="32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D01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6E1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Маркетолог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F70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Ведение маркетинговой компании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2B8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2672,00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8FC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16,70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5B3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A87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8016,00</w:t>
            </w:r>
          </w:p>
        </w:tc>
      </w:tr>
      <w:tr w:rsidR="003B208E" w:rsidRPr="00E12763" w14:paraId="7D5C5086" w14:textId="77777777" w:rsidTr="003B208E">
        <w:trPr>
          <w:trHeight w:val="29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8DF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7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41B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66638" w14:textId="77777777" w:rsidR="00E12763" w:rsidRPr="00E12763" w:rsidRDefault="00E12763" w:rsidP="003B208E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315028,80</w:t>
            </w:r>
          </w:p>
        </w:tc>
      </w:tr>
      <w:tr w:rsidR="003B208E" w:rsidRPr="00E12763" w14:paraId="21263579" w14:textId="77777777" w:rsidTr="003B208E">
        <w:trPr>
          <w:trHeight w:val="29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313E" w14:textId="77777777" w:rsidR="00E12763" w:rsidRPr="00E12763" w:rsidRDefault="00E12763" w:rsidP="00E1276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E7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Премия, (50%)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9C48" w14:textId="77777777" w:rsidR="00E12763" w:rsidRPr="00E12763" w:rsidRDefault="00E12763" w:rsidP="003B208E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157514,40</w:t>
            </w:r>
          </w:p>
        </w:tc>
      </w:tr>
      <w:tr w:rsidR="003B208E" w:rsidRPr="00E12763" w14:paraId="57C16641" w14:textId="77777777" w:rsidTr="003B208E">
        <w:trPr>
          <w:trHeight w:val="29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2917" w14:textId="77777777" w:rsidR="00E12763" w:rsidRPr="00E12763" w:rsidRDefault="00E12763" w:rsidP="00E1276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7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31C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Итого затраты на основную заработную плату разработчиков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21BCD" w14:textId="77777777" w:rsidR="00E12763" w:rsidRPr="00E12763" w:rsidRDefault="00E12763" w:rsidP="003B208E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bookmarkStart w:id="0" w:name="_Hlk184662708"/>
            <w:r w:rsidRPr="00E12763">
              <w:rPr>
                <w:rFonts w:eastAsia="Times New Roman"/>
                <w:color w:val="000000"/>
                <w:sz w:val="22"/>
                <w:szCs w:val="22"/>
              </w:rPr>
              <w:t>472543,20</w:t>
            </w:r>
            <w:bookmarkEnd w:id="0"/>
          </w:p>
        </w:tc>
      </w:tr>
    </w:tbl>
    <w:p w14:paraId="1D8280BB" w14:textId="77777777" w:rsidR="00E12763" w:rsidRPr="000F1244" w:rsidRDefault="00E12763" w:rsidP="00B535DB">
      <w:pPr>
        <w:ind w:firstLine="0"/>
        <w:contextualSpacing/>
      </w:pPr>
    </w:p>
    <w:p w14:paraId="24C37510" w14:textId="3FDDDCE2" w:rsidR="00334717" w:rsidRPr="000F1244" w:rsidRDefault="00C13822" w:rsidP="00606B5C">
      <w:pPr>
        <w:pStyle w:val="Heading3"/>
        <w:ind w:left="1418" w:hanging="709"/>
        <w:contextualSpacing/>
      </w:pPr>
      <w:bookmarkStart w:id="1" w:name="_Toc41979537"/>
      <w:r w:rsidRPr="000F1244">
        <w:t>6</w:t>
      </w:r>
      <w:r w:rsidR="00334717" w:rsidRPr="000F1244">
        <w:t>.2.2 Затраты на дополнительную заработную плату команды разработчиков</w:t>
      </w:r>
      <w:bookmarkEnd w:id="1"/>
      <w:r w:rsidR="00334717" w:rsidRPr="000F1244">
        <w:t xml:space="preserve"> </w:t>
      </w:r>
    </w:p>
    <w:p w14:paraId="796EA201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2449ED3C" w14:textId="77777777" w:rsidR="00334717" w:rsidRPr="000F1244" w:rsidRDefault="00334717" w:rsidP="00B535DB">
      <w:pPr>
        <w:ind w:right="3"/>
        <w:contextualSpacing/>
        <w:rPr>
          <w:rFonts w:eastAsia="Times"/>
        </w:rPr>
      </w:pPr>
      <w:r w:rsidRPr="000F1244">
        <w:rPr>
          <w:rFonts w:eastAsia="Times"/>
        </w:rPr>
        <w:t>Дополнительная заработная плата команды при разработке программного обеспечения включает выплаты, предусмотренные законодательством о труде, и определяется по нормативу в процентах к основной заработной плате:</w:t>
      </w:r>
    </w:p>
    <w:p w14:paraId="431EEDCA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149533CE" w14:textId="14789977" w:rsidR="00334717" w:rsidRPr="000F1244" w:rsidRDefault="00DC462E" w:rsidP="00B535DB">
      <w:pPr>
        <w:ind w:right="3"/>
        <w:contextualSpacing/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>=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</w:rPr>
                </m:ctrlPr>
              </m:sSubPr>
              <m:e>
                <m: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</w:rPr>
              <m:t>100%</m:t>
            </m:r>
          </m:den>
        </m:f>
        <m:r>
          <w:rPr>
            <w:rFonts w:ascii="Cambria Math" w:eastAsia="Times" w:hAnsi="Cambria Math"/>
          </w:rPr>
          <m:t xml:space="preserve">,                                                            </m:t>
        </m:r>
      </m:oMath>
      <w:r w:rsidR="00334717" w:rsidRPr="000F1244">
        <w:rPr>
          <w:rFonts w:eastAsia="Times New Roman"/>
        </w:rPr>
        <w:t>(</w:t>
      </w:r>
      <w:r w:rsidR="00C13822" w:rsidRPr="00765A76">
        <w:rPr>
          <w:rFonts w:eastAsia="Times New Roman"/>
        </w:rPr>
        <w:t>6</w:t>
      </w:r>
      <w:r w:rsidR="00334717" w:rsidRPr="000F1244">
        <w:rPr>
          <w:rFonts w:eastAsia="Times New Roman"/>
        </w:rPr>
        <w:t>.2)</w:t>
      </w:r>
    </w:p>
    <w:p w14:paraId="3AF11C02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4ECC5F14" w14:textId="77777777" w:rsidR="00334717" w:rsidRPr="000F1244" w:rsidRDefault="00334717" w:rsidP="00B535DB">
      <w:pPr>
        <w:ind w:right="3" w:firstLine="0"/>
        <w:contextualSpacing/>
      </w:pPr>
      <w:r w:rsidRPr="000F1244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о</m:t>
            </m:r>
          </m:sub>
        </m:sSub>
      </m:oMath>
      <w:r w:rsidRPr="000F1244">
        <w:rPr>
          <w:rFonts w:eastAsia="Times"/>
        </w:rPr>
        <w:t xml:space="preserve"> – </w:t>
      </w:r>
      <w:r w:rsidRPr="000F1244">
        <w:t>затраты на основную заработную плату;</w:t>
      </w:r>
    </w:p>
    <w:p w14:paraId="116860C1" w14:textId="36C55EAE" w:rsidR="00334717" w:rsidRPr="000F1244" w:rsidRDefault="00334717" w:rsidP="00B535DB">
      <w:pPr>
        <w:ind w:right="3" w:firstLine="426"/>
        <w:contextualSpacing/>
        <w:rPr>
          <w:rFonts w:eastAsia="Times"/>
        </w:rPr>
      </w:pPr>
      <w:r w:rsidRPr="000F1244">
        <w:rPr>
          <w:rFonts w:eastAsia="Times"/>
        </w:rPr>
        <w:t xml:space="preserve">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0F1244">
        <w:rPr>
          <w:rFonts w:eastAsia="Times"/>
        </w:rPr>
        <w:t xml:space="preserve"> – норматив дополнительной заработной платы. Примем норматив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0F1244">
        <w:rPr>
          <w:rFonts w:eastAsia="Times"/>
        </w:rPr>
        <w:t xml:space="preserve"> равным </w:t>
      </w:r>
      <w:r w:rsidR="000B2843" w:rsidRPr="000F1244">
        <w:rPr>
          <w:rFonts w:eastAsia="Times"/>
        </w:rPr>
        <w:t>15</w:t>
      </w:r>
      <w:r w:rsidRPr="000F1244">
        <w:rPr>
          <w:rFonts w:eastAsia="Times"/>
        </w:rPr>
        <w:t xml:space="preserve">%. </w:t>
      </w:r>
    </w:p>
    <w:p w14:paraId="6C548176" w14:textId="77777777" w:rsidR="00334717" w:rsidRPr="000F1244" w:rsidRDefault="00334717" w:rsidP="00B535DB">
      <w:pPr>
        <w:ind w:right="3" w:firstLine="630"/>
        <w:contextualSpacing/>
        <w:rPr>
          <w:rFonts w:eastAsia="Times"/>
        </w:rPr>
      </w:pPr>
    </w:p>
    <w:p w14:paraId="00F7724C" w14:textId="04A81A7D" w:rsidR="00334717" w:rsidRPr="000F1244" w:rsidRDefault="00DC462E" w:rsidP="002A0024">
      <w:pPr>
        <w:spacing w:line="276" w:lineRule="auto"/>
        <w:ind w:right="3" w:firstLine="0"/>
        <w:contextualSpacing/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w:bookmarkStart w:id="2" w:name="_Hlk184661518"/>
              <m:r>
                <m:rPr>
                  <m:sty m:val="p"/>
                </m:rPr>
                <w:rPr>
                  <w:rFonts w:ascii="Cambria Math" w:eastAsia="Times" w:hAnsi="Cambria Math"/>
                </w:rPr>
                <m:t>472 543,20</m:t>
              </m:r>
              <w:bookmarkEnd w:id="2"/>
              <m:r>
                <m:rPr>
                  <m:sty m:val="p"/>
                </m:rPr>
                <w:rPr>
                  <w:rFonts w:ascii="Cambria Math" w:eastAsia="Times" w:hAnsi="Cambria Math"/>
                </w:rPr>
                <m:t>∙15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w:bookmarkStart w:id="3" w:name="_Hlk184662721"/>
          <m:r>
            <m:rPr>
              <m:sty m:val="p"/>
            </m:rPr>
            <w:rPr>
              <w:rFonts w:ascii="Cambria Math" w:eastAsia="Times" w:hAnsi="Cambria Math"/>
            </w:rPr>
            <m:t>70 881,48</m:t>
          </m:r>
          <w:bookmarkEnd w:id="3"/>
          <m:r>
            <m:rPr>
              <m:sty m:val="p"/>
            </m:rPr>
            <w:rPr>
              <w:rFonts w:ascii="Cambria Math" w:eastAsia="Times" w:hAnsi="Cambria Math"/>
            </w:rPr>
            <m:t xml:space="preserve"> руб.</m:t>
          </m:r>
        </m:oMath>
      </m:oMathPara>
    </w:p>
    <w:p w14:paraId="2FE88CC6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076D667F" w14:textId="16D43E61" w:rsidR="00334717" w:rsidRPr="000F1244" w:rsidRDefault="00334717" w:rsidP="00B535DB">
      <w:pPr>
        <w:ind w:right="3"/>
        <w:contextualSpacing/>
      </w:pPr>
      <w:r w:rsidRPr="000F1244">
        <w:t>Согласно формуле (</w:t>
      </w:r>
      <w:r w:rsidR="00C13822" w:rsidRPr="000F1244">
        <w:t>6</w:t>
      </w:r>
      <w:r w:rsidRPr="000F1244">
        <w:t xml:space="preserve">.2), затраты на дополнительную заработную плату команды составляют </w:t>
      </w:r>
      <w:r w:rsidR="00B00089" w:rsidRPr="00B00089">
        <w:t>70 881,48</w:t>
      </w:r>
      <w:r w:rsidR="00B00089">
        <w:t xml:space="preserve"> </w:t>
      </w:r>
      <w:r w:rsidRPr="000F1244">
        <w:t>рублей.</w:t>
      </w:r>
    </w:p>
    <w:p w14:paraId="0B01B799" w14:textId="77777777" w:rsidR="00334717" w:rsidRPr="000F1244" w:rsidRDefault="00334717" w:rsidP="00B535DB">
      <w:pPr>
        <w:ind w:right="3"/>
        <w:contextualSpacing/>
        <w:rPr>
          <w:b/>
        </w:rPr>
      </w:pPr>
    </w:p>
    <w:p w14:paraId="5BED0CCF" w14:textId="353715A6" w:rsidR="00334717" w:rsidRPr="000F1244" w:rsidRDefault="00C13822" w:rsidP="00B535DB">
      <w:pPr>
        <w:pStyle w:val="Heading3"/>
        <w:ind w:left="1560" w:hanging="851"/>
        <w:contextualSpacing/>
      </w:pPr>
      <w:bookmarkStart w:id="4" w:name="_Toc41979538"/>
      <w:r w:rsidRPr="000F1244">
        <w:t>6</w:t>
      </w:r>
      <w:r w:rsidR="00334717" w:rsidRPr="000F1244">
        <w:t xml:space="preserve">.2.3 Отчисления </w:t>
      </w:r>
      <w:r w:rsidR="00334717" w:rsidRPr="000F1244">
        <w:rPr>
          <w:shd w:val="clear" w:color="auto" w:fill="FFFFFF"/>
        </w:rPr>
        <w:t>в фонд социальной защиты населения и обязательное страхование</w:t>
      </w:r>
      <w:bookmarkEnd w:id="4"/>
    </w:p>
    <w:p w14:paraId="30114771" w14:textId="77777777" w:rsidR="00334717" w:rsidRPr="000F1244" w:rsidRDefault="00334717" w:rsidP="00B535DB">
      <w:pPr>
        <w:contextualSpacing/>
        <w:rPr>
          <w:b/>
        </w:rPr>
      </w:pPr>
    </w:p>
    <w:p w14:paraId="21EE7AF1" w14:textId="77777777" w:rsidR="00334717" w:rsidRPr="000F1244" w:rsidRDefault="00334717" w:rsidP="00B535DB">
      <w:pPr>
        <w:contextualSpacing/>
        <w:rPr>
          <w:rFonts w:eastAsia="Times"/>
        </w:rPr>
      </w:pPr>
      <w:r w:rsidRPr="000F1244">
        <w:t xml:space="preserve">Расчет размера отчислений в </w:t>
      </w:r>
      <w:r w:rsidRPr="000F1244">
        <w:rPr>
          <w:color w:val="000000"/>
        </w:rPr>
        <w:t>фонд социальной защиты населения</w:t>
      </w:r>
      <w:r w:rsidRPr="000F1244">
        <w:t xml:space="preserve"> и на обязательное страхование определяется в соответствии с действующими законодательными актами Республики Беларусь</w:t>
      </w:r>
      <w:r w:rsidRPr="000F1244">
        <w:rPr>
          <w:rFonts w:eastAsia="Times"/>
        </w:rPr>
        <w:t xml:space="preserve">. </w:t>
      </w:r>
    </w:p>
    <w:p w14:paraId="54EF2E91" w14:textId="77777777" w:rsidR="00334717" w:rsidRPr="000F1244" w:rsidRDefault="00334717" w:rsidP="00B535DB">
      <w:pPr>
        <w:contextualSpacing/>
        <w:rPr>
          <w:rFonts w:eastAsia="Times"/>
        </w:rPr>
      </w:pPr>
      <w:r w:rsidRPr="000F1244">
        <w:rPr>
          <w:rFonts w:eastAsia="Times"/>
        </w:rPr>
        <w:t>Общие отчисления определяются по формуле:</w:t>
      </w:r>
    </w:p>
    <w:p w14:paraId="76DA414C" w14:textId="77777777" w:rsidR="00334717" w:rsidRPr="000F1244" w:rsidRDefault="00334717" w:rsidP="00B535DB">
      <w:pPr>
        <w:contextualSpacing/>
        <w:rPr>
          <w:rFonts w:eastAsia="Times"/>
        </w:rPr>
      </w:pPr>
    </w:p>
    <w:p w14:paraId="2E07EB89" w14:textId="71F09B1B" w:rsidR="00334717" w:rsidRPr="000F1244" w:rsidRDefault="00DC462E" w:rsidP="00B535DB">
      <w:pPr>
        <w:ind w:firstLine="0"/>
        <w:contextualSpacing/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соц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д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</w:rPr>
          <m:t xml:space="preserve">,  </m:t>
        </m:r>
        <m:r>
          <w:rPr>
            <w:rFonts w:ascii="Cambria Math" w:eastAsia="Times" w:hAnsi="Cambria Math"/>
          </w:rPr>
          <m:t xml:space="preserve">                                                     </m:t>
        </m:r>
      </m:oMath>
      <w:r w:rsidR="00334717" w:rsidRPr="000F1244">
        <w:rPr>
          <w:rFonts w:eastAsia="Times New Roman"/>
        </w:rPr>
        <w:t>(</w:t>
      </w:r>
      <w:r w:rsidR="00C13822" w:rsidRPr="000F1244">
        <w:rPr>
          <w:rFonts w:eastAsia="Times New Roman"/>
        </w:rPr>
        <w:t>6</w:t>
      </w:r>
      <w:r w:rsidR="00334717" w:rsidRPr="000F1244">
        <w:rPr>
          <w:rFonts w:eastAsia="Times New Roman"/>
        </w:rPr>
        <w:t>.3)</w:t>
      </w:r>
    </w:p>
    <w:p w14:paraId="00E3A20B" w14:textId="77777777" w:rsidR="00334717" w:rsidRPr="000F1244" w:rsidRDefault="00334717" w:rsidP="00B535DB">
      <w:pPr>
        <w:contextualSpacing/>
        <w:rPr>
          <w:rFonts w:eastAsia="Times New Roman"/>
        </w:rPr>
      </w:pPr>
    </w:p>
    <w:p w14:paraId="37CC271C" w14:textId="77777777" w:rsidR="00334717" w:rsidRPr="000F1244" w:rsidRDefault="00334717" w:rsidP="00B535DB">
      <w:pPr>
        <w:ind w:firstLine="0"/>
        <w:contextualSpacing/>
        <w:rPr>
          <w:rFonts w:eastAsia="Times New Roman"/>
        </w:rPr>
      </w:pPr>
      <w:r w:rsidRPr="000F124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0F1244">
        <w:t xml:space="preserve"> – норматив отчислений </w:t>
      </w:r>
      <w:r w:rsidRPr="000F1244">
        <w:rPr>
          <w:color w:val="000000"/>
          <w:shd w:val="clear" w:color="auto" w:fill="FFFFFF"/>
        </w:rPr>
        <w:t>в фонд социальной защиты населения и обязательное страхования, где отчисления в фонд социальной защиты составляют 34%, а обязательное страхование – 0,6%</w:t>
      </w:r>
      <w:r w:rsidRPr="000F1244">
        <w:t>.</w:t>
      </w:r>
    </w:p>
    <w:p w14:paraId="2E052FF8" w14:textId="77777777" w:rsidR="00334717" w:rsidRPr="000F1244" w:rsidRDefault="00334717" w:rsidP="00B535DB">
      <w:pPr>
        <w:contextualSpacing/>
        <w:rPr>
          <w:rFonts w:eastAsia="Times New Roman"/>
        </w:rPr>
      </w:pPr>
    </w:p>
    <w:p w14:paraId="180E1763" w14:textId="3FA6ADF2" w:rsidR="00334717" w:rsidRPr="000F1244" w:rsidRDefault="00DC462E" w:rsidP="00B535DB">
      <w:pPr>
        <w:contextualSpacing/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соц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472 543,20</m:t>
                  </m:r>
                  <m:r>
                    <w:rPr>
                      <w:rFonts w:ascii="Cambria Math" w:eastAsia="Times New Roman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70 881,48</m:t>
                  </m:r>
                </m:e>
              </m:d>
              <m:r>
                <w:rPr>
                  <w:rFonts w:ascii="Cambria Math" w:eastAsia="Times New Roman" w:hAnsi="Cambria Math"/>
                </w:rPr>
                <m:t>∙34,6</m:t>
              </m:r>
            </m:num>
            <m:den>
              <m:r>
                <w:rPr>
                  <w:rFonts w:ascii="Cambria Math" w:eastAsia="Times New Roman" w:hAnsi="Cambria Math"/>
                </w:rPr>
                <m:t>100</m:t>
              </m:r>
            </m:den>
          </m:f>
          <m:r>
            <w:rPr>
              <w:rFonts w:ascii="Cambria Math" w:eastAsia="Times New Roman" w:hAnsi="Cambria Math"/>
            </w:rPr>
            <m:t xml:space="preserve"> = </m:t>
          </m:r>
          <w:bookmarkStart w:id="5" w:name="_Hlk184662742"/>
          <m:r>
            <w:rPr>
              <w:rFonts w:ascii="Cambria Math" w:eastAsia="Times New Roman" w:hAnsi="Cambria Math"/>
            </w:rPr>
            <m:t>188 024,94</m:t>
          </m:r>
          <w:bookmarkEnd w:id="5"/>
          <m:r>
            <w:rPr>
              <w:rFonts w:ascii="Cambria Math" w:eastAsia="Times New Roman" w:hAnsi="Cambria Math"/>
            </w:rPr>
            <m:t xml:space="preserve"> руб.</m:t>
          </m:r>
        </m:oMath>
      </m:oMathPara>
    </w:p>
    <w:p w14:paraId="6FA3DFB8" w14:textId="77777777" w:rsidR="00334717" w:rsidRPr="00277317" w:rsidRDefault="00334717" w:rsidP="00B535DB">
      <w:pPr>
        <w:contextualSpacing/>
        <w:rPr>
          <w:rFonts w:eastAsia="Times New Roman"/>
          <w:iCs/>
        </w:rPr>
      </w:pPr>
    </w:p>
    <w:p w14:paraId="3C436EEA" w14:textId="43983DAD" w:rsidR="00D125B0" w:rsidRPr="00F90323" w:rsidRDefault="00334717" w:rsidP="00F90323">
      <w:pPr>
        <w:ind w:firstLine="708"/>
        <w:contextualSpacing/>
      </w:pPr>
      <w:r w:rsidRPr="000F1244">
        <w:t>Согласно формуле (</w:t>
      </w:r>
      <w:r w:rsidR="00966E21" w:rsidRPr="000F1244">
        <w:t>6</w:t>
      </w:r>
      <w:r w:rsidRPr="000F1244">
        <w:t xml:space="preserve">.3), размер отчислений в фонд социальной защиты населения и на обязательное страхование составляет </w:t>
      </w:r>
      <w:r w:rsidR="001D790F" w:rsidRPr="001D790F">
        <w:t>188 024,94</w:t>
      </w:r>
      <w:r w:rsidRPr="000F1244">
        <w:t xml:space="preserve"> рублей.</w:t>
      </w:r>
    </w:p>
    <w:p w14:paraId="4139D05F" w14:textId="77777777" w:rsidR="00D125B0" w:rsidRPr="000F1244" w:rsidRDefault="00D125B0" w:rsidP="00B535DB">
      <w:pPr>
        <w:ind w:right="3"/>
        <w:contextualSpacing/>
        <w:rPr>
          <w:rFonts w:eastAsia="Times New Roman"/>
          <w:iCs/>
        </w:rPr>
      </w:pPr>
    </w:p>
    <w:p w14:paraId="2A12907A" w14:textId="12EB6706" w:rsidR="00334717" w:rsidRPr="000F1244" w:rsidRDefault="00C13822" w:rsidP="00B535DB">
      <w:pPr>
        <w:pStyle w:val="Heading3"/>
        <w:contextualSpacing/>
      </w:pPr>
      <w:bookmarkStart w:id="6" w:name="_Toc41979539"/>
      <w:r w:rsidRPr="00765A76">
        <w:t>6</w:t>
      </w:r>
      <w:r w:rsidR="00334717" w:rsidRPr="000F1244">
        <w:t>.2.4 Прочие затраты</w:t>
      </w:r>
      <w:bookmarkEnd w:id="6"/>
    </w:p>
    <w:p w14:paraId="253D6F04" w14:textId="77777777" w:rsidR="00334717" w:rsidRPr="000F1244" w:rsidRDefault="00334717" w:rsidP="00B535DB">
      <w:pPr>
        <w:ind w:right="3"/>
        <w:contextualSpacing/>
        <w:rPr>
          <w:b/>
        </w:rPr>
      </w:pPr>
    </w:p>
    <w:p w14:paraId="40D8A600" w14:textId="73044E42" w:rsidR="00334717" w:rsidRPr="000F1244" w:rsidRDefault="00334717" w:rsidP="00B535DB">
      <w:pPr>
        <w:ind w:right="3"/>
        <w:contextualSpacing/>
        <w:rPr>
          <w:rFonts w:eastAsia="Times"/>
        </w:rPr>
      </w:pPr>
      <w:r w:rsidRPr="000F1244">
        <w:rPr>
          <w:rFonts w:eastAsia="Times"/>
        </w:rPr>
        <w:t xml:space="preserve">Расходы, включающие затраты на приобретение специальной технической информации, </w:t>
      </w:r>
      <w:r w:rsidR="00444B03" w:rsidRPr="000F1244">
        <w:rPr>
          <w:rFonts w:eastAsia="Times"/>
        </w:rPr>
        <w:t>библиотек</w:t>
      </w:r>
      <w:r w:rsidRPr="000F1244">
        <w:rPr>
          <w:rFonts w:eastAsia="Times"/>
        </w:rPr>
        <w:t>, а также использование платного программного обеспечения в ходе разработки, определяются по формуле:</w:t>
      </w:r>
    </w:p>
    <w:p w14:paraId="526514A8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0AD655E3" w14:textId="6EA8F30D" w:rsidR="00334717" w:rsidRPr="000F1244" w:rsidRDefault="00DC462E" w:rsidP="00B535DB">
      <w:pPr>
        <w:ind w:right="3" w:firstLine="0"/>
        <w:contextualSpacing/>
        <w:jc w:val="right"/>
        <w:rPr>
          <w:rFonts w:eastAsia="Times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пз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 xml:space="preserve">= 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eastAsia="Times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</w:rPr>
          <m:t xml:space="preserve">,                                                               </m:t>
        </m:r>
      </m:oMath>
      <w:r w:rsidR="00334717" w:rsidRPr="000F1244">
        <w:rPr>
          <w:rFonts w:eastAsia="Times"/>
        </w:rPr>
        <w:t>(</w:t>
      </w:r>
      <w:r w:rsidR="00C13822" w:rsidRPr="00765A76">
        <w:rPr>
          <w:rFonts w:eastAsia="Times"/>
        </w:rPr>
        <w:t>6</w:t>
      </w:r>
      <w:r w:rsidR="00334717" w:rsidRPr="000F1244">
        <w:rPr>
          <w:rFonts w:eastAsia="Times"/>
        </w:rPr>
        <w:t>.4)</w:t>
      </w:r>
    </w:p>
    <w:p w14:paraId="5BA9ABAC" w14:textId="77777777" w:rsidR="00334717" w:rsidRPr="000F1244" w:rsidRDefault="00334717" w:rsidP="00B535DB">
      <w:pPr>
        <w:ind w:right="3" w:firstLine="0"/>
        <w:contextualSpacing/>
        <w:rPr>
          <w:rFonts w:eastAsia="Times"/>
        </w:rPr>
      </w:pPr>
    </w:p>
    <w:p w14:paraId="172BC6E5" w14:textId="6C92C73D" w:rsidR="00334717" w:rsidRPr="000F1244" w:rsidRDefault="00334717" w:rsidP="00B535DB">
      <w:pPr>
        <w:ind w:right="3" w:firstLine="0"/>
        <w:contextualSpacing/>
        <w:rPr>
          <w:rFonts w:eastAsia="Times"/>
        </w:rPr>
      </w:pPr>
      <w:r w:rsidRPr="000F1244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 w:rsidRPr="000F1244">
        <w:rPr>
          <w:rFonts w:eastAsia="Times"/>
        </w:rPr>
        <w:t xml:space="preserve"> – норматив прочих затрат в целом по организации. Примем значение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 w:rsidRPr="000F1244">
        <w:rPr>
          <w:rFonts w:eastAsia="Times"/>
        </w:rPr>
        <w:t xml:space="preserve"> равным </w:t>
      </w:r>
      <w:r w:rsidR="00537360" w:rsidRPr="000F1244">
        <w:rPr>
          <w:rFonts w:eastAsia="Times"/>
        </w:rPr>
        <w:t>35</w:t>
      </w:r>
      <w:r w:rsidRPr="000F1244">
        <w:rPr>
          <w:rFonts w:eastAsia="Times"/>
        </w:rPr>
        <w:t>%.</w:t>
      </w:r>
    </w:p>
    <w:p w14:paraId="0579F7C4" w14:textId="77777777" w:rsidR="00334717" w:rsidRPr="000F1244" w:rsidRDefault="00334717" w:rsidP="005D3402">
      <w:pPr>
        <w:spacing w:line="360" w:lineRule="exact"/>
        <w:ind w:right="3"/>
        <w:contextualSpacing/>
        <w:rPr>
          <w:rFonts w:eastAsia="Times"/>
        </w:rPr>
      </w:pPr>
    </w:p>
    <w:p w14:paraId="3322D300" w14:textId="52BBFA88" w:rsidR="00334717" w:rsidRPr="005D3402" w:rsidRDefault="00DC462E" w:rsidP="005D3402">
      <w:pPr>
        <w:ind w:right="6"/>
        <w:contextualSpacing/>
        <w:rPr>
          <w:rFonts w:eastAsia="Times"/>
        </w:rPr>
      </w:pPr>
      <m:oMathPara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w:rPr>
                  <w:rFonts w:ascii="Cambria Math" w:eastAsia="Times" w:hAnsi="Cambria Math"/>
                </w:rPr>
                <m:t>472 543,20*35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</m:t>
          </m:r>
          <w:bookmarkStart w:id="7" w:name="_Hlk184662781"/>
          <m:r>
            <m:rPr>
              <m:sty m:val="p"/>
            </m:rPr>
            <w:rPr>
              <w:rFonts w:ascii="Cambria Math" w:eastAsia="Times" w:hAnsi="Cambria Math"/>
            </w:rPr>
            <m:t>165 390,12</m:t>
          </m:r>
          <w:bookmarkEnd w:id="7"/>
          <m:r>
            <m:rPr>
              <m:sty m:val="p"/>
            </m:rPr>
            <w:rPr>
              <w:rFonts w:ascii="Cambria Math" w:eastAsia="Times" w:hAnsi="Cambria Math"/>
            </w:rPr>
            <m:t xml:space="preserve"> руб.</m:t>
          </m:r>
        </m:oMath>
      </m:oMathPara>
    </w:p>
    <w:p w14:paraId="5A0574B3" w14:textId="77777777" w:rsidR="00334717" w:rsidRPr="000F1244" w:rsidRDefault="00334717" w:rsidP="005D3402">
      <w:pPr>
        <w:spacing w:line="360" w:lineRule="exact"/>
        <w:ind w:right="6"/>
        <w:contextualSpacing/>
        <w:rPr>
          <w:rFonts w:eastAsia="Times New Roman"/>
        </w:rPr>
      </w:pPr>
    </w:p>
    <w:p w14:paraId="2E2757C9" w14:textId="77777777" w:rsidR="00C13822" w:rsidRPr="000F1244" w:rsidRDefault="00334717" w:rsidP="005D3402">
      <w:pPr>
        <w:spacing w:line="360" w:lineRule="exact"/>
        <w:ind w:right="3" w:firstLine="720"/>
        <w:contextualSpacing/>
      </w:pPr>
      <w:r w:rsidRPr="000F1244">
        <w:t xml:space="preserve">Полная сумма затрат на разработку программного обеспечения находится путем суммирования всех рассчитанных статей затрат. </w:t>
      </w:r>
    </w:p>
    <w:p w14:paraId="7FBAFCEB" w14:textId="2A460DD9" w:rsidR="00C13822" w:rsidRPr="000F1244" w:rsidRDefault="00C13822" w:rsidP="005D3402">
      <w:pPr>
        <w:spacing w:line="360" w:lineRule="exact"/>
        <w:contextualSpacing/>
      </w:pPr>
      <w:r w:rsidRPr="000F1244">
        <w:t>Общая сумма затрат на разработку определяется по формуле 6.5:</w:t>
      </w:r>
    </w:p>
    <w:p w14:paraId="55533AC4" w14:textId="77777777" w:rsidR="00340858" w:rsidRPr="000F1244" w:rsidRDefault="00340858" w:rsidP="00B535DB">
      <w:pPr>
        <w:contextualSpacing/>
      </w:pPr>
    </w:p>
    <w:p w14:paraId="4385C06D" w14:textId="12F0D890" w:rsidR="00C13822" w:rsidRPr="000F1244" w:rsidRDefault="00DC462E" w:rsidP="00B535DB">
      <w:pPr>
        <w:pBdr>
          <w:top w:val="nil"/>
          <w:left w:val="nil"/>
          <w:bottom w:val="nil"/>
          <w:right w:val="nil"/>
          <w:between w:val="nil"/>
        </w:pBdr>
        <w:ind w:left="2880" w:firstLine="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 w:rsidR="00C13822" w:rsidRPr="000F1244">
        <w:t xml:space="preserve"> </w:t>
      </w:r>
      <w:r w:rsidR="00340858" w:rsidRPr="000F1244">
        <w:t xml:space="preserve">        </w:t>
      </w:r>
      <w:r w:rsidR="00340858" w:rsidRPr="000F1244">
        <w:tab/>
      </w:r>
      <w:r w:rsidR="00340858" w:rsidRPr="000F1244">
        <w:tab/>
      </w:r>
      <w:r w:rsidR="00340858" w:rsidRPr="000F1244">
        <w:tab/>
        <w:t xml:space="preserve">  </w:t>
      </w:r>
      <w:r w:rsidR="00C13822" w:rsidRPr="000F1244">
        <w:t>(6.5)</w:t>
      </w:r>
    </w:p>
    <w:p w14:paraId="4ACC4368" w14:textId="77777777" w:rsidR="00340858" w:rsidRPr="000F1244" w:rsidRDefault="00340858" w:rsidP="00B535DB">
      <w:pPr>
        <w:pBdr>
          <w:top w:val="nil"/>
          <w:left w:val="nil"/>
          <w:bottom w:val="nil"/>
          <w:right w:val="nil"/>
          <w:between w:val="nil"/>
        </w:pBdr>
        <w:ind w:left="2880" w:firstLine="720"/>
        <w:contextualSpacing/>
      </w:pPr>
    </w:p>
    <w:p w14:paraId="495AAC03" w14:textId="77777777" w:rsidR="00340858" w:rsidRPr="000F1244" w:rsidRDefault="00340858" w:rsidP="00B535DB">
      <w:pPr>
        <w:contextualSpacing/>
      </w:pPr>
      <w:r w:rsidRPr="000F1244">
        <w:t>Следовательно, общая сумма затрат на разработку составят:</w:t>
      </w:r>
    </w:p>
    <w:p w14:paraId="32462DE0" w14:textId="77777777" w:rsidR="00340858" w:rsidRPr="000F1244" w:rsidRDefault="00340858" w:rsidP="00B535DB">
      <w:pPr>
        <w:pBdr>
          <w:top w:val="nil"/>
          <w:left w:val="nil"/>
          <w:bottom w:val="nil"/>
          <w:right w:val="nil"/>
          <w:between w:val="nil"/>
        </w:pBdr>
        <w:ind w:left="2880" w:firstLine="720"/>
        <w:contextualSpacing/>
        <w:rPr>
          <w:b/>
          <w:bCs/>
        </w:rPr>
      </w:pPr>
    </w:p>
    <w:p w14:paraId="36DE0C35" w14:textId="077CFBAD" w:rsidR="00340858" w:rsidRPr="000F1244" w:rsidRDefault="00DC462E" w:rsidP="002F3C56">
      <w:pPr>
        <w:pBdr>
          <w:top w:val="nil"/>
          <w:left w:val="nil"/>
          <w:bottom w:val="nil"/>
          <w:right w:val="nil"/>
          <w:between w:val="nil"/>
        </w:pBdr>
        <w:ind w:left="720" w:hanging="11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966E21" w:rsidRPr="000F1244">
        <w:t xml:space="preserve"> </w:t>
      </w:r>
      <w:r w:rsidR="00340858" w:rsidRPr="000F1244">
        <w:t xml:space="preserve">= </w:t>
      </w:r>
      <w:r w:rsidR="0040498E" w:rsidRPr="0040498E">
        <w:t>472</w:t>
      </w:r>
      <w:r w:rsidR="0040498E">
        <w:t xml:space="preserve"> </w:t>
      </w:r>
      <w:r w:rsidR="0040498E" w:rsidRPr="0040498E">
        <w:t>543,20</w:t>
      </w:r>
      <w:r w:rsidR="00340858" w:rsidRPr="000F1244">
        <w:t xml:space="preserve"> + </w:t>
      </w:r>
      <w:r w:rsidR="0040498E" w:rsidRPr="0040498E">
        <w:t>70 881,48</w:t>
      </w:r>
      <w:r w:rsidR="00340858" w:rsidRPr="000F1244">
        <w:t xml:space="preserve"> + </w:t>
      </w:r>
      <w:r w:rsidR="0040498E" w:rsidRPr="0040498E">
        <w:t>188 024,94</w:t>
      </w:r>
      <w:r w:rsidR="00340858" w:rsidRPr="000F1244">
        <w:t xml:space="preserve"> +</w:t>
      </w:r>
      <w:r w:rsidR="0040498E">
        <w:t xml:space="preserve"> </w:t>
      </w:r>
      <w:r w:rsidR="0040498E" w:rsidRPr="0040498E">
        <w:t>165 390,12</w:t>
      </w:r>
      <w:r w:rsidR="0040498E">
        <w:t xml:space="preserve"> </w:t>
      </w:r>
      <w:r w:rsidR="00340858" w:rsidRPr="000F1244">
        <w:t xml:space="preserve">= </w:t>
      </w:r>
      <w:r w:rsidR="0040498E" w:rsidRPr="0040498E">
        <w:t>896 839,74</w:t>
      </w:r>
      <w:r w:rsidR="00966E21" w:rsidRPr="000F1244">
        <w:t xml:space="preserve"> руб.</w:t>
      </w:r>
    </w:p>
    <w:p w14:paraId="56043C0F" w14:textId="77777777" w:rsidR="00C13822" w:rsidRPr="000F1244" w:rsidRDefault="00C13822" w:rsidP="00B535DB">
      <w:pPr>
        <w:pBdr>
          <w:top w:val="nil"/>
          <w:left w:val="nil"/>
          <w:bottom w:val="nil"/>
          <w:right w:val="nil"/>
          <w:between w:val="nil"/>
        </w:pBdr>
        <w:ind w:firstLine="3119"/>
        <w:contextualSpacing/>
        <w:jc w:val="center"/>
      </w:pPr>
    </w:p>
    <w:p w14:paraId="684B6271" w14:textId="5EBC4C4B" w:rsidR="00340858" w:rsidRPr="000F1244" w:rsidRDefault="00340858" w:rsidP="00B535DB">
      <w:pPr>
        <w:contextualSpacing/>
      </w:pPr>
      <w:r w:rsidRPr="000F1244">
        <w:t>Плановая прибыль, включаемая в цену компьютерного игрового приложения, рассчитывается по формуле 6.6:</w:t>
      </w:r>
    </w:p>
    <w:p w14:paraId="60EA8133" w14:textId="77777777" w:rsidR="00C511A0" w:rsidRPr="000F1244" w:rsidRDefault="00C511A0" w:rsidP="00B535DB">
      <w:pPr>
        <w:contextualSpacing/>
      </w:pPr>
    </w:p>
    <w:p w14:paraId="2F0C6CDB" w14:textId="6D513071" w:rsidR="00340858" w:rsidRPr="000F1244" w:rsidRDefault="00DC462E" w:rsidP="00B535DB">
      <w:pPr>
        <w:ind w:left="2880" w:firstLine="72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п.с.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340858" w:rsidRPr="000F1244">
        <w:t xml:space="preserve">                                                    (6.6)</w:t>
      </w:r>
    </w:p>
    <w:p w14:paraId="0AB8E54E" w14:textId="77777777" w:rsidR="00340858" w:rsidRPr="000F1244" w:rsidRDefault="00340858" w:rsidP="00B535DB">
      <w:pPr>
        <w:ind w:firstLine="2977"/>
        <w:contextualSpacing/>
        <w:jc w:val="center"/>
      </w:pPr>
    </w:p>
    <w:p w14:paraId="72418958" w14:textId="77777777" w:rsidR="00340858" w:rsidRPr="000F1244" w:rsidRDefault="00340858" w:rsidP="00B535DB">
      <w:pPr>
        <w:ind w:firstLine="0"/>
        <w:contextualSpacing/>
      </w:pPr>
      <w:r w:rsidRPr="000F1244">
        <w:t>где</w:t>
      </w:r>
      <w:r w:rsidRPr="000F1244">
        <w:rPr>
          <w:color w:val="000000"/>
        </w:rPr>
        <w:t xml:space="preserve"> </w:t>
      </w:r>
      <w:r w:rsidRPr="000F1244">
        <w:t>З</w:t>
      </w:r>
      <w:r w:rsidRPr="000F1244">
        <w:rPr>
          <w:vertAlign w:val="subscript"/>
        </w:rPr>
        <w:t>р</w:t>
      </w:r>
      <w:r w:rsidRPr="000F1244">
        <w:t xml:space="preserve"> – затраты на разработку игрового приложения, р.; </w:t>
      </w:r>
    </w:p>
    <w:p w14:paraId="573EF505" w14:textId="5D156FCA" w:rsidR="00340858" w:rsidRPr="000F1244" w:rsidRDefault="00340858" w:rsidP="00B535DB">
      <w:pPr>
        <w:ind w:firstLine="426"/>
        <w:contextualSpacing/>
      </w:pPr>
      <w:r w:rsidRPr="000F1244">
        <w:t>Р</w:t>
      </w:r>
      <w:r w:rsidRPr="000F1244">
        <w:rPr>
          <w:vertAlign w:val="subscript"/>
        </w:rPr>
        <w:t>п.с.</w:t>
      </w:r>
      <w:r w:rsidRPr="000F1244">
        <w:t xml:space="preserve"> – рентабельность затрат на разработку игрового приложения (30%).</w:t>
      </w:r>
    </w:p>
    <w:p w14:paraId="254AAAFE" w14:textId="77777777" w:rsidR="00340858" w:rsidRPr="000F1244" w:rsidRDefault="00340858" w:rsidP="00B535DB">
      <w:pPr>
        <w:contextualSpacing/>
      </w:pPr>
    </w:p>
    <w:p w14:paraId="3C8E9483" w14:textId="08E54A9F" w:rsidR="00340858" w:rsidRPr="000F1244" w:rsidRDefault="00DC462E" w:rsidP="00B535DB">
      <w:pPr>
        <w:contextualSpacing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896 839,74</m:t>
              </m:r>
              <m:r>
                <w:rPr>
                  <w:rFonts w:ascii="Cambria Math" w:hAnsi="Cambria Math"/>
                </w:rPr>
                <m:t>*30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w:bookmarkStart w:id="8" w:name="_Hlk184663504"/>
          <m:r>
            <w:rPr>
              <w:rFonts w:ascii="Cambria Math" w:hAnsi="Cambria Math"/>
            </w:rPr>
            <m:t>269 051,92</m:t>
          </m:r>
          <w:bookmarkEnd w:id="8"/>
          <m:r>
            <w:rPr>
              <w:rFonts w:ascii="Cambria Math" w:hAnsi="Cambria Math"/>
            </w:rPr>
            <m:t xml:space="preserve"> руб.</m:t>
          </m:r>
        </m:oMath>
      </m:oMathPara>
    </w:p>
    <w:p w14:paraId="44E42EF2" w14:textId="77777777" w:rsidR="00340858" w:rsidRPr="000F1244" w:rsidRDefault="00340858" w:rsidP="00B535DB">
      <w:pPr>
        <w:contextualSpacing/>
        <w:jc w:val="center"/>
        <w:rPr>
          <w:i/>
        </w:rPr>
      </w:pPr>
    </w:p>
    <w:p w14:paraId="00E9CD17" w14:textId="77777777" w:rsidR="00340858" w:rsidRPr="000F1244" w:rsidRDefault="00340858" w:rsidP="00B535DB">
      <w:pPr>
        <w:contextualSpacing/>
      </w:pPr>
      <w:r w:rsidRPr="000F1244">
        <w:t>Отпускная цена компьютерного игрового приложения рассчитывается по формуле 6.7:</w:t>
      </w:r>
    </w:p>
    <w:p w14:paraId="246D904C" w14:textId="77777777" w:rsidR="00340858" w:rsidRPr="000F1244" w:rsidRDefault="00340858" w:rsidP="00B535DB">
      <w:pPr>
        <w:contextualSpacing/>
      </w:pPr>
    </w:p>
    <w:p w14:paraId="1A457C25" w14:textId="395D1E6E" w:rsidR="00340858" w:rsidRPr="000F1244" w:rsidRDefault="00DC462E" w:rsidP="00B535DB">
      <w:pPr>
        <w:ind w:left="2880" w:firstLine="72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п.с.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п.с.</m:t>
            </m:r>
          </m:sub>
        </m:sSub>
      </m:oMath>
      <w:r w:rsidR="00340858" w:rsidRPr="000F1244">
        <w:t xml:space="preserve">       </w:t>
      </w:r>
      <w:r w:rsidR="00966E21" w:rsidRPr="000F1244">
        <w:t xml:space="preserve"> </w:t>
      </w:r>
      <w:r w:rsidR="00340858" w:rsidRPr="000F1244">
        <w:t xml:space="preserve">                                     (6.7)</w:t>
      </w:r>
    </w:p>
    <w:p w14:paraId="76B84FD2" w14:textId="77777777" w:rsidR="00340858" w:rsidRPr="000F1244" w:rsidRDefault="00340858" w:rsidP="00B535DB">
      <w:pPr>
        <w:contextualSpacing/>
        <w:jc w:val="center"/>
      </w:pPr>
    </w:p>
    <w:p w14:paraId="17DB3293" w14:textId="77777777" w:rsidR="00340858" w:rsidRPr="000F1244" w:rsidRDefault="00340858" w:rsidP="00B535DB">
      <w:pPr>
        <w:contextualSpacing/>
      </w:pPr>
      <w:r w:rsidRPr="000F1244">
        <w:t xml:space="preserve">Отпускная цена игрового приложения составила: </w:t>
      </w:r>
    </w:p>
    <w:p w14:paraId="4F2FF643" w14:textId="77777777" w:rsidR="00340858" w:rsidRPr="000F1244" w:rsidRDefault="00340858" w:rsidP="00B535DB">
      <w:pPr>
        <w:contextualSpacing/>
      </w:pPr>
    </w:p>
    <w:p w14:paraId="1F1F6E66" w14:textId="22844975" w:rsidR="00334717" w:rsidRDefault="00DC462E" w:rsidP="00B535DB">
      <w:pPr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Ц</m:t>
            </m:r>
          </m:e>
          <m:sub>
            <m:r>
              <w:rPr>
                <w:rFonts w:ascii="Cambria Math" w:hAnsi="Cambria Math"/>
                <w:vertAlign w:val="subscript"/>
              </w:rPr>
              <m:t>п.с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="00340858" w:rsidRPr="000F1244">
        <w:t xml:space="preserve">= </w:t>
      </w:r>
      <w:r w:rsidR="00AA56DC" w:rsidRPr="00AA56DC">
        <w:t>896 839,74</w:t>
      </w:r>
      <w:r w:rsidR="00AA56DC">
        <w:t xml:space="preserve"> </w:t>
      </w:r>
      <w:r w:rsidR="00340858" w:rsidRPr="000F1244">
        <w:t xml:space="preserve">+ </w:t>
      </w:r>
      <w:r w:rsidR="00AA56DC" w:rsidRPr="00AA56DC">
        <w:t>269 051,92</w:t>
      </w:r>
      <w:r w:rsidR="00AA56DC">
        <w:t xml:space="preserve"> </w:t>
      </w:r>
      <w:r w:rsidR="00340858" w:rsidRPr="000F1244">
        <w:t xml:space="preserve">= </w:t>
      </w:r>
      <w:r w:rsidR="00AA56DC" w:rsidRPr="00AA56DC">
        <w:t>1 165 891,662</w:t>
      </w:r>
      <w:r w:rsidR="00340858" w:rsidRPr="000F1244">
        <w:t xml:space="preserve"> р</w:t>
      </w:r>
      <w:r w:rsidR="00340858" w:rsidRPr="000F1244">
        <w:rPr>
          <w:i/>
        </w:rPr>
        <w:t>.</w:t>
      </w:r>
    </w:p>
    <w:p w14:paraId="47DD35C2" w14:textId="77777777" w:rsidR="00765A76" w:rsidRPr="00765A76" w:rsidRDefault="00765A76" w:rsidP="00B535DB">
      <w:pPr>
        <w:contextualSpacing/>
        <w:jc w:val="center"/>
        <w:rPr>
          <w:i/>
        </w:rPr>
      </w:pPr>
    </w:p>
    <w:p w14:paraId="33DE45D6" w14:textId="7129ECC5" w:rsidR="000F1244" w:rsidRPr="000F1244" w:rsidRDefault="00334717" w:rsidP="00B535DB">
      <w:pPr>
        <w:ind w:right="3" w:firstLine="0"/>
        <w:contextualSpacing/>
        <w:rPr>
          <w:rFonts w:eastAsia="Times New Roman"/>
        </w:rPr>
      </w:pPr>
      <w:r w:rsidRPr="000F1244">
        <w:rPr>
          <w:rFonts w:eastAsia="Times New Roman"/>
        </w:rPr>
        <w:t xml:space="preserve">Таблица </w:t>
      </w:r>
      <w:r w:rsidR="00C511A0" w:rsidRPr="000F1244">
        <w:rPr>
          <w:rFonts w:eastAsia="Times New Roman"/>
        </w:rPr>
        <w:t>6</w:t>
      </w:r>
      <w:r w:rsidRPr="000F1244">
        <w:rPr>
          <w:rFonts w:eastAsia="Times New Roman"/>
        </w:rPr>
        <w:t>.2 – Затраты на разработку программного обеспечения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279"/>
        <w:gridCol w:w="2066"/>
      </w:tblGrid>
      <w:tr w:rsidR="00334717" w:rsidRPr="000F1244" w14:paraId="4F9CB438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B572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Статья затрат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C935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Сумма, руб.</w:t>
            </w:r>
          </w:p>
        </w:tc>
      </w:tr>
      <w:tr w:rsidR="00334717" w:rsidRPr="000F1244" w14:paraId="3FB380A4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AA80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"/>
              </w:rPr>
            </w:pPr>
            <w:r w:rsidRPr="00762F90">
              <w:rPr>
                <w:rFonts w:eastAsia="Times"/>
              </w:rPr>
              <w:t>Основная заработная плата команды разработчиков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C865" w14:textId="5CA1B590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t>472</w:t>
            </w:r>
            <w:r>
              <w:t xml:space="preserve"> </w:t>
            </w:r>
            <w:r w:rsidRPr="00003781">
              <w:t>543,20</w:t>
            </w:r>
          </w:p>
        </w:tc>
      </w:tr>
      <w:tr w:rsidR="00334717" w:rsidRPr="000F1244" w14:paraId="3D87A122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E506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"/>
              </w:rPr>
            </w:pPr>
            <w:r w:rsidRPr="00762F90">
              <w:rPr>
                <w:rFonts w:eastAsia="Times"/>
              </w:rPr>
              <w:t>Дополнительная заработная плата команды разработчиков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0208" w14:textId="389613D8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t>70 881,48</w:t>
            </w:r>
          </w:p>
        </w:tc>
      </w:tr>
      <w:tr w:rsidR="00334717" w:rsidRPr="000F1244" w14:paraId="68E10F8A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D5FFC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"/>
              </w:rPr>
              <w:t xml:space="preserve">Отчисления </w:t>
            </w:r>
            <w:r w:rsidRPr="00762F90">
              <w:t xml:space="preserve">в </w:t>
            </w:r>
            <w:r w:rsidRPr="00762F90">
              <w:rPr>
                <w:color w:val="000000"/>
              </w:rPr>
              <w:t>фонд социальной защиты населения</w:t>
            </w:r>
            <w:r w:rsidRPr="00762F90">
              <w:t xml:space="preserve"> и на обязательное страхование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F6BA" w14:textId="165D9404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rPr>
                <w:rFonts w:eastAsia="Times New Roman"/>
              </w:rPr>
              <w:t>188 024,94</w:t>
            </w:r>
          </w:p>
        </w:tc>
      </w:tr>
      <w:tr w:rsidR="00334717" w:rsidRPr="000F1244" w14:paraId="1A1AD35D" w14:textId="77777777" w:rsidTr="00334717">
        <w:trPr>
          <w:trHeight w:val="284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1666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Прочие затраты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04CC" w14:textId="06C89E29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rPr>
                <w:rFonts w:eastAsia="Times New Roman"/>
              </w:rPr>
              <w:t>165 390,12</w:t>
            </w:r>
          </w:p>
        </w:tc>
      </w:tr>
      <w:tr w:rsidR="00334717" w:rsidRPr="000F1244" w14:paraId="26DDD149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54AE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Общая сумма затрат на разработку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4C0A" w14:textId="6205791C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Calibri"/>
              </w:rPr>
            </w:pPr>
            <w:r w:rsidRPr="00003781">
              <w:t>896 839,74</w:t>
            </w:r>
          </w:p>
        </w:tc>
      </w:tr>
      <w:tr w:rsidR="00966E21" w:rsidRPr="000F1244" w14:paraId="275440B9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99AE" w14:textId="6A1426EA" w:rsidR="00966E21" w:rsidRPr="00762F90" w:rsidRDefault="00966E21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Плановая прибыль, включаемая в цену компьютерного игрового приложения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80B4" w14:textId="186528E9" w:rsidR="00966E21" w:rsidRPr="00762F90" w:rsidRDefault="00003781" w:rsidP="00B535DB">
            <w:pPr>
              <w:ind w:right="3" w:firstLine="22"/>
              <w:contextualSpacing/>
              <w:jc w:val="center"/>
              <w:rPr>
                <w:rFonts w:eastAsia="Calibri"/>
              </w:rPr>
            </w:pPr>
            <w:r w:rsidRPr="00003781">
              <w:rPr>
                <w:rFonts w:eastAsia="Calibri"/>
              </w:rPr>
              <w:t>269 051,92</w:t>
            </w:r>
          </w:p>
        </w:tc>
      </w:tr>
      <w:tr w:rsidR="00966E21" w:rsidRPr="000F1244" w14:paraId="1A56BD6F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E5F7D" w14:textId="430D9C74" w:rsidR="00966E21" w:rsidRPr="00762F90" w:rsidRDefault="00966E21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Отпускная цена компьютерного игрового приложения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21A46" w14:textId="1F09095A" w:rsidR="00966E21" w:rsidRPr="00762F90" w:rsidRDefault="00003781" w:rsidP="00B535DB">
            <w:pPr>
              <w:ind w:right="3" w:firstLine="22"/>
              <w:contextualSpacing/>
              <w:jc w:val="center"/>
              <w:rPr>
                <w:rFonts w:eastAsia="Calibri"/>
              </w:rPr>
            </w:pPr>
            <w:r w:rsidRPr="00003781">
              <w:t>1 165 891,662</w:t>
            </w:r>
          </w:p>
        </w:tc>
      </w:tr>
    </w:tbl>
    <w:p w14:paraId="0E47B953" w14:textId="77777777" w:rsidR="00334717" w:rsidRPr="000F1244" w:rsidRDefault="00334717" w:rsidP="00B535DB">
      <w:pPr>
        <w:ind w:right="3" w:firstLine="720"/>
        <w:contextualSpacing/>
        <w:rPr>
          <w:rFonts w:eastAsia="Times New Roman"/>
        </w:rPr>
      </w:pPr>
    </w:p>
    <w:p w14:paraId="21455307" w14:textId="2A50FF28" w:rsidR="008F46FA" w:rsidRPr="00765A76" w:rsidRDefault="008F46FA" w:rsidP="00606B5C">
      <w:pPr>
        <w:pStyle w:val="Heading2"/>
        <w:ind w:left="1134" w:hanging="425"/>
        <w:contextualSpacing/>
        <w:jc w:val="left"/>
        <w:rPr>
          <w:b w:val="0"/>
        </w:rPr>
      </w:pPr>
      <w:r w:rsidRPr="000F1244">
        <w:t xml:space="preserve">6.3 </w:t>
      </w:r>
      <w:r w:rsidR="00765A76">
        <w:t>Расчёт экономического эффекта от реализации программного средства на рынке</w:t>
      </w:r>
    </w:p>
    <w:p w14:paraId="11E0CF8D" w14:textId="49817C81" w:rsidR="008F46FA" w:rsidRPr="00606B5C" w:rsidRDefault="008F46FA" w:rsidP="00B535DB">
      <w:pPr>
        <w:contextualSpacing/>
      </w:pPr>
      <w:bookmarkStart w:id="9" w:name="_heading=h.3whwml4" w:colFirst="0" w:colLast="0"/>
      <w:bookmarkEnd w:id="9"/>
    </w:p>
    <w:p w14:paraId="027CF7C2" w14:textId="3D286DBF" w:rsidR="00BA49A1" w:rsidRPr="00FD7113" w:rsidRDefault="00BA49A1" w:rsidP="002E3803">
      <w:pPr>
        <w:pStyle w:val="BodyText"/>
        <w:ind w:right="-1" w:firstLine="709"/>
        <w:jc w:val="both"/>
      </w:pPr>
      <w:r>
        <w:rPr>
          <w:spacing w:val="-1"/>
        </w:rPr>
        <w:t>Экономический</w:t>
      </w:r>
      <w:r>
        <w:rPr>
          <w:spacing w:val="-17"/>
        </w:rPr>
        <w:t xml:space="preserve"> </w:t>
      </w:r>
      <w:r>
        <w:rPr>
          <w:spacing w:val="-1"/>
        </w:rPr>
        <w:t>эффект</w:t>
      </w:r>
      <w:r>
        <w:rPr>
          <w:spacing w:val="-14"/>
        </w:rPr>
        <w:t xml:space="preserve"> </w:t>
      </w:r>
      <w:r>
        <w:t>организации-разработчика</w:t>
      </w:r>
      <w:r>
        <w:rPr>
          <w:spacing w:val="-16"/>
        </w:rPr>
        <w:t xml:space="preserve"> </w:t>
      </w:r>
      <w:r>
        <w:t>программного</w:t>
      </w:r>
      <w:r>
        <w:rPr>
          <w:spacing w:val="-15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 xml:space="preserve">представляет собой прирост чистой прибыли от его продажи на рынке </w:t>
      </w:r>
      <w:r>
        <w:lastRenderedPageBreak/>
        <w:t>потребителям, величина которого зависит от объема продаж, цены реализации и затрат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разработку</w:t>
      </w:r>
      <w:r>
        <w:rPr>
          <w:spacing w:val="-4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 xml:space="preserve">средства. </w:t>
      </w:r>
    </w:p>
    <w:p w14:paraId="598C34BA" w14:textId="0C79998D" w:rsidR="0091093D" w:rsidRDefault="00500815" w:rsidP="00F82E45">
      <w:pPr>
        <w:pStyle w:val="BodyText"/>
        <w:ind w:right="-1" w:firstLine="709"/>
        <w:jc w:val="both"/>
      </w:pPr>
      <w:r>
        <w:t xml:space="preserve">Аналоги на рынке игр в жанре </w:t>
      </w:r>
      <w:r w:rsidR="001B38FC">
        <w:t>бизнес симулятора</w:t>
      </w:r>
      <w:r>
        <w:t xml:space="preserve"> имеют хорошие показатели продаж за первый год, рассмотрим часть из них. Отметка количества проданных копий </w:t>
      </w:r>
      <w:r w:rsidR="00B056C1" w:rsidRPr="00B056C1">
        <w:rPr>
          <w:lang w:val="en-US"/>
        </w:rPr>
        <w:t>Game</w:t>
      </w:r>
      <w:r w:rsidR="00B056C1" w:rsidRPr="00B056C1">
        <w:t xml:space="preserve"> </w:t>
      </w:r>
      <w:r w:rsidR="00B056C1" w:rsidRPr="00B056C1">
        <w:rPr>
          <w:lang w:val="en-US"/>
        </w:rPr>
        <w:t>Dev</w:t>
      </w:r>
      <w:r w:rsidR="00B056C1" w:rsidRPr="00B056C1">
        <w:t xml:space="preserve"> </w:t>
      </w:r>
      <w:r w:rsidR="00B056C1" w:rsidRPr="00B056C1">
        <w:rPr>
          <w:lang w:val="en-US"/>
        </w:rPr>
        <w:t>Story</w:t>
      </w:r>
      <w:r w:rsidRPr="00500815">
        <w:t xml:space="preserve"> </w:t>
      </w:r>
      <w:r>
        <w:t>за первый год превысила один миллион копий</w:t>
      </w:r>
      <w:r w:rsidR="00C83E23">
        <w:t xml:space="preserve"> при цене за копию в </w:t>
      </w:r>
      <w:r w:rsidR="00B056C1">
        <w:t>5</w:t>
      </w:r>
      <w:r w:rsidRPr="00500815">
        <w:t>$</w:t>
      </w:r>
      <w:r>
        <w:t>.</w:t>
      </w:r>
    </w:p>
    <w:p w14:paraId="24702FD0" w14:textId="2159C8D0" w:rsidR="0089303C" w:rsidRPr="00F82E45" w:rsidRDefault="00FA1C15" w:rsidP="00F82E45">
      <w:pPr>
        <w:pStyle w:val="BodyText"/>
        <w:ind w:right="-1" w:firstLine="709"/>
        <w:jc w:val="both"/>
        <w:rPr>
          <w:noProof/>
          <w14:ligatures w14:val="standardContextual"/>
        </w:rPr>
      </w:pPr>
      <w:r w:rsidRPr="00FA1C15">
        <w:rPr>
          <w:lang w:val="en-US"/>
        </w:rPr>
        <w:t>Two</w:t>
      </w:r>
      <w:r w:rsidRPr="00FA1C15">
        <w:t xml:space="preserve"> </w:t>
      </w:r>
      <w:r w:rsidRPr="00FA1C15">
        <w:rPr>
          <w:lang w:val="en-US"/>
        </w:rPr>
        <w:t>Point</w:t>
      </w:r>
      <w:r w:rsidRPr="00FA1C15">
        <w:t xml:space="preserve"> </w:t>
      </w:r>
      <w:r w:rsidRPr="00FA1C15">
        <w:rPr>
          <w:lang w:val="en-US"/>
        </w:rPr>
        <w:t>Hospital</w:t>
      </w:r>
      <w:r w:rsidR="0038186C" w:rsidRPr="0038186C">
        <w:t xml:space="preserve"> </w:t>
      </w:r>
      <w:r w:rsidR="0038186C">
        <w:t>за первый год был продан тиражом около полутора миллиона копий. Цена з</w:t>
      </w:r>
      <w:r w:rsidR="00C83E23">
        <w:t xml:space="preserve">а копию игру </w:t>
      </w:r>
      <w:r w:rsidR="00871FFC">
        <w:t>30</w:t>
      </w:r>
      <w:r w:rsidR="0038186C" w:rsidRPr="00FD7113">
        <w:t>$.</w:t>
      </w:r>
    </w:p>
    <w:p w14:paraId="363C1516" w14:textId="340D7032" w:rsidR="0087647C" w:rsidRDefault="004D07AB" w:rsidP="00F82E45">
      <w:pPr>
        <w:pStyle w:val="BodyText"/>
        <w:ind w:right="-1" w:firstLine="709"/>
        <w:jc w:val="both"/>
      </w:pPr>
      <w:r>
        <w:t xml:space="preserve">Еще один яркий представитель жанра шутеров </w:t>
      </w:r>
      <w:r w:rsidR="00A64843" w:rsidRPr="00A64843">
        <w:rPr>
          <w:lang w:val="en-US"/>
        </w:rPr>
        <w:t>Against</w:t>
      </w:r>
      <w:r w:rsidR="00A64843" w:rsidRPr="00A64843">
        <w:t xml:space="preserve"> </w:t>
      </w:r>
      <w:r w:rsidR="00A64843" w:rsidRPr="00A64843">
        <w:rPr>
          <w:lang w:val="en-US"/>
        </w:rPr>
        <w:t>the</w:t>
      </w:r>
      <w:r w:rsidR="00A64843" w:rsidRPr="00A64843">
        <w:t xml:space="preserve"> </w:t>
      </w:r>
      <w:r w:rsidR="00A64843" w:rsidRPr="00A64843">
        <w:rPr>
          <w:lang w:val="en-US"/>
        </w:rPr>
        <w:t>Storm</w:t>
      </w:r>
      <w:r w:rsidRPr="004D07AB">
        <w:t xml:space="preserve"> </w:t>
      </w:r>
      <w:r>
        <w:t xml:space="preserve">был продан за первый год тиражом в </w:t>
      </w:r>
      <w:r w:rsidR="00A64843">
        <w:t>сто двадцать</w:t>
      </w:r>
      <w:r>
        <w:t xml:space="preserve"> тысяч копий</w:t>
      </w:r>
      <w:r w:rsidR="00C83E23">
        <w:t xml:space="preserve"> при цене за копию </w:t>
      </w:r>
      <w:r w:rsidR="00A64843">
        <w:t>10</w:t>
      </w:r>
      <w:r w:rsidR="00684EED" w:rsidRPr="00335654">
        <w:t>$.</w:t>
      </w:r>
    </w:p>
    <w:p w14:paraId="0FDCB7B3" w14:textId="44BFA825" w:rsidR="00684EED" w:rsidRPr="003151B6" w:rsidRDefault="00C83E23" w:rsidP="001B38FC">
      <w:pPr>
        <w:pStyle w:val="BodyText"/>
        <w:ind w:right="-1" w:firstLine="709"/>
        <w:jc w:val="both"/>
      </w:pPr>
      <w:r>
        <w:t xml:space="preserve">Для расчетов примем </w:t>
      </w:r>
      <w:r w:rsidR="00170BE7">
        <w:t>минимальную</w:t>
      </w:r>
      <w:r>
        <w:t xml:space="preserve"> цену </w:t>
      </w:r>
      <w:r w:rsidR="003151B6">
        <w:t xml:space="preserve">за копию </w:t>
      </w:r>
      <w:r w:rsidR="0056527C">
        <w:t xml:space="preserve">среди рассмотренных аналогов, </w:t>
      </w:r>
      <w:r w:rsidR="003151B6">
        <w:t xml:space="preserve">то есть </w:t>
      </w:r>
      <w:r w:rsidR="005C6A58">
        <w:t>17</w:t>
      </w:r>
      <w:r w:rsidR="003151B6" w:rsidRPr="00BA49A1">
        <w:t xml:space="preserve"> р</w:t>
      </w:r>
      <w:r w:rsidR="003151B6">
        <w:t>уб</w:t>
      </w:r>
      <w:r w:rsidR="001D2A0E">
        <w:t>.</w:t>
      </w:r>
      <w:r w:rsidR="003151B6">
        <w:t xml:space="preserve"> (</w:t>
      </w:r>
      <w:r w:rsidR="00170BE7">
        <w:t>5</w:t>
      </w:r>
      <w:r w:rsidRPr="003151B6">
        <w:t>$</w:t>
      </w:r>
      <w:r w:rsidR="003151B6">
        <w:t>)</w:t>
      </w:r>
      <w:r w:rsidR="0056527C">
        <w:t xml:space="preserve">, </w:t>
      </w:r>
      <w:r w:rsidR="00F759DD">
        <w:t>и количество проданных копий 1</w:t>
      </w:r>
      <w:r w:rsidR="00826C2C">
        <w:t>0</w:t>
      </w:r>
      <w:r w:rsidR="005E7183">
        <w:t>0</w:t>
      </w:r>
      <w:r w:rsidR="00F759DD">
        <w:t> 000 шт</w:t>
      </w:r>
      <w:r w:rsidR="008E7054">
        <w:t>ук</w:t>
      </w:r>
      <w:r w:rsidR="00F759DD">
        <w:t>.</w:t>
      </w:r>
    </w:p>
    <w:p w14:paraId="1161D103" w14:textId="77777777" w:rsidR="00500815" w:rsidRDefault="00BA49A1" w:rsidP="001B38FC">
      <w:pPr>
        <w:pStyle w:val="BodyText"/>
        <w:ind w:right="-1" w:firstLine="709"/>
        <w:jc w:val="both"/>
      </w:pPr>
      <w:r>
        <w:t>Прирост чистой прибыли, получен</w:t>
      </w:r>
      <w:r w:rsidR="00500815">
        <w:t>ной разработчиком от реализации</w:t>
      </w:r>
    </w:p>
    <w:p w14:paraId="52306735" w14:textId="78BD4DE2" w:rsidR="00BA49A1" w:rsidRDefault="00BA49A1" w:rsidP="00500815">
      <w:pPr>
        <w:pStyle w:val="BodyText"/>
        <w:ind w:right="-1"/>
        <w:jc w:val="both"/>
      </w:pPr>
      <w:r>
        <w:t>программного средства</w:t>
      </w:r>
      <w:r>
        <w:rPr>
          <w:spacing w:val="-4"/>
        </w:rPr>
        <w:t xml:space="preserve"> </w:t>
      </w:r>
      <w:r>
        <w:t>на рынке,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рассчитать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формуле:</w:t>
      </w:r>
    </w:p>
    <w:p w14:paraId="339C8AD6" w14:textId="77777777" w:rsidR="00BA49A1" w:rsidRDefault="00BA49A1" w:rsidP="00BA49A1">
      <w:pPr>
        <w:pStyle w:val="BodyText"/>
        <w:ind w:left="240" w:right="471" w:firstLine="708"/>
        <w:jc w:val="both"/>
      </w:pPr>
    </w:p>
    <w:p w14:paraId="33321E07" w14:textId="3DD65CCC" w:rsidR="00BA49A1" w:rsidRDefault="00DC462E" w:rsidP="00BA49A1">
      <w:pPr>
        <w:pStyle w:val="BodyText"/>
        <w:ind w:left="732" w:right="-1" w:firstLine="1395"/>
        <w:jc w:val="both"/>
      </w:pPr>
      <m:oMath>
        <m:sSubSup>
          <m:sSubSupPr>
            <m:ctrlPr>
              <w:rPr>
                <w:rFonts w:ascii="Cambria Math" w:eastAsia="Gungsu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отп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-НДС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="00BA49A1">
        <w:tab/>
      </w:r>
      <w:r w:rsidR="00BA49A1">
        <w:tab/>
        <w:t xml:space="preserve">   </w:t>
      </w:r>
      <w:r w:rsidR="00BA49A1">
        <w:tab/>
        <w:t>(6.</w:t>
      </w:r>
      <w:r w:rsidR="00D125B0">
        <w:t>8</w:t>
      </w:r>
      <w:r w:rsidR="00BA49A1">
        <w:t>)</w:t>
      </w:r>
    </w:p>
    <w:p w14:paraId="6F259093" w14:textId="77777777" w:rsidR="00BA49A1" w:rsidRDefault="00BA49A1" w:rsidP="00BA49A1">
      <w:pPr>
        <w:pStyle w:val="BodyText"/>
        <w:ind w:right="465" w:firstLine="709"/>
        <w:jc w:val="both"/>
      </w:pPr>
    </w:p>
    <w:p w14:paraId="3CEA259E" w14:textId="060170D5" w:rsidR="00BA49A1" w:rsidRDefault="00BA49A1" w:rsidP="002E3803">
      <w:pPr>
        <w:pStyle w:val="BodyText"/>
        <w:ind w:right="-1" w:firstLine="709"/>
        <w:jc w:val="both"/>
      </w:pPr>
      <w:r w:rsidRPr="00BA49A1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</m:oMath>
      <w:r w:rsidRPr="00BA49A1">
        <w:t xml:space="preserve"> – отпускная цена копии (</w:t>
      </w:r>
      <w:r w:rsidR="00531D23">
        <w:t>лицензии) программного средства</w:t>
      </w:r>
      <w:r w:rsidRPr="00BA49A1">
        <w:t xml:space="preserve">; </w:t>
      </w:r>
      <w:r w:rsidRPr="00BA49A1">
        <w:rPr>
          <w:rFonts w:ascii="Cambria Math" w:hAnsi="Cambria Math" w:cs="Cambria Math"/>
        </w:rPr>
        <w:t>𝑁</w:t>
      </w:r>
      <w:r w:rsidRPr="00BA49A1">
        <w:t xml:space="preserve"> ‒ количество копий (лицензий) программно</w:t>
      </w:r>
      <w:r w:rsidR="00531D23">
        <w:t>го средства, реализуемое за год</w:t>
      </w:r>
      <w:r w:rsidRPr="00BA49A1">
        <w:t>; НДС ‒ сумма налога на добавленную стоимость</w:t>
      </w:r>
      <w:r w:rsidR="00544402" w:rsidRPr="00544402">
        <w:t>;</w:t>
      </w:r>
      <w:r w:rsidR="00CC0C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BA49A1">
        <w:t xml:space="preserve"> ‒ рентабельность продаж копий (лицензий)</w:t>
      </w:r>
      <w:r>
        <w:t xml:space="preserve"> пример равной </w:t>
      </w:r>
      <w:r w:rsidR="00B9351A">
        <w:t>30</w:t>
      </w:r>
      <w:r w:rsidR="002E3803">
        <w:t>%</w:t>
      </w:r>
      <w:r w:rsidRPr="00BA49A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BA49A1">
        <w:t xml:space="preserve"> ‒ ставка налога на прибыль согласно действующему законодательству, </w:t>
      </w:r>
      <w:r w:rsidR="002E3803">
        <w:t>18</w:t>
      </w:r>
      <w:r w:rsidRPr="00BA49A1">
        <w:t>%.</w:t>
      </w:r>
    </w:p>
    <w:p w14:paraId="7A4B082B" w14:textId="2AA2B24C" w:rsidR="002E3803" w:rsidRDefault="002E3803" w:rsidP="00B535DB">
      <w:pPr>
        <w:contextualSpacing/>
      </w:pPr>
      <w:r>
        <w:t>Налог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добавленную</w:t>
      </w:r>
      <w:r>
        <w:rPr>
          <w:spacing w:val="-3"/>
        </w:rPr>
        <w:t xml:space="preserve"> </w:t>
      </w:r>
      <w:r>
        <w:t>стоимость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14:paraId="70C5FC96" w14:textId="77777777" w:rsidR="002E3803" w:rsidRDefault="002E3803" w:rsidP="00B535DB">
      <w:pPr>
        <w:contextualSpacing/>
      </w:pPr>
    </w:p>
    <w:p w14:paraId="7258926E" w14:textId="5C10F99B" w:rsidR="002E3803" w:rsidRDefault="002E3803" w:rsidP="002E3803">
      <w:pPr>
        <w:ind w:left="3119" w:firstLine="720"/>
        <w:contextualSpacing/>
      </w:pPr>
      <m:oMath>
        <m:r>
          <w:rPr>
            <w:rFonts w:ascii="Cambria Math" w:hAnsi="Cambria Math" w:cs="Cambria Math"/>
          </w:rPr>
          <m:t>НДС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отп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д.с.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100%+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Н</m:t>
                </m:r>
              </m:e>
              <m:sub>
                <m:r>
                  <w:rPr>
                    <w:rFonts w:ascii="Cambria Math" w:hAnsi="Cambria Math" w:cs="Cambria Math"/>
                  </w:rPr>
                  <m:t>д.с.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  <w:t>(6.</w:t>
      </w:r>
      <w:r w:rsidR="00D125B0">
        <w:t>9</w:t>
      </w:r>
      <w:r>
        <w:t>)</w:t>
      </w:r>
    </w:p>
    <w:p w14:paraId="5B1BF7CE" w14:textId="77777777" w:rsidR="002E3803" w:rsidRDefault="002E3803" w:rsidP="002E3803">
      <w:pPr>
        <w:ind w:left="3119" w:firstLine="720"/>
        <w:contextualSpacing/>
      </w:pPr>
    </w:p>
    <w:p w14:paraId="564EDFAE" w14:textId="5C970E4D" w:rsidR="002E3803" w:rsidRDefault="002E3803" w:rsidP="002E3803">
      <w:pPr>
        <w:pStyle w:val="BodyText"/>
        <w:spacing w:line="228" w:lineRule="auto"/>
        <w:ind w:left="240" w:right="466" w:firstLine="480"/>
        <w:jc w:val="both"/>
      </w:pPr>
      <w:r>
        <w:t xml:space="preserve">где </w:t>
      </w:r>
      <w:r>
        <w:rPr>
          <w:rFonts w:ascii="Cambria Math" w:hAnsi="Cambria Math"/>
        </w:rPr>
        <w:t>Н</w:t>
      </w:r>
      <w:r>
        <w:rPr>
          <w:rFonts w:ascii="Cambria Math" w:hAnsi="Cambria Math"/>
          <w:position w:val="-5"/>
          <w:sz w:val="20"/>
        </w:rPr>
        <w:t>д.с</w:t>
      </w:r>
      <w:r>
        <w:rPr>
          <w:rFonts w:ascii="Cambria Math" w:hAnsi="Cambria Math"/>
          <w:spacing w:val="1"/>
          <w:position w:val="-5"/>
          <w:sz w:val="20"/>
        </w:rPr>
        <w:t xml:space="preserve"> </w:t>
      </w:r>
      <w:r>
        <w:t>– ставка налога на добавленную стоимость в соответствии с действующим</w:t>
      </w:r>
      <w:r>
        <w:rPr>
          <w:spacing w:val="-1"/>
        </w:rPr>
        <w:t xml:space="preserve"> </w:t>
      </w:r>
      <w:r>
        <w:t>законодательством,</w:t>
      </w:r>
      <w:r>
        <w:rPr>
          <w:spacing w:val="1"/>
        </w:rPr>
        <w:t xml:space="preserve"> 20</w:t>
      </w:r>
      <w:r>
        <w:t>%.</w:t>
      </w:r>
    </w:p>
    <w:p w14:paraId="6FF5F684" w14:textId="77777777" w:rsidR="002E3803" w:rsidRDefault="002E3803" w:rsidP="002E3803">
      <w:pPr>
        <w:ind w:left="3119" w:firstLine="720"/>
        <w:contextualSpacing/>
      </w:pPr>
    </w:p>
    <w:p w14:paraId="50017B8D" w14:textId="7197347E" w:rsidR="00CC0C60" w:rsidRDefault="00CC0C60" w:rsidP="00CC0C60">
      <w:pPr>
        <w:contextualSpacing/>
        <w:jc w:val="center"/>
      </w:pPr>
      <m:oMathPara>
        <m:oMath>
          <m:r>
            <w:rPr>
              <w:rFonts w:ascii="Cambria Math" w:hAnsi="Cambria Math" w:cs="Cambria Math"/>
            </w:rPr>
            <m:t>НДС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en-US"/>
                </w:rPr>
                <m:t>17</m:t>
              </m:r>
              <m:r>
                <w:rPr>
                  <w:rFonts w:ascii="Cambria Math" w:hAnsi="Cambria Math"/>
                </w:rPr>
                <m:t>*100 000*20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100+20</m:t>
              </m:r>
            </m:den>
          </m:f>
          <m:r>
            <w:rPr>
              <w:rFonts w:ascii="Cambria Math" w:hAnsi="Cambria Math"/>
            </w:rPr>
            <m:t>=283 000 руб</m:t>
          </m:r>
        </m:oMath>
      </m:oMathPara>
    </w:p>
    <w:p w14:paraId="320EDD8D" w14:textId="77777777" w:rsidR="00CC0C60" w:rsidRDefault="00CC0C60" w:rsidP="002E3803">
      <w:pPr>
        <w:ind w:left="3119" w:firstLine="720"/>
        <w:contextualSpacing/>
      </w:pPr>
    </w:p>
    <w:p w14:paraId="13CCF5B3" w14:textId="0CDC17D6" w:rsidR="00CC0C60" w:rsidRDefault="00CC0C60" w:rsidP="00BF23DE">
      <w:pPr>
        <w:contextualSpacing/>
      </w:pPr>
      <w:r>
        <w:t>Прирост чистой прибыли, полученной разработчиком от реализации 1</w:t>
      </w:r>
      <w:r w:rsidR="009C34F6">
        <w:t>5</w:t>
      </w:r>
      <w:r>
        <w:t>0000 копий продукта (по формуле 6.</w:t>
      </w:r>
      <w:r w:rsidR="00D125B0">
        <w:t>8</w:t>
      </w:r>
      <w:r>
        <w:t>):</w:t>
      </w:r>
    </w:p>
    <w:p w14:paraId="3BD1BFEA" w14:textId="77777777" w:rsidR="00CC0C60" w:rsidRPr="00CC0C60" w:rsidRDefault="00CC0C60" w:rsidP="00CC0C60">
      <w:pPr>
        <w:ind w:left="-567" w:firstLine="1276"/>
        <w:contextualSpacing/>
      </w:pPr>
    </w:p>
    <w:p w14:paraId="000DFD8B" w14:textId="6793775E" w:rsidR="00CC0C60" w:rsidRPr="00BF23DE" w:rsidRDefault="00DC462E" w:rsidP="00BF23DE">
      <w:pPr>
        <w:ind w:firstLine="0"/>
        <w:contextualSpacing/>
      </w:pPr>
      <m:oMath>
        <m:sSubSup>
          <m:sSubSupPr>
            <m:ctrlPr>
              <w:rPr>
                <w:rFonts w:ascii="Cambria Math" w:eastAsia="Gungsuh" w:hAnsi="Cambria Math"/>
                <w:color w:val="000000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17</m:t>
            </m:r>
            <m:r>
              <w:rPr>
                <w:rFonts w:ascii="Cambria Math" w:hAnsi="Cambria Math"/>
              </w:rPr>
              <m:t>*100 000-283 000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eastAsia="Times New Roman" w:hAnsi="Cambria Math"/>
            <w:lang w:eastAsia="en-US"/>
          </w:rPr>
          <m:t>1.3</m:t>
        </m:r>
        <m:r>
          <w:rPr>
            <w:rFonts w:ascii="Cambria Math" w:hAnsi="Cambria Math"/>
          </w:rPr>
          <m:t>*(1-</m:t>
        </m:r>
        <m:f>
          <m:f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Times New Roman" w:hAnsi="Cambria Math"/>
                <w:lang w:eastAsia="en-US"/>
              </w:rPr>
              <m:t>18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="00955DCD">
        <w:t xml:space="preserve"> = </w:t>
      </w:r>
      <w:r w:rsidR="00BE4EBA" w:rsidRPr="00BE4EBA">
        <w:t>1 510 522</w:t>
      </w:r>
      <w:r w:rsidR="00CC0C60" w:rsidRPr="00BF23DE">
        <w:t xml:space="preserve"> руб.</w:t>
      </w:r>
    </w:p>
    <w:p w14:paraId="5614C4B4" w14:textId="0EAF520C" w:rsidR="00606B5C" w:rsidRDefault="00606B5C" w:rsidP="00CC0C60">
      <w:pPr>
        <w:contextualSpacing/>
      </w:pPr>
    </w:p>
    <w:p w14:paraId="76EB5F09" w14:textId="3EA9E3D1" w:rsidR="00DC462E" w:rsidRDefault="00DC462E" w:rsidP="00CC0C60">
      <w:pPr>
        <w:contextualSpacing/>
      </w:pPr>
    </w:p>
    <w:p w14:paraId="16959308" w14:textId="77777777" w:rsidR="00DC462E" w:rsidRDefault="00DC462E" w:rsidP="00CC0C60">
      <w:pPr>
        <w:contextualSpacing/>
      </w:pPr>
    </w:p>
    <w:p w14:paraId="07923D1B" w14:textId="77777777" w:rsidR="00606B5C" w:rsidRPr="000F1244" w:rsidRDefault="00606B5C" w:rsidP="00606B5C">
      <w:pPr>
        <w:pStyle w:val="Heading2"/>
        <w:ind w:left="1134" w:hanging="425"/>
        <w:contextualSpacing/>
        <w:jc w:val="left"/>
        <w:rPr>
          <w:b w:val="0"/>
        </w:rPr>
      </w:pPr>
      <w:r w:rsidRPr="000F1244">
        <w:lastRenderedPageBreak/>
        <w:t>6.4 Расчет показателей экономической эффективности разработки компьютерного игрового приложения</w:t>
      </w:r>
    </w:p>
    <w:p w14:paraId="77F8B4B2" w14:textId="77777777" w:rsidR="00762F90" w:rsidRDefault="00762F90" w:rsidP="00CC0C60">
      <w:pPr>
        <w:contextualSpacing/>
      </w:pPr>
    </w:p>
    <w:p w14:paraId="73A2B080" w14:textId="72BC60CA" w:rsidR="00762F90" w:rsidRDefault="00762F90" w:rsidP="00CC0C60">
      <w:pPr>
        <w:contextualSpacing/>
      </w:pPr>
      <w:r>
        <w:t>С</w:t>
      </w:r>
      <w:r w:rsidRPr="00762F90">
        <w:t>умма инвестиций на разработку меньше суммы годового экономического эффекта, т. е.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рентабельности инвестиций (Return on Investment, ROI) по формуле</w:t>
      </w:r>
      <w:r>
        <w:t>:</w:t>
      </w:r>
    </w:p>
    <w:p w14:paraId="2F4B1861" w14:textId="77777777" w:rsidR="00762F90" w:rsidRDefault="00762F90" w:rsidP="00CC0C60">
      <w:pPr>
        <w:contextualSpacing/>
      </w:pPr>
    </w:p>
    <w:p w14:paraId="7F76BF07" w14:textId="38011E3A" w:rsidR="00762F90" w:rsidRDefault="00762F90" w:rsidP="00762F90">
      <w:pPr>
        <w:ind w:left="2574" w:right="-568" w:firstLine="306"/>
        <w:contextualSpacing/>
        <w:jc w:val="center"/>
        <w:rPr>
          <w:iCs/>
        </w:rPr>
      </w:pPr>
      <m:oMath>
        <m:r>
          <w:rPr>
            <w:rFonts w:ascii="Cambria Math" w:hAnsi="Cambria Math" w:cs="Cambria Math"/>
            <w:lang w:val="en-US"/>
          </w:rPr>
          <m:t>ROI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Gungsuh" w:hAnsi="Cambria Math"/>
                    <w:color w:val="000000"/>
                    <w:lang w:eastAsia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Gungsuh" w:hAnsi="Cambria Math"/>
                    <w:color w:val="000000"/>
                  </w:rPr>
                  <m:t>∆П</m:t>
                </m:r>
              </m:e>
              <m:sub>
                <m:r>
                  <w:rPr>
                    <w:rFonts w:ascii="Cambria Math" w:eastAsia="Gungsuh" w:hAnsi="Cambria Math"/>
                    <w:color w:val="000000"/>
                  </w:rPr>
                  <m:t>ч</m:t>
                </m:r>
              </m:sub>
              <m:sup>
                <m:r>
                  <w:rPr>
                    <w:rFonts w:ascii="Cambria Math" w:eastAsia="Gungsuh" w:hAnsi="Cambria Math"/>
                    <w:color w:val="000000"/>
                  </w:rPr>
                  <m:t>р</m:t>
                </m:r>
              </m:sup>
            </m:sSubSup>
            <m:r>
              <w:rPr>
                <w:rFonts w:ascii="Cambria Math" w:eastAsia="Gungsuh" w:hAnsi="Cambria Math"/>
                <w:color w:val="000000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="Gungsuh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Gungsuh" w:hAnsi="Cambria Math"/>
                    <w:color w:val="000000"/>
                    <w:lang w:eastAsia="en-US"/>
                  </w:rPr>
                  <m:t>З</m:t>
                </m:r>
              </m:e>
              <m:sub>
                <m:r>
                  <w:rPr>
                    <w:rFonts w:ascii="Cambria Math" w:eastAsia="Gungsuh" w:hAnsi="Cambria Math"/>
                    <w:color w:val="000000"/>
                    <w:lang w:eastAsia="en-US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З</m:t>
                </m:r>
              </m:e>
              <m:sub>
                <m:r>
                  <w:rPr>
                    <w:rFonts w:ascii="Cambria Math" w:hAnsi="Cambria Math" w:cs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Pr="00762F90">
        <w:rPr>
          <w:iCs/>
        </w:rPr>
        <w:t>(</w:t>
      </w:r>
      <w:r>
        <w:rPr>
          <w:iCs/>
        </w:rPr>
        <w:t>6.</w:t>
      </w:r>
      <w:r w:rsidR="00D125B0">
        <w:rPr>
          <w:iCs/>
        </w:rPr>
        <w:t>10</w:t>
      </w:r>
      <w:r w:rsidRPr="00762F90">
        <w:rPr>
          <w:iCs/>
        </w:rPr>
        <w:t>)</w:t>
      </w:r>
    </w:p>
    <w:p w14:paraId="15853D2C" w14:textId="77777777" w:rsidR="00762F90" w:rsidRDefault="00762F90" w:rsidP="00762F90">
      <w:pPr>
        <w:ind w:left="1134" w:right="-568" w:firstLine="2268"/>
        <w:contextualSpacing/>
        <w:jc w:val="center"/>
      </w:pPr>
    </w:p>
    <w:p w14:paraId="5EF7ECF5" w14:textId="2221B425" w:rsidR="00762F90" w:rsidRDefault="00762F90" w:rsidP="00D125B0">
      <w:pPr>
        <w:pStyle w:val="BodyText"/>
        <w:spacing w:line="235" w:lineRule="auto"/>
        <w:ind w:right="-1"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08C566" wp14:editId="6C3ACB0D">
                <wp:simplePos x="0" y="0"/>
                <wp:positionH relativeFrom="page">
                  <wp:posOffset>1313815</wp:posOffset>
                </wp:positionH>
                <wp:positionV relativeFrom="paragraph">
                  <wp:posOffset>197485</wp:posOffset>
                </wp:positionV>
                <wp:extent cx="67310" cy="127000"/>
                <wp:effectExtent l="0" t="0" r="0" b="0"/>
                <wp:wrapNone/>
                <wp:docPr id="13329544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9B671" w14:textId="77777777" w:rsidR="00F54A25" w:rsidRDefault="00F54A25" w:rsidP="00762F90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99"/>
                                <w:sz w:val="20"/>
                              </w:rPr>
                              <w:t>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8C5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45pt;margin-top:15.55pt;width:5.3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" filled="f" stroked="f">
                <v:textbox inset="0,0,0,0">
                  <w:txbxContent>
                    <w:p w14:paraId="3589B671" w14:textId="77777777" w:rsidR="00F54A25" w:rsidRDefault="00F54A25" w:rsidP="00762F90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w w:val="99"/>
                          <w:sz w:val="20"/>
                        </w:rPr>
                        <w:t>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где </w:t>
      </w:r>
      <m:oMath>
        <m:sSubSup>
          <m:sSubSupPr>
            <m:ctrlPr>
              <w:rPr>
                <w:rFonts w:ascii="Cambria Math" w:eastAsia="Gungsu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</m:oMath>
      <w:r>
        <w:rPr>
          <w:color w:val="000000"/>
        </w:rPr>
        <w:t xml:space="preserve"> </w:t>
      </w:r>
      <w:r>
        <w:t>‒ прирост чистой прибыли, полученной от реализации программного</w:t>
      </w:r>
      <w:r>
        <w:rPr>
          <w:spacing w:val="1"/>
        </w:rPr>
        <w:t xml:space="preserve"> </w:t>
      </w:r>
      <w:r>
        <w:rPr>
          <w:spacing w:val="-4"/>
        </w:rPr>
        <w:t>средства</w:t>
      </w:r>
      <w:r>
        <w:rPr>
          <w:spacing w:val="-16"/>
        </w:rPr>
        <w:t xml:space="preserve"> </w:t>
      </w:r>
      <w:r>
        <w:rPr>
          <w:spacing w:val="-4"/>
        </w:rPr>
        <w:t>на</w:t>
      </w:r>
      <w:r>
        <w:rPr>
          <w:spacing w:val="-15"/>
        </w:rPr>
        <w:t xml:space="preserve"> </w:t>
      </w:r>
      <w:r>
        <w:rPr>
          <w:spacing w:val="-4"/>
        </w:rPr>
        <w:t>рынке;</w:t>
      </w:r>
      <w:r>
        <w:t xml:space="preserve"> </w:t>
      </w:r>
      <w:r>
        <w:rPr>
          <w:rFonts w:ascii="Cambria Math" w:hAnsi="Cambria Math"/>
          <w:spacing w:val="-4"/>
        </w:rPr>
        <w:t>З</w:t>
      </w:r>
      <w:r>
        <w:rPr>
          <w:rFonts w:ascii="Cambria Math" w:hAnsi="Cambria Math"/>
          <w:spacing w:val="-4"/>
          <w:position w:val="-5"/>
          <w:sz w:val="20"/>
        </w:rPr>
        <w:t>р</w:t>
      </w:r>
      <w:r>
        <w:rPr>
          <w:rFonts w:ascii="Cambria Math" w:hAnsi="Cambria Math"/>
          <w:spacing w:val="-2"/>
          <w:position w:val="-5"/>
          <w:sz w:val="20"/>
        </w:rPr>
        <w:t xml:space="preserve"> </w:t>
      </w:r>
      <w:r>
        <w:rPr>
          <w:spacing w:val="-4"/>
        </w:rPr>
        <w:t>‒</w:t>
      </w:r>
      <w:r>
        <w:rPr>
          <w:spacing w:val="-14"/>
        </w:rPr>
        <w:t xml:space="preserve"> </w:t>
      </w:r>
      <w:r>
        <w:rPr>
          <w:spacing w:val="-4"/>
        </w:rPr>
        <w:t>затраты</w:t>
      </w:r>
      <w:r>
        <w:rPr>
          <w:spacing w:val="-26"/>
        </w:rPr>
        <w:t xml:space="preserve"> </w:t>
      </w:r>
      <w:r>
        <w:rPr>
          <w:spacing w:val="-4"/>
        </w:rPr>
        <w:t>на</w:t>
      </w:r>
      <w:r>
        <w:rPr>
          <w:spacing w:val="-27"/>
        </w:rPr>
        <w:t xml:space="preserve"> </w:t>
      </w:r>
      <w:r>
        <w:rPr>
          <w:spacing w:val="-4"/>
        </w:rPr>
        <w:t>разработку</w:t>
      </w:r>
      <w:r>
        <w:rPr>
          <w:spacing w:val="-28"/>
        </w:rPr>
        <w:t xml:space="preserve"> </w:t>
      </w:r>
      <w:r>
        <w:rPr>
          <w:spacing w:val="-3"/>
        </w:rPr>
        <w:t>и</w:t>
      </w:r>
      <w:r>
        <w:rPr>
          <w:spacing w:val="-26"/>
        </w:rPr>
        <w:t xml:space="preserve"> </w:t>
      </w:r>
      <w:r>
        <w:rPr>
          <w:spacing w:val="-3"/>
        </w:rPr>
        <w:t>реализацию</w:t>
      </w:r>
      <w:r>
        <w:rPr>
          <w:spacing w:val="-26"/>
        </w:rPr>
        <w:t xml:space="preserve"> </w:t>
      </w:r>
      <w:r>
        <w:rPr>
          <w:spacing w:val="-3"/>
        </w:rPr>
        <w:t>программного</w:t>
      </w:r>
      <w:r>
        <w:rPr>
          <w:spacing w:val="-26"/>
        </w:rPr>
        <w:t xml:space="preserve"> </w:t>
      </w:r>
      <w:r>
        <w:rPr>
          <w:spacing w:val="-3"/>
        </w:rPr>
        <w:t>сред</w:t>
      </w:r>
      <w:r>
        <w:t>ства.</w:t>
      </w:r>
    </w:p>
    <w:p w14:paraId="539B6644" w14:textId="3091BCF4" w:rsidR="00762F90" w:rsidRDefault="00762F90" w:rsidP="00762F90">
      <w:pPr>
        <w:pStyle w:val="BodyText"/>
        <w:spacing w:line="235" w:lineRule="auto"/>
        <w:ind w:right="228" w:firstLine="709"/>
        <w:jc w:val="both"/>
      </w:pPr>
      <w:r>
        <w:t>Соответственно:</w:t>
      </w:r>
    </w:p>
    <w:p w14:paraId="4C1C2B7D" w14:textId="77777777" w:rsidR="00762F90" w:rsidRDefault="00762F90" w:rsidP="00762F90">
      <w:pPr>
        <w:pStyle w:val="BodyText"/>
        <w:spacing w:line="235" w:lineRule="auto"/>
        <w:ind w:right="228" w:firstLine="709"/>
        <w:jc w:val="both"/>
      </w:pPr>
    </w:p>
    <w:p w14:paraId="664C1838" w14:textId="4BFD0303" w:rsidR="00762F90" w:rsidRDefault="00762F90" w:rsidP="00762F90">
      <w:pPr>
        <w:ind w:right="-568"/>
        <w:contextualSpacing/>
        <w:jc w:val="center"/>
        <w:rPr>
          <w:i/>
        </w:rPr>
      </w:pPr>
      <m:oMath>
        <m:r>
          <w:rPr>
            <w:rFonts w:ascii="Cambria Math" w:hAnsi="Cambria Math" w:cs="Cambria Math"/>
            <w:lang w:val="en-US"/>
          </w:rPr>
          <m:t>ROI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1 510 522 </m:t>
            </m:r>
            <m:r>
              <w:rPr>
                <w:rFonts w:ascii="Cambria Math" w:eastAsia="Gungsuh" w:hAnsi="Cambria Math"/>
                <w:color w:val="000000"/>
                <w:lang w:eastAsia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</w:rPr>
              <m:t>896 839,74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896 839,74</m:t>
            </m:r>
          </m:den>
        </m:f>
        <m:r>
          <w:rPr>
            <w:rFonts w:ascii="Cambria Math" w:hAnsi="Cambria Math"/>
          </w:rPr>
          <m:t>*100%= 68,42%</m:t>
        </m:r>
      </m:oMath>
      <w:r>
        <w:rPr>
          <w:i/>
        </w:rPr>
        <w:t xml:space="preserve"> </w:t>
      </w:r>
    </w:p>
    <w:p w14:paraId="061EF992" w14:textId="77777777" w:rsidR="00762F90" w:rsidRPr="00ED63E6" w:rsidRDefault="00762F90" w:rsidP="00ED63E6">
      <w:pPr>
        <w:ind w:right="-568"/>
        <w:contextualSpacing/>
        <w:jc w:val="left"/>
        <w:rPr>
          <w:iCs/>
        </w:rPr>
      </w:pPr>
    </w:p>
    <w:p w14:paraId="13AF52A3" w14:textId="574A49E8" w:rsidR="00762F90" w:rsidRPr="00762F90" w:rsidRDefault="00762F90" w:rsidP="00D125B0">
      <w:pPr>
        <w:ind w:right="-1"/>
        <w:contextualSpacing/>
        <w:rPr>
          <w:i/>
          <w:iCs/>
        </w:rPr>
      </w:pPr>
      <w:r>
        <w:rPr>
          <w:iCs/>
        </w:rPr>
        <w:t>Таким образом был</w:t>
      </w:r>
      <w:r w:rsidR="00D125B0">
        <w:rPr>
          <w:iCs/>
        </w:rPr>
        <w:t>и</w:t>
      </w:r>
      <w:r>
        <w:rPr>
          <w:iCs/>
        </w:rPr>
        <w:t xml:space="preserve"> рассчитан</w:t>
      </w:r>
      <w:r w:rsidR="00D125B0">
        <w:rPr>
          <w:iCs/>
        </w:rPr>
        <w:t>ы затраты на заработную плату, отчисления в налоговую и прочие затраты, также рассчитана прибыль и</w:t>
      </w:r>
      <w:r>
        <w:rPr>
          <w:iCs/>
        </w:rPr>
        <w:t xml:space="preserve"> экономический эффект от реализации игрового приложения </w:t>
      </w:r>
      <w:r w:rsidR="002A344A">
        <w:rPr>
          <w:iCs/>
        </w:rPr>
        <w:t>в жанре бизнес симулятора</w:t>
      </w:r>
      <w:r w:rsidRPr="00762F90">
        <w:rPr>
          <w:iCs/>
        </w:rPr>
        <w:t xml:space="preserve"> </w:t>
      </w:r>
      <w:r>
        <w:rPr>
          <w:iCs/>
        </w:rPr>
        <w:t>на рынке.</w:t>
      </w:r>
    </w:p>
    <w:sectPr w:rsidR="00762F90" w:rsidRPr="0076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2591"/>
    <w:multiLevelType w:val="multilevel"/>
    <w:tmpl w:val="8BD4E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70" w:hanging="51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8F"/>
    <w:rsid w:val="00003781"/>
    <w:rsid w:val="000B2843"/>
    <w:rsid w:val="000B3A1A"/>
    <w:rsid w:val="000F1244"/>
    <w:rsid w:val="00101346"/>
    <w:rsid w:val="00103942"/>
    <w:rsid w:val="0010468D"/>
    <w:rsid w:val="001153D5"/>
    <w:rsid w:val="00170BE7"/>
    <w:rsid w:val="00172D65"/>
    <w:rsid w:val="001B38FC"/>
    <w:rsid w:val="001D2A0E"/>
    <w:rsid w:val="001D790F"/>
    <w:rsid w:val="00277317"/>
    <w:rsid w:val="002A0024"/>
    <w:rsid w:val="002A344A"/>
    <w:rsid w:val="002B79A8"/>
    <w:rsid w:val="002D5B8E"/>
    <w:rsid w:val="002E3803"/>
    <w:rsid w:val="002E3E3E"/>
    <w:rsid w:val="002F3C56"/>
    <w:rsid w:val="00303EFE"/>
    <w:rsid w:val="003151B6"/>
    <w:rsid w:val="00326C9C"/>
    <w:rsid w:val="00334717"/>
    <w:rsid w:val="00335654"/>
    <w:rsid w:val="00340858"/>
    <w:rsid w:val="003616B9"/>
    <w:rsid w:val="0038186C"/>
    <w:rsid w:val="003B208E"/>
    <w:rsid w:val="003D3E47"/>
    <w:rsid w:val="003D6727"/>
    <w:rsid w:val="0040498E"/>
    <w:rsid w:val="0041090C"/>
    <w:rsid w:val="004209DE"/>
    <w:rsid w:val="00434BA1"/>
    <w:rsid w:val="00435C8F"/>
    <w:rsid w:val="00444B03"/>
    <w:rsid w:val="00447A6D"/>
    <w:rsid w:val="004A41A4"/>
    <w:rsid w:val="004C1EE9"/>
    <w:rsid w:val="004D07AB"/>
    <w:rsid w:val="004E48E0"/>
    <w:rsid w:val="00500815"/>
    <w:rsid w:val="00503FF8"/>
    <w:rsid w:val="00531D23"/>
    <w:rsid w:val="00537360"/>
    <w:rsid w:val="00544402"/>
    <w:rsid w:val="0056527C"/>
    <w:rsid w:val="005877BB"/>
    <w:rsid w:val="005C6360"/>
    <w:rsid w:val="005C6A58"/>
    <w:rsid w:val="005D3402"/>
    <w:rsid w:val="005E7183"/>
    <w:rsid w:val="00606B5C"/>
    <w:rsid w:val="00622D90"/>
    <w:rsid w:val="006357E7"/>
    <w:rsid w:val="00667DA6"/>
    <w:rsid w:val="00684EED"/>
    <w:rsid w:val="006F5929"/>
    <w:rsid w:val="0072556F"/>
    <w:rsid w:val="00762F90"/>
    <w:rsid w:val="00765A76"/>
    <w:rsid w:val="007A19D1"/>
    <w:rsid w:val="007B1B41"/>
    <w:rsid w:val="007B767F"/>
    <w:rsid w:val="00826C2C"/>
    <w:rsid w:val="00841C10"/>
    <w:rsid w:val="00871FFC"/>
    <w:rsid w:val="0087647C"/>
    <w:rsid w:val="00880F19"/>
    <w:rsid w:val="0089303C"/>
    <w:rsid w:val="008B2332"/>
    <w:rsid w:val="008E7054"/>
    <w:rsid w:val="008F46FA"/>
    <w:rsid w:val="009040B3"/>
    <w:rsid w:val="0091093D"/>
    <w:rsid w:val="00940417"/>
    <w:rsid w:val="00955DCD"/>
    <w:rsid w:val="00966E21"/>
    <w:rsid w:val="00974A7C"/>
    <w:rsid w:val="00985728"/>
    <w:rsid w:val="009A0AFB"/>
    <w:rsid w:val="009C34F6"/>
    <w:rsid w:val="00A255C4"/>
    <w:rsid w:val="00A64843"/>
    <w:rsid w:val="00AA56DC"/>
    <w:rsid w:val="00AC40C7"/>
    <w:rsid w:val="00AC76E8"/>
    <w:rsid w:val="00AD1A4C"/>
    <w:rsid w:val="00AD7856"/>
    <w:rsid w:val="00AE4F60"/>
    <w:rsid w:val="00B00089"/>
    <w:rsid w:val="00B056C1"/>
    <w:rsid w:val="00B535DB"/>
    <w:rsid w:val="00B74B0B"/>
    <w:rsid w:val="00B84D87"/>
    <w:rsid w:val="00B9351A"/>
    <w:rsid w:val="00BA49A1"/>
    <w:rsid w:val="00BB6551"/>
    <w:rsid w:val="00BE4EBA"/>
    <w:rsid w:val="00BE6EC9"/>
    <w:rsid w:val="00BF23DE"/>
    <w:rsid w:val="00BF7E47"/>
    <w:rsid w:val="00C0754D"/>
    <w:rsid w:val="00C13822"/>
    <w:rsid w:val="00C47BB1"/>
    <w:rsid w:val="00C511A0"/>
    <w:rsid w:val="00C551FF"/>
    <w:rsid w:val="00C83E23"/>
    <w:rsid w:val="00CC0C60"/>
    <w:rsid w:val="00CF1EE2"/>
    <w:rsid w:val="00D02C16"/>
    <w:rsid w:val="00D125B0"/>
    <w:rsid w:val="00D215C4"/>
    <w:rsid w:val="00D34837"/>
    <w:rsid w:val="00D5678C"/>
    <w:rsid w:val="00D80F57"/>
    <w:rsid w:val="00DB534F"/>
    <w:rsid w:val="00DC462E"/>
    <w:rsid w:val="00DF5FC5"/>
    <w:rsid w:val="00E12763"/>
    <w:rsid w:val="00E21ECB"/>
    <w:rsid w:val="00E7378D"/>
    <w:rsid w:val="00ED45BE"/>
    <w:rsid w:val="00ED63E6"/>
    <w:rsid w:val="00F170BF"/>
    <w:rsid w:val="00F25974"/>
    <w:rsid w:val="00F30928"/>
    <w:rsid w:val="00F31F7E"/>
    <w:rsid w:val="00F54A25"/>
    <w:rsid w:val="00F759DD"/>
    <w:rsid w:val="00F82E45"/>
    <w:rsid w:val="00F85AD9"/>
    <w:rsid w:val="00F90323"/>
    <w:rsid w:val="00F964B0"/>
    <w:rsid w:val="00FA1C15"/>
    <w:rsid w:val="00FA3C69"/>
    <w:rsid w:val="00FB2AFF"/>
    <w:rsid w:val="00FB4C4E"/>
    <w:rsid w:val="00FB6C92"/>
    <w:rsid w:val="00FC78C4"/>
    <w:rsid w:val="00FD4CDB"/>
    <w:rsid w:val="00FD7113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C7E"/>
  <w15:chartTrackingRefBased/>
  <w15:docId w15:val="{86458B5F-7533-4E34-B551-168955D4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17"/>
    <w:pPr>
      <w:spacing w:after="0" w:line="240" w:lineRule="auto"/>
      <w:ind w:firstLine="709"/>
      <w:jc w:val="both"/>
    </w:pPr>
    <w:rPr>
      <w:rFonts w:ascii="Times New Roman" w:eastAsia="Arial" w:hAnsi="Times New Roman" w:cs="Times New Roman"/>
      <w:kern w:val="0"/>
      <w:sz w:val="28"/>
      <w:szCs w:val="28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717"/>
    <w:pPr>
      <w:keepNext/>
      <w:keepLines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717"/>
    <w:pPr>
      <w:keepNext/>
      <w:keepLines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17"/>
    <w:pPr>
      <w:keepNext/>
      <w:keepLines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17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4717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17"/>
    <w:rPr>
      <w:rFonts w:ascii="Times New Roman" w:eastAsia="Arial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334717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locked/>
    <w:rsid w:val="0033471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NoSpacing">
    <w:name w:val="No Spacing"/>
    <w:link w:val="NoSpacingChar"/>
    <w:qFormat/>
    <w:rsid w:val="00334717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33471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34717"/>
    <w:pPr>
      <w:spacing w:after="0" w:line="240" w:lineRule="auto"/>
    </w:pPr>
    <w:rPr>
      <w:rFonts w:ascii="Liberation Serif" w:eastAsia="SimSun" w:hAnsi="Liberation Serif" w:cs="Mangal"/>
      <w:kern w:val="0"/>
      <w:sz w:val="20"/>
      <w:szCs w:val="24"/>
      <w:lang w:eastAsia="zh-CN"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360"/>
    <w:rPr>
      <w:color w:val="666666"/>
    </w:rPr>
  </w:style>
  <w:style w:type="paragraph" w:styleId="BodyText">
    <w:name w:val="Body Text"/>
    <w:basedOn w:val="Normal"/>
    <w:link w:val="BodyTextChar"/>
    <w:uiPriority w:val="1"/>
    <w:unhideWhenUsed/>
    <w:qFormat/>
    <w:rsid w:val="00BA49A1"/>
    <w:pPr>
      <w:widowControl w:val="0"/>
      <w:autoSpaceDE w:val="0"/>
      <w:autoSpaceDN w:val="0"/>
      <w:ind w:firstLine="0"/>
      <w:jc w:val="left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A49A1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0A41-F664-430F-8FED-7DE9C73E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1397</Words>
  <Characters>7963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Николай Химич</cp:lastModifiedBy>
  <cp:revision>104</cp:revision>
  <dcterms:created xsi:type="dcterms:W3CDTF">2024-04-05T08:31:00Z</dcterms:created>
  <dcterms:modified xsi:type="dcterms:W3CDTF">2025-02-28T21:00:00Z</dcterms:modified>
</cp:coreProperties>
</file>