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GRILLE D’ÉVALUATION DES INTERFACES GRAPHIQUES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lledutableau"/>
        <w:tblW w:w="10643" w:type="dxa"/>
        <w:jc w:val="left"/>
        <w:tblInd w:w="-61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8"/>
        <w:gridCol w:w="8219"/>
        <w:gridCol w:w="966"/>
      </w:tblGrid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Thème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Règles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  <w:szCs w:val="28"/>
              </w:rPr>
              <w:t>note</w:t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/>
            </w:pPr>
            <w:r>
              <w:rPr>
                <w:b/>
                <w:sz w:val="28"/>
                <w:u w:val="single"/>
              </w:rPr>
              <w:t>ORGANISATION VISUELLE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/5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u w:val="single"/>
              </w:rPr>
              <w:t>Dialogue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Présenter les commandes et les données dans l’ordre de leur utilisation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Regrouper les informations relatives à une même activité sur la même fenêtre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Laisser l’initiative du dialogue à l’utilisateur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Guider l’utilisateur pour faciliter la navigation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u w:val="single"/>
              </w:rPr>
              <w:t>Agencement Écran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Organiser les zones de manipulation dans le sens la lecture: Gauche-&gt; Droite   et Haut -&gt; Bas  et en fonction de la fréquence d’utilisation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Les zones de manipulation doivent être les plus compactes possibles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Regrouper les informations en relation entre elles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Rassembler dans la même fenêtre les données nécessaires à l’accomplissement de la même tâche (ou sous-tâche).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69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GRAPHISME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Codage couleurs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 xml:space="preserve">Associer chaque </w:t>
            </w:r>
            <w:r>
              <w:rPr>
                <w:highlight w:val="yellow"/>
              </w:rPr>
              <w:t>couleur à un sens précis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Respecter sens couleurs de l’utilisateur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Minimiser le nombre de couleurs: 7+-2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Couleurs doivent être identifiables facilement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highlight w:val="yellow"/>
                <w:u w:val="single"/>
              </w:rPr>
              <w:t>Choix couleurs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Bleu recommandé pour les encadrements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 xml:space="preserve">Choisir couleur faiblement saturée (pâle) pour afficher l’information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Choisir couleur très peu saturée pour information de moindre importance (Gris)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mélange de jaune-vert pour plus d’effet sensibilité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couleurs peu contrastées pour similarité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couleurs très contrastées pour différences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</w:t>
            </w: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highlight w:val="yellow"/>
                <w:u w:val="single"/>
              </w:rPr>
              <w:t>Couleurs de fond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Utiliser une couleur neutre et claire pour fond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Éviter le fond gris ou coloré pour petits objets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 xml:space="preserve">Éviter les fonds marrons et verts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Le noir devrait faire ressortir les petits objets (risque de fatigue)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Utiliser les couleurs peu saturées (Pastels) pour les grandes surfaces,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Note 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highlight w:val="yellow"/>
                <w:u w:val="single"/>
              </w:rPr>
              <w:t>Icônes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icônes pour objets et commandes fréquemment employés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Lien entre icône et référent doit être le plus direct possible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Toujours accompagner icône par nom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Limiter nombre icône : min 12 - max 20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S’assurer que l’utilisateur distingue bien les différentes icônes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u w:val="single"/>
                <w:lang w:eastAsia="en-US"/>
              </w:rPr>
              <w:t>Mises en évidence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exceptionnellement pour efficacité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Limiter à cinq moyens différents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Éviter plusieurs moyens sur même objet: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Ne pas entraver perception utilisateur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sz w:val="20"/>
                <w:szCs w:val="20"/>
                <w:highlight w:val="yellow"/>
                <w:u w:val="single"/>
              </w:rPr>
              <w:t>Moyens de mise en évidence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Couleur: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c’est le changement de couleur qui attire: saturés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Souligné: À éviter pour texte long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Proximité: Utiliser pour ressortir informations connexes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Gras:  Utiliser pour ressortir chaine dans texte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Taille:   À utiliser pour comparaisons relatives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Police: À utiliser pour ressortir longs textes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Clignotement: Est le moyen le plus efficace mais Offrir possibilité d’interrompre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LANGAGE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sz w:val="20"/>
                <w:szCs w:val="20"/>
                <w:u w:val="single"/>
              </w:rPr>
              <w:t>Libellé des commandes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un seul et unique libellé par commande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Utiliser une syntaxe homogène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Éviter les formes nominales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Éviter les abréviations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Messages affichés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un langage familier à l’utilisateur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Éviter les messages longs lorsque la charge de travail est importante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Produire des messages clairs, concis et adaptés au niveau de connaissance de l’utilisateur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Adopter un vocabulaire homogène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Construire des messages affirmatifs et Employer la forme active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Employer une fenêtre de message lorsque le message doit être lu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FENÊTRES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Fenêtres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Faciliter activation et ouverture 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Agencer fenêtre pour faciliter mémorisation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Augmenter nombre fenêtres si utilisation peu fréquente / Diminuer si fréquente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Minimiser quantité informations à mémoriser d’une fenêtre à l’autre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Fenêtres de dialogue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Présenter composants dans ordre utilisation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Minimiser déplacements souris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Faciliter accès composants fréquemment utilisés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Mettre en évidence éléments importants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toujours titres courts et non ambigus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Composant fenêtres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Boutons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À employer pour commandes fréquemment utilisées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libellé explicite et non générique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Champs de saisie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Choisir des libellés les plus courts possibles 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Proposer par défaut la valeur la plus courante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Préciser le format de saisie lorsque possible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Indiquer les champs facultatifs / obligatoires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Aligner les champs de manière à minimiser la charge de travail.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416" w:hanging="0"/>
              <w:jc w:val="righ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16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Composants de choix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boutons sélection pour choix fréquents et  peu nombreux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liste déroulante lorsque place réduite et choix peu fréquents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liste simple lorsque le nombre de choix est variable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Présenter toujours verticalement les composants de sélection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/>
            </w:pPr>
            <w:r>
              <w:rPr>
                <w:b/>
                <w:sz w:val="24"/>
              </w:rPr>
              <w:t>MODES DE DIALOGUE (INTERACTIVITÉ)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boutons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Minimiser leur nombre dans la fenêtre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Utiliser pour les commandes très fréquentes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Bien choisir leur libellé et leur position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Rester cohérent dans libellé et position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menus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Ajuster la structure du menu selon l’activité de l’utilisateur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Minimiser la taille des menus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Organiser les menus selon leur utilisation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Isoler les commandes à risque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Faire correspondre le libellé des commandes avec le titre de la fenêtre actionnée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Permettre l’accès rapide et direct aux commandes fréquentes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 Souris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 xml:space="preserve">Maintenir un rôle constant pour les boutons 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>Ne pas déclencher les fonctions importantes ou risquées par simple clic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Utiliser le survol souris (ou balayage) pour guider l’utilisateur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 xml:space="preserve">PRÉVENTION ERREURS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Erreurs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Guider utilisateur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Fournir visibilité fonctionnement système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Fournir retour aux actions utilisateur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Rendre possible exploration logiciel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 xml:space="preserve">Fournir aide en ligne adaptée à la tâche </w:t>
            </w:r>
          </w:p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Prévention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Signaler message confirmation si risque de perte données ou si commande irréversible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 xml:space="preserve">Tester pour identifier erreurs 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Éviter de placer côte à côte les commandes à risque avec les autres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>CORRECTION/SIGNALEMENT ERREURS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Correction erreurs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Signaler les erreurs immédiatement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Placer message dans la direction du regard utilisateur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Offrir possibilité de modifier facilement les données suite à erreur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Permettre le retour arrière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Permettre en tout temps l’accès à l’aide en ligne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Signalement erreurs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préciser la nature du problème et offrir des moyens pour y remédier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être coopératif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fournir une description du problème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 xml:space="preserve">Adapter le message au niveau de connaissances de l’utilisateur 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Ne pas dramatiser ni culpabiliser l’utilisateur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Préférer une syntaxe homogène dans le message même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>AIDE EN LIGNE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</w:rPr>
              <w:t>Aide en ligne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Fournir un accès rapide à l’aide en ligne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Décrire l’utilisation du système en s’appuyant sur le vocabulaire du métier de l’utilisateur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Permettre l’exploration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Utiliser des titres explicites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Illustrer les descriptions avec des exemples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Rédiger clairement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Rédaction aide en ligne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Phrases courtes et simples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Pas de subordonnées ni relatives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Forme active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Vocabulaire familier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Paragraphes courts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Paragraphes séparés par ligne blanche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Lignes de plus de 26 caractères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Pas de coupure de mot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Ne pas justifier à droite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Lignes espacées de la hauteur d’un caractère : double interligne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GRAND TOTAL (/120)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Style w:val="Strong"/>
          <w:rFonts w:ascii="Arial" w:hAnsi="Arial" w:cs="Arial"/>
          <w:i/>
          <w:i/>
          <w:color w:val="000000"/>
          <w:sz w:val="24"/>
          <w:szCs w:val="27"/>
        </w:rPr>
      </w:pPr>
      <w:r>
        <w:rPr>
          <w:rFonts w:cs="Arial" w:ascii="Arial" w:hAnsi="Arial"/>
          <w:i/>
          <w:color w:val="000000"/>
          <w:sz w:val="24"/>
          <w:szCs w:val="27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spacing w:lineRule="auto" w:line="240" w:before="0" w:after="0"/>
        <w:jc w:val="center"/>
        <w:rPr>
          <w:b/>
          <w:b/>
          <w:sz w:val="24"/>
          <w:szCs w:val="20"/>
          <w:u w:val="single"/>
          <w:lang w:eastAsia="fr-FR"/>
        </w:rPr>
      </w:pPr>
      <w:r>
        <w:rPr>
          <w:b/>
          <w:sz w:val="24"/>
          <w:szCs w:val="20"/>
          <w:u w:val="single"/>
          <w:lang w:eastAsia="fr-FR"/>
        </w:rPr>
        <w:t>ANOMALIES ET RÉSOLUTIONS</w: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spacing w:lineRule="auto" w:line="240" w:before="0" w:after="0"/>
        <w:jc w:val="center"/>
        <w:rPr>
          <w:sz w:val="24"/>
          <w:szCs w:val="20"/>
          <w:u w:val="single"/>
          <w:lang w:eastAsia="fr-FR"/>
        </w:rPr>
      </w:pPr>
      <w:r>
        <w:rPr>
          <w:sz w:val="24"/>
          <w:szCs w:val="20"/>
          <w:u w:val="single"/>
          <w:lang w:eastAsia="fr-FR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szCs w:val="20"/>
          <w:lang w:eastAsia="fr-FR"/>
        </w:rPr>
      </w:pPr>
      <w:r>
        <w:rPr>
          <w:sz w:val="24"/>
          <w:szCs w:val="20"/>
          <w:lang w:eastAsia="fr-FR"/>
        </w:rPr>
        <w:t>Décrire dans les tableaux suivants au minimum 4 anomalies identifiées dans les interfaces graphiques de l’application, à partir de la grille d’évaluation ci-dessus.</w:t>
      </w:r>
      <w:r>
        <w:rPr>
          <w:szCs w:val="20"/>
          <w:lang w:eastAsia="fr-FR"/>
        </w:rPr>
        <w:t xml:space="preserve"> </w: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28009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28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L’’initialisation est dans le même menu que lister ou statistique, ce qui fait qu’un utilisateur peu attentif pourrait écraser ses informations par accident.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menu gestionnaire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0"/>
                                    </w:numPr>
                                    <w:ind w:left="720" w:hanging="0"/>
                                    <w:rPr/>
                                  </w:pPr>
                                  <w:r>
                                    <w:rPr/>
                                    <w:t>MODES DE DIALOGUE (INTERACTIVITÉ)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0"/>
                                    </w:numPr>
                                    <w:ind w:left="720" w:hanging="0"/>
                                    <w:rPr/>
                                  </w:pPr>
                                  <w:r>
                                    <w:rPr/>
                                    <w:t>par bouton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140"/>
                                    <w:ind w:left="720" w:hanging="0"/>
                                    <w:rPr/>
                                  </w:pPr>
                                  <w:r>
                                    <w:rPr/>
                                    <w:t>4.Isoler les commandes à risque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Séparer le menu Gestionnaire en deux menus : Groupe et Données, le premier comportant lister, modifier et statistique alors que le deuxième contient tout ce qui a trait au traitement de fichiers.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69.15pt;margin-top:-4pt;width:467.75pt;height:220.4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L’’initialisation est dans le même menu que lister ou statistique, ce qui fait qu’un utilisateur peu attentif pourrait écraser ses informations par accident.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menu gestionnaire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/>
                              <w:t>MODES DE DIALOGUE (INTERACTIVITÉ)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/>
                              <w:t>par bouton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spacing w:before="0" w:after="140"/>
                              <w:ind w:left="720" w:hanging="0"/>
                              <w:rPr/>
                            </w:pPr>
                            <w:r>
                              <w:rPr/>
                              <w:t>4.Isoler les commandes à risque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Séparer le menu Gestionnaire en deux menus : Groupe et Données, le premier comportant lister, modifier et statistique alors que le deuxième contient tout ce qui a trait au traitement de fichiers.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198183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19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9.15pt;margin-top:-4pt;width:467.75pt;height:155.9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1981835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19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69.15pt;margin-top:-4pt;width:467.75pt;height:155.9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1981835"/>
                <wp:effectExtent l="0" t="0" r="0" b="0"/>
                <wp:wrapSquare wrapText="bothSides"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19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69.15pt;margin-top:-4pt;width:467.75pt;height:155.9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i/>
          <w:i/>
          <w:color w:val="FF0000"/>
          <w:sz w:val="24"/>
          <w:szCs w:val="28"/>
        </w:rPr>
      </w:pPr>
      <w:r>
        <w:rPr>
          <w:i/>
          <w:color w:val="FF0000"/>
          <w:sz w:val="24"/>
          <w:szCs w:val="28"/>
        </w:rPr>
      </w:r>
    </w:p>
    <w:p>
      <w:pPr>
        <w:pStyle w:val="Normal"/>
        <w:spacing w:lineRule="auto" w:line="240" w:before="0" w:after="0"/>
        <w:rPr>
          <w:i/>
          <w:i/>
          <w:color w:val="FF0000"/>
          <w:sz w:val="24"/>
          <w:szCs w:val="28"/>
        </w:rPr>
      </w:pPr>
      <w:r>
        <w:rPr>
          <w:i/>
          <w:color w:val="FF0000"/>
          <w:sz w:val="24"/>
          <w:szCs w:val="28"/>
        </w:rPr>
        <w:t>Ce document complété  est à placer en annexe à la fin de votre rapport</w: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bookmarkStart w:id="0" w:name="_GoBack"/>
      <w:bookmarkStart w:id="1" w:name="_GoBack"/>
      <w:bookmarkEnd w:id="1"/>
      <w:r>
        <w:rPr>
          <w:sz w:val="24"/>
          <w:szCs w:val="28"/>
        </w:rPr>
      </w:r>
    </w:p>
    <w:p>
      <w:pPr>
        <w:pStyle w:val="Normal"/>
        <w:tabs>
          <w:tab w:val="left" w:pos="708" w:leader="none"/>
        </w:tabs>
        <w:suppressAutoHyphens w:val="true"/>
        <w:ind w:left="928" w:hanging="360"/>
        <w:jc w:val="center"/>
        <w:rPr>
          <w:rFonts w:ascii="Arial" w:hAnsi="Arial" w:cs="Arial"/>
          <w:b/>
          <w:b/>
          <w:bCs/>
          <w:color w:val="000000"/>
          <w:sz w:val="20"/>
          <w:highlight w:val="yellow"/>
        </w:rPr>
      </w:pPr>
      <w:r>
        <w:rPr>
          <w:rFonts w:cs="Arial" w:ascii="Arial" w:hAnsi="Arial"/>
          <w:b/>
          <w:bCs/>
          <w:color w:val="000000"/>
          <w:sz w:val="20"/>
          <w:highlight w:val="yellow"/>
        </w:rPr>
      </w:r>
    </w:p>
    <w:p>
      <w:pPr>
        <w:pStyle w:val="Normal"/>
        <w:tabs>
          <w:tab w:val="left" w:pos="708" w:leader="none"/>
        </w:tabs>
        <w:suppressAutoHyphens w:val="true"/>
        <w:ind w:left="928" w:hanging="360"/>
        <w:jc w:val="center"/>
        <w:rPr>
          <w:rFonts w:ascii="Times New Roman" w:hAnsi="Times New Roman" w:cs="Times New Roman"/>
          <w:sz w:val="24"/>
          <w:lang w:eastAsia="fr-FR"/>
        </w:rPr>
      </w:pPr>
      <w:r>
        <w:rPr>
          <w:rFonts w:cs="Arial" w:ascii="Arial" w:hAnsi="Arial"/>
          <w:b/>
          <w:bCs/>
          <w:color w:val="000000"/>
          <w:sz w:val="20"/>
          <w:highlight w:val="yellow"/>
        </w:rPr>
        <w:t>Grille d’évaluation </w:t>
      </w:r>
    </w:p>
    <w:tbl>
      <w:tblPr>
        <w:tblStyle w:val="Grilledutableau1"/>
        <w:tblW w:w="1031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9"/>
        <w:gridCol w:w="1275"/>
        <w:gridCol w:w="1560"/>
        <w:gridCol w:w="1419"/>
        <w:gridCol w:w="1417"/>
        <w:gridCol w:w="1"/>
        <w:gridCol w:w="1272"/>
      </w:tblGrid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Noms :</w:t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Très satisfaisant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Satisfaisant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Assez satisfaisant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Peu satisfaisant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Insatisfaisant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Correction du TP3 - Rapport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Correction du TP3 - Codage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Packages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Javadoc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Fichier Jar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Rédaction aide en ligne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Autoévaluation ergonomie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Améliorations ergonomiques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15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12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4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Autocritique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Normes et qualité langue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4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3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Total</w:t>
            </w:r>
          </w:p>
        </w:tc>
        <w:tc>
          <w:tcPr>
            <w:tcW w:w="5671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………………</w:t>
            </w: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./ 100</w:t>
            </w:r>
          </w:p>
        </w:tc>
        <w:tc>
          <w:tcPr>
            <w:tcW w:w="127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 w:eastAsiaTheme="minorHAnsi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</w:tc>
      </w:tr>
    </w:tbl>
    <w:p>
      <w:pPr>
        <w:pStyle w:val="Normal"/>
        <w:tabs>
          <w:tab w:val="left" w:pos="708" w:leader="none"/>
        </w:tabs>
        <w:suppressAutoHyphens w:val="true"/>
        <w:rPr>
          <w:rFonts w:ascii="Times New Roman" w:hAnsi="Times New Roman" w:cs="Times New Roman"/>
          <w:sz w:val="18"/>
          <w:szCs w:val="20"/>
          <w:lang w:eastAsia="fr-FR"/>
        </w:rPr>
      </w:pPr>
      <w:r>
        <w:rPr>
          <w:rFonts w:cs="Times New Roman" w:ascii="Times New Roman" w:hAnsi="Times New Roman"/>
          <w:sz w:val="18"/>
          <w:szCs w:val="20"/>
          <w:lang w:eastAsia="fr-FR"/>
        </w:rPr>
      </w:r>
    </w:p>
    <w:p>
      <w:pPr>
        <w:pStyle w:val="Footer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WNIAR – 420-203-RE                               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</w:rPr>
    </w:pPr>
    <w:r>
      <w:rPr>
        <w:b/>
      </w:rPr>
      <w:t>AUTO-ÉVALUATION – ERGONOMIE INTERFACES GRAPHIQUES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6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fr-CA" w:eastAsia="fr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b765c0"/>
    <w:rPr/>
  </w:style>
  <w:style w:type="character" w:styleId="PieddepageCar" w:customStyle="1">
    <w:name w:val="Pied de page Car"/>
    <w:basedOn w:val="DefaultParagraphFont"/>
    <w:link w:val="Pieddepage"/>
    <w:qFormat/>
    <w:rsid w:val="00b765c0"/>
    <w:rPr/>
  </w:style>
  <w:style w:type="character" w:styleId="InternetLink">
    <w:name w:val="Internet Link"/>
    <w:basedOn w:val="DefaultParagraphFont"/>
    <w:uiPriority w:val="99"/>
    <w:unhideWhenUsed/>
    <w:rsid w:val="00110f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6c9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e0916"/>
    <w:rPr>
      <w:b/>
      <w:bCs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eastAsia="Times New Roman" w:cs="Times New Roman"/>
      <w:b/>
      <w:sz w:val="1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Arial" w:hAnsi="Arial" w:cs="Times New Roman"/>
      <w:b/>
      <w:sz w:val="16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b765c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nhideWhenUsed/>
    <w:rsid w:val="00b765c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0554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05e7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Grilledutableau1">
    <w:name w:val="Grille du tableau1"/>
    <w:basedOn w:val="TableauNormal"/>
    <w:uiPriority w:val="59"/>
    <w:rsid w:val="00c02d1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LibreOffice/5.1.4.2$Linux_x86 LibreOffice_project/10m0$Build-2</Application>
  <Pages>7</Pages>
  <Words>1343</Words>
  <Characters>7248</Characters>
  <CharactersWithSpaces>8489</CharactersWithSpaces>
  <Paragraphs>280</Paragraphs>
  <Company>Collège de Rosemont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2014-11-25T21:09:00Z</dcterms:created>
  <dc:creator>Service Informatique</dc:creator>
  <dc:description/>
  <dc:language>fr-CA</dc:language>
  <cp:lastModifiedBy/>
  <cp:lastPrinted>2010-04-12T19:59:00Z</cp:lastPrinted>
  <dcterms:modified xsi:type="dcterms:W3CDTF">2016-12-19T13:28:14Z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Collège de Rosemont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