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5734"/>
      <w:bookmarkStart w:id="1" w:name="_Toc17204962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398370868"/>
      <w:bookmarkStart w:id="5" w:name="_Toc214507613"/>
      <w:bookmarkStart w:id="6" w:name="_Toc398370619"/>
      <w:bookmarkStart w:id="7" w:name="_Toc398371629"/>
      <w:bookmarkStart w:id="8" w:name="_Toc398371385"/>
      <w:bookmarkStart w:id="9" w:name="_Toc210125982"/>
      <w:bookmarkStart w:id="10" w:name="_Toc398370189"/>
      <w:bookmarkStart w:id="11" w:name="_Toc17205736"/>
      <w:bookmarkStart w:id="12" w:name="_Toc209966683"/>
      <w:bookmarkStart w:id="13" w:name="_Toc277333768"/>
      <w:bookmarkStart w:id="14" w:name="_Toc209808237"/>
      <w:bookmarkStart w:id="15" w:name="_Toc206923605"/>
      <w:bookmarkStart w:id="16" w:name="_Toc247593003"/>
      <w:bookmarkStart w:id="17" w:name="_Toc209971939"/>
      <w:bookmarkStart w:id="18" w:name="_Toc209860804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630"/>
      <w:bookmarkStart w:id="21" w:name="_Toc398370869"/>
      <w:bookmarkStart w:id="22" w:name="_Toc17205737"/>
      <w:bookmarkStart w:id="23" w:name="_Toc244332168"/>
      <w:bookmarkStart w:id="24" w:name="_Toc206842801"/>
      <w:bookmarkStart w:id="25" w:name="_Toc248746782"/>
      <w:bookmarkStart w:id="26" w:name="_Toc249174113"/>
      <w:bookmarkStart w:id="27" w:name="_Toc398371386"/>
      <w:bookmarkStart w:id="28" w:name="_Toc398370620"/>
      <w:bookmarkStart w:id="29" w:name="_Toc398370190"/>
      <w:bookmarkStart w:id="30" w:name="_Toc249176370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</w:t>
      </w:r>
      <w:r>
        <w:rPr>
          <w:rFonts w:hint="eastAsia" w:cs="Times New Roman"/>
          <w:b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2" w:firstLineChars="200"/>
        <w:rPr>
          <w:rFonts w:hint="eastAsia" w:ascii="Times New Roman" w:hAnsi="Times New Roman"/>
          <w:b/>
          <w:bCs/>
          <w:sz w:val="24"/>
        </w:rPr>
      </w:pPr>
      <w:bookmarkStart w:id="33" w:name="_GoBack"/>
      <w:bookmarkEnd w:id="33"/>
    </w:p>
    <w:p>
      <w:pPr>
        <w:pStyle w:val="27"/>
        <w:spacing w:line="360" w:lineRule="auto"/>
        <w:ind w:firstLine="482" w:firstLineChars="200"/>
        <w:rPr>
          <w:rFonts w:hint="eastAsia"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套后声波成像类测井</w:t>
      </w:r>
      <w:r>
        <w:rPr>
          <w:rFonts w:ascii="Times New Roman" w:hAnsi="Times New Roman"/>
          <w:b/>
          <w:bCs/>
          <w:sz w:val="24"/>
        </w:rPr>
        <w:t>固井质量</w:t>
      </w:r>
      <w:r>
        <w:rPr>
          <w:rFonts w:hint="eastAsia" w:ascii="Times New Roman" w:hAnsi="Times New Roman"/>
          <w:b/>
          <w:bCs/>
          <w:sz w:val="24"/>
        </w:rPr>
        <w:t>评价</w:t>
      </w:r>
      <w:r>
        <w:rPr>
          <w:rFonts w:hint="eastAsia" w:ascii="Times New Roman" w:hAnsi="Times New Roman"/>
          <w:bCs/>
          <w:color w:val="000000"/>
          <w:sz w:val="24"/>
          <w:lang w:eastAsia="zh-CN"/>
        </w:rPr>
        <w:t>：</w:t>
      </w:r>
      <w:r>
        <w:rPr>
          <w:rFonts w:ascii="Times New Roman" w:hAnsi="Times New Roman"/>
          <w:bCs/>
          <w:color w:val="000000"/>
          <w:sz w:val="24"/>
        </w:rPr>
        <w:t>参照中国石油天然气集团有限公司企业标准中的《固井质量评价》（标准号：Q/SY01073-2020）中第5.3.4条</w:t>
      </w:r>
      <w:r>
        <w:rPr>
          <w:rFonts w:hint="eastAsia" w:ascii="Times New Roman" w:hAnsi="Times New Roman"/>
          <w:bCs/>
          <w:color w:val="000000"/>
          <w:sz w:val="24"/>
        </w:rPr>
        <w:t>款</w:t>
      </w:r>
      <w:r>
        <w:rPr>
          <w:rFonts w:ascii="Times New Roman" w:hAnsi="Times New Roman"/>
          <w:bCs/>
          <w:color w:val="000000"/>
          <w:sz w:val="24"/>
        </w:rPr>
        <w:t>进行解释评价。</w:t>
      </w:r>
    </w:p>
    <w:p>
      <w:pPr>
        <w:spacing w:line="360" w:lineRule="auto"/>
        <w:ind w:firstLine="480" w:firstLineChars="200"/>
        <w:jc w:val="center"/>
        <w:rPr>
          <w:bCs/>
          <w:sz w:val="24"/>
        </w:rPr>
      </w:pPr>
      <w:r>
        <w:rPr>
          <w:rFonts w:hint="eastAsia"/>
          <w:bCs/>
          <w:sz w:val="24"/>
        </w:rPr>
        <w:t>套后声波成像类测井评价固井质量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测井结果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套管、地层间环空内基本为水泥、无窜槽，固体充填度大于或等于90%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分布纵向连通长度小于2m小窜槽，宽度小于20%圆周，但没有连通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有大于或等于2m的连续蓝色流体（窜槽），宽度大于20%圆周；或存在连通的微间隙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hint="eastAsia" w:cs="Times New Roman"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4874236"/>
    <w:rsid w:val="236D1548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8A9067D"/>
    <w:rsid w:val="5A5E486B"/>
    <w:rsid w:val="5B432981"/>
    <w:rsid w:val="5E256E34"/>
    <w:rsid w:val="626359FB"/>
    <w:rsid w:val="631E5BC2"/>
    <w:rsid w:val="670F780D"/>
    <w:rsid w:val="6F9E0212"/>
    <w:rsid w:val="70540816"/>
    <w:rsid w:val="716C7F85"/>
    <w:rsid w:val="750D79DC"/>
    <w:rsid w:val="7666441B"/>
    <w:rsid w:val="76AD2178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0</TotalTime>
  <ScaleCrop>false</ScaleCrop>
  <LinksUpToDate>false</LinksUpToDate>
  <CharactersWithSpaces>2990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2021-02-20T01:42:37Z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